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6D" w:rsidRPr="00F338EA" w:rsidRDefault="009A6636" w:rsidP="00F338EA">
      <w:pPr>
        <w:widowControl/>
        <w:spacing w:line="480" w:lineRule="auto"/>
        <w:jc w:val="left"/>
        <w:rPr>
          <w:rFonts w:ascii="Arial" w:hAnsi="Arial" w:cs="Arial"/>
          <w:b/>
          <w:bCs/>
          <w:sz w:val="22"/>
        </w:rPr>
      </w:pPr>
      <w:r w:rsidRPr="009A6636">
        <w:rPr>
          <w:rFonts w:ascii="Arial" w:hAnsi="Arial" w:cs="Arial"/>
          <w:b/>
          <w:bCs/>
          <w:sz w:val="22"/>
        </w:rPr>
        <w:t>Additional file</w:t>
      </w:r>
      <w:r w:rsidRPr="009A6636">
        <w:rPr>
          <w:rFonts w:ascii="Arial" w:hAnsi="Arial" w:cs="Arial" w:hint="eastAsia"/>
          <w:b/>
          <w:bCs/>
          <w:sz w:val="22"/>
        </w:rPr>
        <w:t xml:space="preserve"> </w:t>
      </w:r>
      <w:r w:rsidR="00F338EA">
        <w:rPr>
          <w:rFonts w:ascii="Arial" w:hAnsi="Arial" w:cs="Arial" w:hint="eastAsia"/>
          <w:b/>
          <w:bCs/>
          <w:sz w:val="22"/>
        </w:rPr>
        <w:t>3</w:t>
      </w:r>
      <w:r>
        <w:rPr>
          <w:rFonts w:ascii="Arial" w:hAnsi="Arial" w:cs="Arial" w:hint="eastAsia"/>
          <w:b/>
          <w:bCs/>
          <w:sz w:val="22"/>
        </w:rPr>
        <w:t>:</w:t>
      </w:r>
    </w:p>
    <w:p w:rsidR="00347051" w:rsidRPr="00F338EA" w:rsidRDefault="00347051" w:rsidP="00347051">
      <w:pPr>
        <w:spacing w:line="480" w:lineRule="auto"/>
        <w:jc w:val="left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b/>
          <w:bCs/>
          <w:noProof/>
          <w:sz w:val="22"/>
        </w:rPr>
        <w:drawing>
          <wp:inline distT="0" distB="0" distL="0" distR="0" wp14:anchorId="64CA22E1">
            <wp:extent cx="6644005" cy="328366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349" cy="3290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45B02">
        <w:rPr>
          <w:rFonts w:ascii="Arial" w:hAnsi="Arial" w:cs="Arial"/>
          <w:b/>
          <w:bCs/>
          <w:color w:val="FF0000"/>
          <w:sz w:val="22"/>
        </w:rPr>
        <w:t xml:space="preserve"> </w:t>
      </w:r>
      <w:r w:rsidRPr="00E45B02">
        <w:rPr>
          <w:rFonts w:ascii="Arial" w:hAnsi="Arial" w:cs="Arial" w:hint="eastAsia"/>
          <w:b/>
          <w:color w:val="FF0000"/>
          <w:sz w:val="22"/>
        </w:rPr>
        <w:t>ROS generation</w:t>
      </w:r>
      <w:r w:rsidRPr="00E45B02">
        <w:rPr>
          <w:rFonts w:ascii="Arial" w:hAnsi="Arial" w:cs="Arial"/>
          <w:b/>
          <w:color w:val="FF0000"/>
          <w:sz w:val="22"/>
        </w:rPr>
        <w:t xml:space="preserve"> and lymphocytes infiltration</w:t>
      </w:r>
      <w:r w:rsidRPr="00E45B02">
        <w:rPr>
          <w:rFonts w:ascii="Arial" w:hAnsi="Arial" w:cs="Arial" w:hint="eastAsia"/>
          <w:b/>
          <w:color w:val="FF0000"/>
          <w:sz w:val="22"/>
        </w:rPr>
        <w:t xml:space="preserve"> </w:t>
      </w:r>
      <w:r w:rsidRPr="00E45B02">
        <w:rPr>
          <w:rFonts w:ascii="Arial" w:hAnsi="Arial" w:cs="Arial"/>
          <w:b/>
          <w:color w:val="FF0000"/>
          <w:sz w:val="22"/>
        </w:rPr>
        <w:t xml:space="preserve">in </w:t>
      </w:r>
      <w:r w:rsidRPr="00E45B02">
        <w:rPr>
          <w:rFonts w:ascii="Arial" w:hAnsi="Arial" w:cs="Arial" w:hint="eastAsia"/>
          <w:b/>
          <w:color w:val="FF0000"/>
          <w:sz w:val="22"/>
        </w:rPr>
        <w:t>photothrombosis model</w:t>
      </w:r>
      <w:r w:rsidRPr="00E45B02">
        <w:rPr>
          <w:rFonts w:ascii="Arial" w:hAnsi="Arial" w:cs="Arial"/>
          <w:b/>
          <w:color w:val="FF0000"/>
          <w:sz w:val="22"/>
        </w:rPr>
        <w:t xml:space="preserve"> with lymphocytes </w:t>
      </w:r>
      <w:r w:rsidR="00542534">
        <w:rPr>
          <w:rFonts w:ascii="Arial" w:hAnsi="Arial" w:cs="Arial" w:hint="eastAsia"/>
          <w:b/>
          <w:color w:val="FF0000"/>
          <w:sz w:val="22"/>
        </w:rPr>
        <w:t xml:space="preserve">pre- or post-stroke </w:t>
      </w:r>
      <w:r w:rsidR="00542534">
        <w:rPr>
          <w:rFonts w:ascii="Arial" w:hAnsi="Arial" w:cs="Arial"/>
          <w:b/>
          <w:color w:val="FF0000"/>
          <w:sz w:val="22"/>
        </w:rPr>
        <w:t>transfer</w:t>
      </w:r>
      <w:r w:rsidRPr="00E45B02">
        <w:rPr>
          <w:rFonts w:ascii="Arial" w:hAnsi="Arial" w:cs="Arial" w:hint="eastAsia"/>
          <w:b/>
          <w:color w:val="FF0000"/>
          <w:sz w:val="22"/>
        </w:rPr>
        <w:t xml:space="preserve">. </w:t>
      </w:r>
      <w:r w:rsidRPr="00E45B02">
        <w:rPr>
          <w:rFonts w:ascii="Arial" w:hAnsi="Arial" w:cs="Arial"/>
          <w:color w:val="FF0000"/>
          <w:sz w:val="22"/>
        </w:rPr>
        <w:t xml:space="preserve">Lymphocytes were isolated from </w:t>
      </w:r>
      <w:r w:rsidR="004B3718">
        <w:rPr>
          <w:rFonts w:ascii="Arial" w:hAnsi="Arial" w:cs="Arial"/>
          <w:color w:val="FF0000"/>
          <w:sz w:val="22"/>
        </w:rPr>
        <w:t>spleens</w:t>
      </w:r>
      <w:r w:rsidRPr="00E45B02">
        <w:rPr>
          <w:rFonts w:ascii="Arial" w:hAnsi="Arial" w:cs="Arial"/>
          <w:color w:val="FF0000"/>
          <w:sz w:val="22"/>
        </w:rPr>
        <w:t xml:space="preserve"> of C57BL/6 mice. 2x10</w:t>
      </w:r>
      <w:r w:rsidRPr="00E45B02">
        <w:rPr>
          <w:rFonts w:ascii="Arial" w:hAnsi="Arial" w:cs="Arial"/>
          <w:color w:val="FF0000"/>
          <w:sz w:val="22"/>
          <w:vertAlign w:val="superscript"/>
        </w:rPr>
        <w:t>7</w:t>
      </w:r>
      <w:r w:rsidRPr="00E45B02">
        <w:rPr>
          <w:rFonts w:ascii="Arial" w:hAnsi="Arial" w:cs="Arial"/>
          <w:color w:val="FF0000"/>
          <w:sz w:val="22"/>
        </w:rPr>
        <w:t xml:space="preserve"> isolated cells were then adoptively transferred into Rag2</w:t>
      </w:r>
      <w:r w:rsidRPr="00E45B02">
        <w:rPr>
          <w:rFonts w:ascii="Arial" w:hAnsi="Arial" w:cs="Arial"/>
          <w:color w:val="FF0000"/>
          <w:sz w:val="22"/>
          <w:vertAlign w:val="superscript"/>
        </w:rPr>
        <w:t>-/-</w:t>
      </w:r>
      <w:r w:rsidRPr="00E45B02">
        <w:rPr>
          <w:rFonts w:ascii="Arial" w:hAnsi="Arial" w:cs="Arial"/>
          <w:color w:val="FF0000"/>
          <w:sz w:val="22"/>
        </w:rPr>
        <w:t>γc</w:t>
      </w:r>
      <w:r w:rsidRPr="00E45B02">
        <w:rPr>
          <w:rFonts w:ascii="Arial" w:hAnsi="Arial" w:cs="Arial"/>
          <w:color w:val="FF0000"/>
          <w:sz w:val="22"/>
          <w:vertAlign w:val="superscript"/>
        </w:rPr>
        <w:t>-/-</w:t>
      </w:r>
      <w:r w:rsidRPr="00E45B02">
        <w:rPr>
          <w:rFonts w:ascii="Arial" w:hAnsi="Arial" w:cs="Arial"/>
          <w:color w:val="FF0000"/>
          <w:sz w:val="22"/>
        </w:rPr>
        <w:t xml:space="preserve"> mice followed by sham or photothrombosis procedures</w:t>
      </w:r>
      <w:bookmarkStart w:id="0" w:name="OLE_LINK1"/>
      <w:r w:rsidRPr="00E45B02">
        <w:rPr>
          <w:rFonts w:ascii="Arial" w:hAnsi="Arial" w:cs="Arial"/>
          <w:color w:val="FF0000"/>
          <w:sz w:val="22"/>
        </w:rPr>
        <w:t>, or transferred immediately after procedure.</w:t>
      </w:r>
      <w:bookmarkEnd w:id="0"/>
      <w:r w:rsidRPr="00E45B02">
        <w:rPr>
          <w:rFonts w:ascii="Arial" w:hAnsi="Arial" w:cs="Arial"/>
          <w:color w:val="FF0000"/>
          <w:sz w:val="22"/>
        </w:rPr>
        <w:t xml:space="preserve"> (</w:t>
      </w:r>
      <w:r w:rsidRPr="00E45B02">
        <w:rPr>
          <w:rFonts w:ascii="Arial" w:hAnsi="Arial" w:cs="Arial"/>
          <w:b/>
          <w:color w:val="FF0000"/>
          <w:sz w:val="22"/>
        </w:rPr>
        <w:t>A</w:t>
      </w:r>
      <w:r w:rsidRPr="00E45B02">
        <w:rPr>
          <w:rFonts w:ascii="Arial" w:hAnsi="Arial" w:cs="Arial"/>
          <w:color w:val="FF0000"/>
          <w:sz w:val="22"/>
        </w:rPr>
        <w:t xml:space="preserve">) Imaging ROS activity in vivo. Bioluminescent images were captured for 1 min using the cooled IVIS imaging system (Xenogen IVIS-200) after luminol i.p. injection, to monitor the ROS generation in </w:t>
      </w:r>
      <w:r w:rsidR="00797088" w:rsidRPr="00E45B02">
        <w:rPr>
          <w:rFonts w:ascii="Arial" w:hAnsi="Arial" w:cs="Arial"/>
          <w:color w:val="FF0000"/>
          <w:sz w:val="22"/>
        </w:rPr>
        <w:t>Rag2</w:t>
      </w:r>
      <w:r w:rsidR="00797088" w:rsidRPr="00E45B02">
        <w:rPr>
          <w:rFonts w:ascii="Arial" w:hAnsi="Arial" w:cs="Arial"/>
          <w:color w:val="FF0000"/>
          <w:sz w:val="22"/>
          <w:vertAlign w:val="superscript"/>
        </w:rPr>
        <w:t>-/-</w:t>
      </w:r>
      <w:r w:rsidR="00797088" w:rsidRPr="00E45B02">
        <w:rPr>
          <w:rFonts w:ascii="Arial" w:hAnsi="Arial" w:cs="Arial"/>
          <w:color w:val="FF0000"/>
          <w:sz w:val="22"/>
        </w:rPr>
        <w:t>γc</w:t>
      </w:r>
      <w:r w:rsidR="00797088" w:rsidRPr="00E45B02">
        <w:rPr>
          <w:rFonts w:ascii="Arial" w:hAnsi="Arial" w:cs="Arial"/>
          <w:color w:val="FF0000"/>
          <w:sz w:val="22"/>
          <w:vertAlign w:val="superscript"/>
        </w:rPr>
        <w:t>-/-</w:t>
      </w:r>
      <w:r w:rsidR="00797088" w:rsidRPr="00E45B02">
        <w:rPr>
          <w:rFonts w:ascii="Arial" w:hAnsi="Arial" w:cs="Arial"/>
          <w:color w:val="FF0000"/>
          <w:sz w:val="22"/>
        </w:rPr>
        <w:t xml:space="preserve"> </w:t>
      </w:r>
      <w:r w:rsidRPr="00E45B02">
        <w:rPr>
          <w:rFonts w:ascii="Arial" w:hAnsi="Arial" w:cs="Arial"/>
          <w:color w:val="FF0000"/>
          <w:sz w:val="22"/>
        </w:rPr>
        <w:t>photothrombosis brains. (</w:t>
      </w:r>
      <w:r w:rsidRPr="00E45B02">
        <w:rPr>
          <w:rFonts w:ascii="Arial" w:hAnsi="Arial" w:cs="Arial"/>
          <w:b/>
          <w:color w:val="FF0000"/>
          <w:sz w:val="22"/>
        </w:rPr>
        <w:t>B</w:t>
      </w:r>
      <w:r w:rsidRPr="00E45B02">
        <w:rPr>
          <w:rFonts w:ascii="Arial" w:hAnsi="Arial" w:cs="Arial"/>
          <w:color w:val="FF0000"/>
          <w:sz w:val="22"/>
        </w:rPr>
        <w:t xml:space="preserve">) Quantification and statistical analysis of the images. </w:t>
      </w:r>
      <w:r w:rsidRPr="00E45B02">
        <w:rPr>
          <w:rFonts w:ascii="Arial" w:hAnsi="Arial" w:cs="Arial" w:hint="eastAsia"/>
          <w:color w:val="FF0000"/>
          <w:sz w:val="22"/>
        </w:rPr>
        <w:t xml:space="preserve">As compared to the pre-stroke cell transfer, post-stroke transferred mice exhibit </w:t>
      </w:r>
      <w:r w:rsidRPr="00E45B02">
        <w:rPr>
          <w:rFonts w:ascii="Arial" w:hAnsi="Arial" w:cs="Arial"/>
          <w:color w:val="FF0000"/>
          <w:sz w:val="22"/>
        </w:rPr>
        <w:t xml:space="preserve">slightly </w:t>
      </w:r>
      <w:r w:rsidRPr="00E45B02">
        <w:rPr>
          <w:rFonts w:ascii="Arial" w:hAnsi="Arial" w:cs="Arial" w:hint="eastAsia"/>
          <w:color w:val="FF0000"/>
          <w:sz w:val="22"/>
        </w:rPr>
        <w:t xml:space="preserve">fewer ROS signal </w:t>
      </w:r>
      <w:r w:rsidRPr="00E45B02">
        <w:rPr>
          <w:rFonts w:ascii="Arial" w:hAnsi="Arial" w:cs="Arial"/>
          <w:color w:val="FF0000"/>
          <w:sz w:val="22"/>
        </w:rPr>
        <w:t>but with no significance. n = 3 mice per group.</w:t>
      </w:r>
      <w:r w:rsidRPr="00E45B02">
        <w:rPr>
          <w:rFonts w:ascii="Arial" w:hAnsi="Arial" w:cs="Arial" w:hint="eastAsia"/>
          <w:color w:val="FF0000"/>
          <w:sz w:val="22"/>
        </w:rPr>
        <w:t xml:space="preserve"> (</w:t>
      </w:r>
      <w:r w:rsidRPr="00E45B02">
        <w:rPr>
          <w:rFonts w:ascii="Arial" w:hAnsi="Arial" w:cs="Arial"/>
          <w:b/>
          <w:color w:val="FF0000"/>
          <w:sz w:val="22"/>
        </w:rPr>
        <w:t>C</w:t>
      </w:r>
      <w:r w:rsidRPr="00E45B02">
        <w:rPr>
          <w:rFonts w:ascii="Arial" w:hAnsi="Arial" w:cs="Arial" w:hint="eastAsia"/>
          <w:color w:val="FF0000"/>
          <w:sz w:val="22"/>
        </w:rPr>
        <w:t xml:space="preserve">) </w:t>
      </w:r>
      <w:r w:rsidRPr="00E45B02">
        <w:rPr>
          <w:rFonts w:ascii="Arial" w:hAnsi="Arial" w:cs="Arial"/>
          <w:color w:val="FF0000"/>
          <w:sz w:val="22"/>
        </w:rPr>
        <w:t>Ly</w:t>
      </w:r>
      <w:r w:rsidRPr="00E45B02">
        <w:rPr>
          <w:rFonts w:ascii="Arial" w:hAnsi="Arial" w:cs="Arial" w:hint="eastAsia"/>
          <w:color w:val="FF0000"/>
          <w:sz w:val="22"/>
        </w:rPr>
        <w:t>mphocytes</w:t>
      </w:r>
      <w:r w:rsidRPr="00E45B02">
        <w:rPr>
          <w:rFonts w:ascii="Arial" w:hAnsi="Arial" w:cs="Arial"/>
          <w:color w:val="FF0000"/>
          <w:sz w:val="22"/>
        </w:rPr>
        <w:t xml:space="preserve"> were isolated from </w:t>
      </w:r>
      <w:r w:rsidR="004B3718">
        <w:rPr>
          <w:rFonts w:ascii="Arial" w:hAnsi="Arial" w:cs="Arial"/>
          <w:color w:val="FF0000"/>
          <w:sz w:val="22"/>
        </w:rPr>
        <w:t>spleens</w:t>
      </w:r>
      <w:r w:rsidRPr="00E45B02">
        <w:rPr>
          <w:rFonts w:ascii="Arial" w:hAnsi="Arial" w:cs="Arial"/>
          <w:color w:val="FF0000"/>
          <w:sz w:val="22"/>
        </w:rPr>
        <w:t xml:space="preserve"> of C57BL/6 (B6) mice and co-cultured with MIRB. </w:t>
      </w:r>
      <w:r w:rsidRPr="00E45B02">
        <w:rPr>
          <w:rFonts w:ascii="Arial" w:hAnsi="Arial" w:cs="Arial" w:hint="eastAsia"/>
          <w:color w:val="FF0000"/>
          <w:sz w:val="22"/>
        </w:rPr>
        <w:t>2</w:t>
      </w:r>
      <w:r w:rsidRPr="00E45B02">
        <w:rPr>
          <w:rFonts w:ascii="Arial" w:hAnsi="Arial" w:cs="Arial"/>
          <w:color w:val="FF0000"/>
          <w:sz w:val="22"/>
        </w:rPr>
        <w:t>x10</w:t>
      </w:r>
      <w:r w:rsidRPr="00E45B02">
        <w:rPr>
          <w:rFonts w:ascii="Arial" w:hAnsi="Arial" w:cs="Arial"/>
          <w:color w:val="FF0000"/>
          <w:sz w:val="22"/>
          <w:vertAlign w:val="superscript"/>
        </w:rPr>
        <w:t>7</w:t>
      </w:r>
      <w:r w:rsidRPr="00E45B02">
        <w:rPr>
          <w:rFonts w:ascii="Arial" w:hAnsi="Arial" w:cs="Arial"/>
          <w:color w:val="FF0000"/>
          <w:sz w:val="22"/>
        </w:rPr>
        <w:t xml:space="preserve"> MIRB-labeled </w:t>
      </w:r>
      <w:r w:rsidRPr="00E45B02">
        <w:rPr>
          <w:rFonts w:ascii="Arial" w:hAnsi="Arial" w:cs="Arial" w:hint="eastAsia"/>
          <w:color w:val="FF0000"/>
          <w:sz w:val="22"/>
        </w:rPr>
        <w:t>cells</w:t>
      </w:r>
      <w:r w:rsidRPr="00E45B02">
        <w:rPr>
          <w:rFonts w:ascii="Arial" w:hAnsi="Arial" w:cs="Arial"/>
          <w:color w:val="FF0000"/>
          <w:sz w:val="22"/>
        </w:rPr>
        <w:t xml:space="preserve"> were then adoptively transferred into Rag2</w:t>
      </w:r>
      <w:r w:rsidRPr="00E45B02">
        <w:rPr>
          <w:rFonts w:ascii="Arial" w:hAnsi="Arial" w:cs="Arial"/>
          <w:color w:val="FF0000"/>
          <w:sz w:val="22"/>
          <w:vertAlign w:val="superscript"/>
        </w:rPr>
        <w:t>-/-</w:t>
      </w:r>
      <w:r w:rsidRPr="00E45B02">
        <w:rPr>
          <w:rFonts w:ascii="Times New Roman" w:hAnsi="Times New Roman"/>
          <w:color w:val="FF0000"/>
          <w:sz w:val="22"/>
        </w:rPr>
        <w:t>γ</w:t>
      </w:r>
      <w:r w:rsidRPr="00E45B02">
        <w:rPr>
          <w:rFonts w:ascii="Arial" w:hAnsi="Arial" w:cs="Arial"/>
          <w:color w:val="FF0000"/>
          <w:sz w:val="22"/>
        </w:rPr>
        <w:t>c</w:t>
      </w:r>
      <w:r w:rsidRPr="00E45B02">
        <w:rPr>
          <w:rFonts w:ascii="Arial" w:hAnsi="Arial" w:cs="Arial"/>
          <w:color w:val="FF0000"/>
          <w:sz w:val="22"/>
          <w:vertAlign w:val="superscript"/>
        </w:rPr>
        <w:t>-/-</w:t>
      </w:r>
      <w:r w:rsidRPr="00E45B02">
        <w:rPr>
          <w:rFonts w:ascii="Arial" w:hAnsi="Arial" w:cs="Arial" w:hint="eastAsia"/>
          <w:color w:val="FF0000"/>
          <w:sz w:val="22"/>
          <w:vertAlign w:val="superscript"/>
        </w:rPr>
        <w:t xml:space="preserve"> </w:t>
      </w:r>
      <w:r w:rsidRPr="00E45B02">
        <w:rPr>
          <w:rFonts w:ascii="Arial" w:hAnsi="Arial" w:cs="Arial"/>
          <w:color w:val="FF0000"/>
          <w:sz w:val="22"/>
        </w:rPr>
        <w:t xml:space="preserve">mice followed by sham or </w:t>
      </w:r>
      <w:r w:rsidRPr="00E45B02">
        <w:rPr>
          <w:rFonts w:ascii="Arial" w:hAnsi="Arial" w:cs="Arial" w:hint="eastAsia"/>
          <w:color w:val="FF0000"/>
          <w:sz w:val="22"/>
        </w:rPr>
        <w:t>stroke</w:t>
      </w:r>
      <w:r w:rsidRPr="00E45B02">
        <w:rPr>
          <w:rFonts w:ascii="Arial" w:hAnsi="Arial" w:cs="Arial"/>
          <w:color w:val="FF0000"/>
          <w:sz w:val="22"/>
        </w:rPr>
        <w:t xml:space="preserve"> procedures, or transferred immediately after procedure. MRI was used to track MIRB-labeled </w:t>
      </w:r>
      <w:r w:rsidRPr="00E45B02">
        <w:rPr>
          <w:rFonts w:ascii="Arial" w:hAnsi="Arial" w:cs="Arial" w:hint="eastAsia"/>
          <w:color w:val="FF0000"/>
          <w:sz w:val="22"/>
        </w:rPr>
        <w:t>lymphocytes</w:t>
      </w:r>
      <w:r w:rsidRPr="00E45B02">
        <w:rPr>
          <w:rFonts w:ascii="Arial" w:hAnsi="Arial" w:cs="Arial"/>
          <w:color w:val="FF0000"/>
          <w:sz w:val="22"/>
        </w:rPr>
        <w:t xml:space="preserve"> in the ischemic brains of Rag2</w:t>
      </w:r>
      <w:r w:rsidRPr="00E45B02">
        <w:rPr>
          <w:rFonts w:ascii="Arial" w:hAnsi="Arial" w:cs="Arial"/>
          <w:color w:val="FF0000"/>
          <w:sz w:val="22"/>
          <w:vertAlign w:val="superscript"/>
        </w:rPr>
        <w:t>-/-</w:t>
      </w:r>
      <w:r w:rsidRPr="00E45B02">
        <w:rPr>
          <w:rFonts w:ascii="Times New Roman" w:hAnsi="Times New Roman"/>
          <w:color w:val="FF0000"/>
          <w:sz w:val="22"/>
        </w:rPr>
        <w:t>γ</w:t>
      </w:r>
      <w:r w:rsidRPr="00E45B02">
        <w:rPr>
          <w:rFonts w:ascii="Arial" w:hAnsi="Arial" w:cs="Arial"/>
          <w:color w:val="FF0000"/>
          <w:sz w:val="22"/>
        </w:rPr>
        <w:t>c</w:t>
      </w:r>
      <w:r w:rsidRPr="00E45B02">
        <w:rPr>
          <w:rFonts w:ascii="Arial" w:hAnsi="Arial" w:cs="Arial"/>
          <w:color w:val="FF0000"/>
          <w:sz w:val="22"/>
          <w:vertAlign w:val="superscript"/>
        </w:rPr>
        <w:t>-/-</w:t>
      </w:r>
      <w:r w:rsidRPr="00E45B02">
        <w:rPr>
          <w:rFonts w:ascii="Arial" w:hAnsi="Arial" w:cs="Arial" w:hint="eastAsia"/>
          <w:color w:val="FF0000"/>
          <w:sz w:val="22"/>
          <w:vertAlign w:val="superscript"/>
        </w:rPr>
        <w:t xml:space="preserve"> </w:t>
      </w:r>
      <w:r w:rsidRPr="00E45B02">
        <w:rPr>
          <w:rFonts w:ascii="Arial" w:hAnsi="Arial" w:cs="Arial"/>
          <w:color w:val="FF0000"/>
          <w:sz w:val="22"/>
        </w:rPr>
        <w:t xml:space="preserve">mice. </w:t>
      </w:r>
      <w:r w:rsidRPr="00E45B02">
        <w:rPr>
          <w:rFonts w:ascii="Arial" w:hAnsi="Arial" w:cs="Arial" w:hint="eastAsia"/>
          <w:color w:val="FF0000"/>
          <w:sz w:val="22"/>
        </w:rPr>
        <w:t>Bar graph</w:t>
      </w:r>
      <w:r w:rsidRPr="00E45B02">
        <w:rPr>
          <w:rFonts w:ascii="Arial" w:hAnsi="Arial" w:cs="Arial"/>
          <w:color w:val="FF0000"/>
          <w:sz w:val="22"/>
        </w:rPr>
        <w:t xml:space="preserve"> show</w:t>
      </w:r>
      <w:r w:rsidRPr="00E45B02">
        <w:rPr>
          <w:rFonts w:ascii="Arial" w:hAnsi="Arial" w:cs="Arial" w:hint="eastAsia"/>
          <w:color w:val="FF0000"/>
          <w:sz w:val="22"/>
        </w:rPr>
        <w:t>s</w:t>
      </w:r>
      <w:r w:rsidRPr="00E45B02">
        <w:rPr>
          <w:rFonts w:ascii="Arial" w:hAnsi="Arial" w:cs="Arial"/>
          <w:color w:val="FF0000"/>
          <w:sz w:val="22"/>
        </w:rPr>
        <w:t xml:space="preserve"> MIRB </w:t>
      </w:r>
      <w:r w:rsidRPr="00E45B02">
        <w:rPr>
          <w:rFonts w:ascii="Arial" w:hAnsi="Arial" w:cs="Arial" w:hint="eastAsia"/>
          <w:color w:val="FF0000"/>
          <w:sz w:val="22"/>
        </w:rPr>
        <w:t xml:space="preserve">signal </w:t>
      </w:r>
      <w:r w:rsidRPr="00E45B02">
        <w:rPr>
          <w:rFonts w:ascii="Arial" w:hAnsi="Arial" w:cs="Arial"/>
          <w:color w:val="FF0000"/>
          <w:sz w:val="22"/>
        </w:rPr>
        <w:t>in mice receiving either sham or photothrombosis model.</w:t>
      </w:r>
      <w:r w:rsidRPr="00E45B02">
        <w:rPr>
          <w:rFonts w:ascii="Arial" w:hAnsi="Arial" w:cs="Arial" w:hint="eastAsia"/>
          <w:color w:val="FF0000"/>
          <w:sz w:val="22"/>
        </w:rPr>
        <w:t xml:space="preserve"> MIRB signals</w:t>
      </w:r>
      <w:r w:rsidRPr="00E45B02">
        <w:rPr>
          <w:rFonts w:ascii="Arial" w:hAnsi="Arial" w:cs="Arial"/>
          <w:color w:val="FF0000"/>
          <w:sz w:val="22"/>
        </w:rPr>
        <w:t xml:space="preserve"> can be observed</w:t>
      </w:r>
      <w:r w:rsidRPr="00E45B02">
        <w:rPr>
          <w:rFonts w:ascii="Arial" w:hAnsi="Arial" w:cs="Arial" w:hint="eastAsia"/>
          <w:color w:val="FF0000"/>
          <w:sz w:val="22"/>
        </w:rPr>
        <w:t xml:space="preserve"> in</w:t>
      </w:r>
      <w:r w:rsidR="00621F1E">
        <w:rPr>
          <w:rFonts w:ascii="Arial" w:hAnsi="Arial" w:cs="Arial"/>
          <w:color w:val="FF0000"/>
          <w:sz w:val="22"/>
        </w:rPr>
        <w:t xml:space="preserve"> the</w:t>
      </w:r>
      <w:r w:rsidRPr="00E45B02">
        <w:rPr>
          <w:rFonts w:ascii="Arial" w:hAnsi="Arial" w:cs="Arial" w:hint="eastAsia"/>
          <w:color w:val="FF0000"/>
          <w:sz w:val="22"/>
        </w:rPr>
        <w:t xml:space="preserve"> </w:t>
      </w:r>
      <w:r w:rsidRPr="00E45B02">
        <w:rPr>
          <w:rFonts w:ascii="Arial" w:hAnsi="Arial" w:cs="Arial"/>
          <w:color w:val="FF0000"/>
          <w:sz w:val="22"/>
        </w:rPr>
        <w:t xml:space="preserve">ischemic </w:t>
      </w:r>
      <w:r w:rsidRPr="00E45B02">
        <w:rPr>
          <w:rFonts w:ascii="Arial" w:hAnsi="Arial" w:cs="Arial" w:hint="eastAsia"/>
          <w:color w:val="FF0000"/>
          <w:sz w:val="22"/>
        </w:rPr>
        <w:t>brain</w:t>
      </w:r>
      <w:r w:rsidRPr="00E45B02">
        <w:rPr>
          <w:rFonts w:ascii="Arial" w:hAnsi="Arial" w:cs="Arial"/>
          <w:color w:val="FF0000"/>
          <w:sz w:val="22"/>
        </w:rPr>
        <w:t xml:space="preserve"> of post-stroke transferred mice</w:t>
      </w:r>
      <w:r w:rsidRPr="00E45B02">
        <w:rPr>
          <w:rFonts w:ascii="Arial" w:hAnsi="Arial" w:cs="Arial" w:hint="eastAsia"/>
          <w:color w:val="FF0000"/>
          <w:sz w:val="22"/>
        </w:rPr>
        <w:t>, with comparable intensity to the pre-transferred group</w:t>
      </w:r>
      <w:r w:rsidRPr="00E45B02">
        <w:rPr>
          <w:rFonts w:ascii="Arial" w:hAnsi="Arial" w:cs="Arial"/>
          <w:color w:val="FF0000"/>
          <w:sz w:val="22"/>
        </w:rPr>
        <w:t>. Error bars represent s.e.m.; *P &lt; 0.05; **P &lt; 0.01</w:t>
      </w:r>
      <w:r w:rsidR="00542534">
        <w:rPr>
          <w:rFonts w:ascii="Arial" w:hAnsi="Arial" w:cs="Arial" w:hint="eastAsia"/>
          <w:color w:val="FF0000"/>
          <w:sz w:val="22"/>
        </w:rPr>
        <w:t xml:space="preserve">, </w:t>
      </w:r>
      <w:r w:rsidR="00542534" w:rsidRPr="00542534">
        <w:rPr>
          <w:rFonts w:ascii="Arial" w:hAnsi="Arial" w:cs="Arial"/>
          <w:color w:val="FF0000"/>
          <w:sz w:val="22"/>
        </w:rPr>
        <w:t>sham vs. stroke by one-way ANOVA.</w:t>
      </w:r>
      <w:bookmarkStart w:id="1" w:name="_GoBack"/>
      <w:bookmarkEnd w:id="1"/>
    </w:p>
    <w:sectPr w:rsidR="00347051" w:rsidRPr="00F338EA" w:rsidSect="00FB096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A86" w:rsidRDefault="00881A86" w:rsidP="00F57C63">
      <w:r>
        <w:separator/>
      </w:r>
    </w:p>
  </w:endnote>
  <w:endnote w:type="continuationSeparator" w:id="0">
    <w:p w:rsidR="00881A86" w:rsidRDefault="00881A86" w:rsidP="00F5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A86" w:rsidRDefault="00881A86" w:rsidP="00F57C63">
      <w:r>
        <w:separator/>
      </w:r>
    </w:p>
  </w:footnote>
  <w:footnote w:type="continuationSeparator" w:id="0">
    <w:p w:rsidR="00881A86" w:rsidRDefault="00881A86" w:rsidP="00F57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6D"/>
    <w:rsid w:val="00151712"/>
    <w:rsid w:val="0022475D"/>
    <w:rsid w:val="00264659"/>
    <w:rsid w:val="00331852"/>
    <w:rsid w:val="00347051"/>
    <w:rsid w:val="004A0842"/>
    <w:rsid w:val="004A518C"/>
    <w:rsid w:val="004B3718"/>
    <w:rsid w:val="00542534"/>
    <w:rsid w:val="00621F1E"/>
    <w:rsid w:val="00757AE4"/>
    <w:rsid w:val="00797088"/>
    <w:rsid w:val="007D603B"/>
    <w:rsid w:val="00881A86"/>
    <w:rsid w:val="00947999"/>
    <w:rsid w:val="009A6636"/>
    <w:rsid w:val="009F64F2"/>
    <w:rsid w:val="00A9023E"/>
    <w:rsid w:val="00AC522D"/>
    <w:rsid w:val="00AF78C9"/>
    <w:rsid w:val="00BA0652"/>
    <w:rsid w:val="00BE4BCB"/>
    <w:rsid w:val="00C70DD5"/>
    <w:rsid w:val="00D11893"/>
    <w:rsid w:val="00E1335A"/>
    <w:rsid w:val="00E45B02"/>
    <w:rsid w:val="00F31D46"/>
    <w:rsid w:val="00F338EA"/>
    <w:rsid w:val="00F57C63"/>
    <w:rsid w:val="00FB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096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B096D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57C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57C6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57C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57C6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B096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B096D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57C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57C6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57C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57C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5</cp:revision>
  <dcterms:created xsi:type="dcterms:W3CDTF">2017-11-28T21:12:00Z</dcterms:created>
  <dcterms:modified xsi:type="dcterms:W3CDTF">2017-11-28T21:21:00Z</dcterms:modified>
</cp:coreProperties>
</file>