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245" w:rsidRDefault="00F93495">
      <w:pPr>
        <w:tabs>
          <w:tab w:val="left" w:pos="7319"/>
        </w:tabs>
      </w:pPr>
      <w:r>
        <w:rPr>
          <w:rFonts w:hint="eastAsia"/>
        </w:rPr>
        <w:tab/>
      </w:r>
    </w:p>
    <w:p w:rsidR="00BF2245" w:rsidRPr="0009235C" w:rsidRDefault="00F93495" w:rsidP="0009235C">
      <w:pPr>
        <w:spacing w:after="0" w:line="520" w:lineRule="auto"/>
        <w:ind w:right="-1474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050000" w:fill="auto"/>
        </w:rPr>
      </w:pPr>
      <w:r w:rsidRPr="0009235C">
        <w:rPr>
          <w:rFonts w:ascii="Times New Roman" w:eastAsia="Times New Roman" w:hAnsi="Times New Roman" w:cs="Times New Roman"/>
          <w:b/>
          <w:color w:val="000000"/>
          <w:sz w:val="24"/>
          <w:shd w:val="clear" w:color="050000" w:fill="auto"/>
        </w:rPr>
        <w:t xml:space="preserve">Table </w:t>
      </w:r>
      <w:r w:rsidR="004E47C0" w:rsidRPr="0009235C">
        <w:rPr>
          <w:rFonts w:ascii="Times New Roman" w:eastAsia="Times New Roman" w:hAnsi="Times New Roman" w:cs="Times New Roman"/>
          <w:b/>
          <w:color w:val="000000"/>
          <w:sz w:val="24"/>
          <w:shd w:val="clear" w:color="050000" w:fill="auto"/>
        </w:rPr>
        <w:t>S</w:t>
      </w:r>
      <w:r w:rsidR="004E47C0" w:rsidRPr="0009235C">
        <w:rPr>
          <w:rFonts w:ascii="Times New Roman" w:eastAsia="宋体" w:hAnsi="Times New Roman" w:cs="Times New Roman" w:hint="eastAsia"/>
          <w:b/>
          <w:color w:val="000000"/>
          <w:sz w:val="24"/>
          <w:shd w:val="clear" w:color="050000" w:fill="auto"/>
        </w:rPr>
        <w:t>1</w:t>
      </w:r>
      <w:r w:rsidRPr="0009235C">
        <w:rPr>
          <w:rFonts w:ascii="Times New Roman" w:eastAsia="Times New Roman" w:hAnsi="Times New Roman" w:cs="Times New Roman"/>
          <w:b/>
          <w:color w:val="000000"/>
          <w:sz w:val="24"/>
          <w:shd w:val="clear" w:color="050000" w:fill="auto"/>
        </w:rPr>
        <w:t xml:space="preserve"> </w:t>
      </w:r>
      <w:r w:rsidRPr="0009235C">
        <w:rPr>
          <w:rFonts w:ascii="Times New Roman" w:eastAsia="宋体" w:hAnsi="Times New Roman" w:cs="Times New Roman" w:hint="eastAsia"/>
          <w:b/>
          <w:color w:val="000000"/>
          <w:sz w:val="24"/>
          <w:shd w:val="clear" w:color="050000" w:fill="auto"/>
        </w:rPr>
        <w:t>Effect of 28 days 1-MT treatment on liver function tests in sham and BDL rats.</w:t>
      </w:r>
    </w:p>
    <w:tbl>
      <w:tblPr>
        <w:tblpPr w:leftFromText="180" w:rightFromText="180" w:vertAnchor="text" w:horzAnchor="page" w:tblpX="565" w:tblpY="112"/>
        <w:tblOverlap w:val="never"/>
        <w:tblW w:w="11088" w:type="dxa"/>
        <w:tblBorders>
          <w:top w:val="single" w:sz="18" w:space="0" w:color="auto"/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7"/>
        <w:gridCol w:w="1650"/>
        <w:gridCol w:w="1783"/>
        <w:gridCol w:w="1583"/>
        <w:gridCol w:w="1700"/>
        <w:gridCol w:w="1625"/>
      </w:tblGrid>
      <w:tr w:rsidR="00BF2245">
        <w:trPr>
          <w:trHeight w:val="518"/>
        </w:trPr>
        <w:tc>
          <w:tcPr>
            <w:tcW w:w="2747" w:type="dxa"/>
            <w:tcBorders>
              <w:bottom w:val="single" w:sz="18" w:space="0" w:color="auto"/>
            </w:tcBorders>
          </w:tcPr>
          <w:p w:rsidR="00BF2245" w:rsidRPr="004E47C0" w:rsidRDefault="00BF224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50" w:type="dxa"/>
          </w:tcPr>
          <w:p w:rsidR="00BF2245" w:rsidRDefault="00BF224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BF2245" w:rsidRDefault="00F93495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Sham</w:t>
            </w:r>
          </w:p>
        </w:tc>
        <w:tc>
          <w:tcPr>
            <w:tcW w:w="1783" w:type="dxa"/>
          </w:tcPr>
          <w:p w:rsidR="00BF2245" w:rsidRDefault="00BF2245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BF2245" w:rsidRDefault="00F93495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BDL</w:t>
            </w:r>
          </w:p>
        </w:tc>
        <w:tc>
          <w:tcPr>
            <w:tcW w:w="1583" w:type="dxa"/>
          </w:tcPr>
          <w:p w:rsidR="00BF2245" w:rsidRDefault="00F9349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BDL+1-MT</w:t>
            </w:r>
          </w:p>
          <w:p w:rsidR="00BF2245" w:rsidRDefault="00F9349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(1 mg/kg)</w:t>
            </w:r>
          </w:p>
        </w:tc>
        <w:tc>
          <w:tcPr>
            <w:tcW w:w="1700" w:type="dxa"/>
          </w:tcPr>
          <w:p w:rsidR="00BF2245" w:rsidRDefault="00F9349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BDL+1-MT</w:t>
            </w:r>
          </w:p>
          <w:p w:rsidR="00BF2245" w:rsidRDefault="00F9349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(3 mg/kg)</w:t>
            </w:r>
          </w:p>
        </w:tc>
        <w:tc>
          <w:tcPr>
            <w:tcW w:w="1625" w:type="dxa"/>
          </w:tcPr>
          <w:p w:rsidR="00BF2245" w:rsidRDefault="00F9349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BDL+1-MT</w:t>
            </w:r>
          </w:p>
          <w:p w:rsidR="00BF2245" w:rsidRDefault="00F9349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(9 mg/kg)</w:t>
            </w:r>
          </w:p>
        </w:tc>
      </w:tr>
      <w:tr w:rsidR="00BF2245">
        <w:trPr>
          <w:trHeight w:val="546"/>
        </w:trPr>
        <w:tc>
          <w:tcPr>
            <w:tcW w:w="2747" w:type="dxa"/>
            <w:tcBorders>
              <w:top w:val="single" w:sz="18" w:space="0" w:color="auto"/>
              <w:tl2br w:val="nil"/>
              <w:tr2bl w:val="nil"/>
            </w:tcBorders>
          </w:tcPr>
          <w:p w:rsidR="00BF2245" w:rsidRDefault="00F93495">
            <w:pPr>
              <w:autoSpaceDE w:val="0"/>
              <w:autoSpaceDN w:val="0"/>
              <w:adjustRightInd w:val="0"/>
              <w:spacing w:line="2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ALP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(IU/L)</w:t>
            </w:r>
          </w:p>
        </w:tc>
        <w:tc>
          <w:tcPr>
            <w:tcW w:w="1650" w:type="dxa"/>
            <w:tcBorders>
              <w:top w:val="single" w:sz="18" w:space="0" w:color="auto"/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110.4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783" w:type="dxa"/>
            <w:tcBorders>
              <w:top w:val="single" w:sz="18" w:space="0" w:color="auto"/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312.1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11.5**</w:t>
            </w:r>
          </w:p>
        </w:tc>
        <w:tc>
          <w:tcPr>
            <w:tcW w:w="1583" w:type="dxa"/>
            <w:tcBorders>
              <w:top w:val="single" w:sz="18" w:space="0" w:color="auto"/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301.2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11.3**</w:t>
            </w:r>
          </w:p>
        </w:tc>
        <w:tc>
          <w:tcPr>
            <w:tcW w:w="1700" w:type="dxa"/>
            <w:tcBorders>
              <w:top w:val="single" w:sz="18" w:space="0" w:color="auto"/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264.2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14.3*</w:t>
            </w:r>
          </w:p>
        </w:tc>
        <w:tc>
          <w:tcPr>
            <w:tcW w:w="1625" w:type="dxa"/>
            <w:tcBorders>
              <w:top w:val="single" w:sz="18" w:space="0" w:color="auto"/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195.3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15.7</w:t>
            </w:r>
            <w:r w:rsidRPr="00F93495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</w:p>
        </w:tc>
      </w:tr>
      <w:tr w:rsidR="00BF2245">
        <w:trPr>
          <w:trHeight w:val="567"/>
        </w:trPr>
        <w:tc>
          <w:tcPr>
            <w:tcW w:w="2747" w:type="dxa"/>
            <w:tcBorders>
              <w:tl2br w:val="nil"/>
              <w:tr2bl w:val="nil"/>
            </w:tcBorders>
          </w:tcPr>
          <w:p w:rsidR="00BF2245" w:rsidRDefault="00F93495">
            <w:pPr>
              <w:autoSpaceDE w:val="0"/>
              <w:autoSpaceDN w:val="0"/>
              <w:adjustRightInd w:val="0"/>
              <w:spacing w:line="260" w:lineRule="auto"/>
              <w:ind w:left="200" w:hangingChars="100" w:hanging="20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ALT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(IU/L)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41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7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114.2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7.5**</w:t>
            </w:r>
          </w:p>
        </w:tc>
        <w:tc>
          <w:tcPr>
            <w:tcW w:w="15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107.2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8.4**</w:t>
            </w:r>
          </w:p>
        </w:tc>
        <w:tc>
          <w:tcPr>
            <w:tcW w:w="170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95.2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8.9**</w:t>
            </w:r>
          </w:p>
        </w:tc>
        <w:tc>
          <w:tcPr>
            <w:tcW w:w="1625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75.3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10.7</w:t>
            </w:r>
            <w:r w:rsidRPr="00F93495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</w:p>
        </w:tc>
      </w:tr>
      <w:tr w:rsidR="00BF2245">
        <w:trPr>
          <w:trHeight w:val="567"/>
        </w:trPr>
        <w:tc>
          <w:tcPr>
            <w:tcW w:w="2747" w:type="dxa"/>
            <w:tcBorders>
              <w:tl2br w:val="nil"/>
              <w:tr2bl w:val="nil"/>
            </w:tcBorders>
          </w:tcPr>
          <w:p w:rsidR="00BF2245" w:rsidRDefault="00F93495">
            <w:pPr>
              <w:autoSpaceDE w:val="0"/>
              <w:autoSpaceDN w:val="0"/>
              <w:adjustRightInd w:val="0"/>
              <w:spacing w:line="260" w:lineRule="auto"/>
              <w:ind w:left="200" w:hangingChars="100" w:hanging="200"/>
              <w:jc w:val="both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AST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(IU/L)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118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7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304.2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16.1**</w:t>
            </w:r>
          </w:p>
        </w:tc>
        <w:tc>
          <w:tcPr>
            <w:tcW w:w="15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279.5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10.2**</w:t>
            </w:r>
          </w:p>
        </w:tc>
        <w:tc>
          <w:tcPr>
            <w:tcW w:w="170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248.2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13.5**</w:t>
            </w:r>
          </w:p>
        </w:tc>
        <w:tc>
          <w:tcPr>
            <w:tcW w:w="1625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192.6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14.3*</w:t>
            </w:r>
          </w:p>
        </w:tc>
      </w:tr>
      <w:tr w:rsidR="00BF2245">
        <w:trPr>
          <w:trHeight w:val="584"/>
        </w:trPr>
        <w:tc>
          <w:tcPr>
            <w:tcW w:w="2747" w:type="dxa"/>
            <w:tcBorders>
              <w:tl2br w:val="nil"/>
              <w:tr2bl w:val="nil"/>
            </w:tcBorders>
          </w:tcPr>
          <w:p w:rsidR="00BF2245" w:rsidRDefault="00F93495">
            <w:pPr>
              <w:autoSpaceDE w:val="0"/>
              <w:autoSpaceDN w:val="0"/>
              <w:adjustRightInd w:val="0"/>
              <w:spacing w:line="260" w:lineRule="auto"/>
              <w:jc w:val="both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Ammonia (μmol/L)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7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191.2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11.3***</w:t>
            </w:r>
          </w:p>
        </w:tc>
        <w:tc>
          <w:tcPr>
            <w:tcW w:w="15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181.2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9.3***</w:t>
            </w:r>
          </w:p>
        </w:tc>
        <w:tc>
          <w:tcPr>
            <w:tcW w:w="170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131.2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10.5**</w:t>
            </w:r>
          </w:p>
        </w:tc>
        <w:tc>
          <w:tcPr>
            <w:tcW w:w="1625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103.4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9.2**</w:t>
            </w:r>
            <w:r w:rsidRPr="00F93495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</w:p>
        </w:tc>
      </w:tr>
      <w:tr w:rsidR="00BF2245">
        <w:trPr>
          <w:trHeight w:val="567"/>
        </w:trPr>
        <w:tc>
          <w:tcPr>
            <w:tcW w:w="2747" w:type="dxa"/>
            <w:tcBorders>
              <w:tl2br w:val="nil"/>
              <w:tr2bl w:val="nil"/>
            </w:tcBorders>
          </w:tcPr>
          <w:p w:rsidR="00BF2245" w:rsidRDefault="00F93495">
            <w:pPr>
              <w:autoSpaceDE w:val="0"/>
              <w:autoSpaceDN w:val="0"/>
              <w:adjustRightInd w:val="0"/>
              <w:spacing w:line="260" w:lineRule="auto"/>
              <w:jc w:val="both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Total Bilirubin (mg/dL)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44</w:t>
            </w:r>
            <w:r>
              <w:rPr>
                <w:rFonts w:ascii="Times New Roman" w:hAnsi="Times New Roman" w:cs="Times New Roman"/>
                <w:szCs w:val="21"/>
              </w:rPr>
              <w:t>±0.</w:t>
            </w:r>
            <w:r>
              <w:rPr>
                <w:rFonts w:ascii="Times New Roman" w:hAnsi="Times New Roman" w:cs="Times New Roman" w:hint="eastAsia"/>
                <w:szCs w:val="21"/>
              </w:rPr>
              <w:t>02</w:t>
            </w:r>
          </w:p>
        </w:tc>
        <w:tc>
          <w:tcPr>
            <w:tcW w:w="17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6.1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0.33***</w:t>
            </w:r>
          </w:p>
        </w:tc>
        <w:tc>
          <w:tcPr>
            <w:tcW w:w="15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5.7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0.2***</w:t>
            </w:r>
          </w:p>
        </w:tc>
        <w:tc>
          <w:tcPr>
            <w:tcW w:w="170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3.1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0.3**</w:t>
            </w:r>
            <w:r w:rsidRPr="00F93495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</w:p>
        </w:tc>
        <w:tc>
          <w:tcPr>
            <w:tcW w:w="1625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2.1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0.5*</w:t>
            </w:r>
            <w:r w:rsidRPr="00F93495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</w:p>
        </w:tc>
      </w:tr>
      <w:tr w:rsidR="00BF2245">
        <w:trPr>
          <w:trHeight w:val="567"/>
        </w:trPr>
        <w:tc>
          <w:tcPr>
            <w:tcW w:w="2747" w:type="dxa"/>
            <w:tcBorders>
              <w:tl2br w:val="nil"/>
              <w:tr2bl w:val="nil"/>
            </w:tcBorders>
          </w:tcPr>
          <w:p w:rsidR="00BF2245" w:rsidRDefault="00F93495">
            <w:pPr>
              <w:autoSpaceDE w:val="0"/>
              <w:autoSpaceDN w:val="0"/>
              <w:adjustRightInd w:val="0"/>
              <w:spacing w:line="260" w:lineRule="auto"/>
              <w:jc w:val="both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Direct Bilirubin (mg/dL)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  <w:r>
              <w:rPr>
                <w:rFonts w:ascii="Times New Roman" w:hAnsi="Times New Roman" w:cs="Times New Roman"/>
                <w:szCs w:val="21"/>
              </w:rPr>
              <w:t>±0.</w:t>
            </w:r>
            <w:r>
              <w:rPr>
                <w:rFonts w:ascii="Times New Roman" w:hAnsi="Times New Roman" w:cs="Times New Roman" w:hint="eastAsia"/>
                <w:szCs w:val="21"/>
              </w:rPr>
              <w:t>01</w:t>
            </w:r>
          </w:p>
        </w:tc>
        <w:tc>
          <w:tcPr>
            <w:tcW w:w="17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2.5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0.24***</w:t>
            </w:r>
          </w:p>
        </w:tc>
        <w:tc>
          <w:tcPr>
            <w:tcW w:w="15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2.5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0.3***</w:t>
            </w:r>
          </w:p>
        </w:tc>
        <w:tc>
          <w:tcPr>
            <w:tcW w:w="170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1.9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0.6**</w:t>
            </w:r>
          </w:p>
        </w:tc>
        <w:tc>
          <w:tcPr>
            <w:tcW w:w="1625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1.7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0.3**</w:t>
            </w:r>
          </w:p>
        </w:tc>
      </w:tr>
      <w:tr w:rsidR="00BF2245">
        <w:trPr>
          <w:trHeight w:val="567"/>
        </w:trPr>
        <w:tc>
          <w:tcPr>
            <w:tcW w:w="2747" w:type="dxa"/>
            <w:tcBorders>
              <w:tl2br w:val="nil"/>
              <w:tr2bl w:val="nil"/>
            </w:tcBorders>
          </w:tcPr>
          <w:p w:rsidR="00BF2245" w:rsidRDefault="00F93495">
            <w:pPr>
              <w:autoSpaceDE w:val="0"/>
              <w:autoSpaceDN w:val="0"/>
              <w:adjustRightInd w:val="0"/>
              <w:spacing w:line="260" w:lineRule="auto"/>
              <w:jc w:val="both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Indirect Bilirubin (mg/dL)</w:t>
            </w:r>
          </w:p>
        </w:tc>
        <w:tc>
          <w:tcPr>
            <w:tcW w:w="165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17</w:t>
            </w:r>
            <w:r>
              <w:rPr>
                <w:rFonts w:ascii="Times New Roman" w:hAnsi="Times New Roman" w:cs="Times New Roman"/>
                <w:szCs w:val="21"/>
              </w:rPr>
              <w:t>±0.</w:t>
            </w:r>
            <w:r>
              <w:rPr>
                <w:rFonts w:ascii="Times New Roman" w:hAnsi="Times New Roman" w:cs="Times New Roman" w:hint="eastAsia"/>
                <w:szCs w:val="21"/>
              </w:rPr>
              <w:t>03</w:t>
            </w:r>
          </w:p>
        </w:tc>
        <w:tc>
          <w:tcPr>
            <w:tcW w:w="17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2.6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0.21**</w:t>
            </w:r>
          </w:p>
        </w:tc>
        <w:tc>
          <w:tcPr>
            <w:tcW w:w="1583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2.5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0.3</w:t>
            </w:r>
            <w:bookmarkStart w:id="0" w:name="_Hlk498454083"/>
            <w:r>
              <w:rPr>
                <w:rFonts w:ascii="Times New Roman" w:hAnsi="Times New Roman" w:cs="Times New Roman" w:hint="eastAsia"/>
                <w:szCs w:val="21"/>
              </w:rPr>
              <w:t>**</w:t>
            </w:r>
            <w:bookmarkEnd w:id="0"/>
          </w:p>
        </w:tc>
        <w:tc>
          <w:tcPr>
            <w:tcW w:w="1700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0.65*</w:t>
            </w:r>
          </w:p>
        </w:tc>
        <w:tc>
          <w:tcPr>
            <w:tcW w:w="1625" w:type="dxa"/>
            <w:tcBorders>
              <w:tl2br w:val="nil"/>
              <w:tr2bl w:val="nil"/>
            </w:tcBorders>
          </w:tcPr>
          <w:p w:rsidR="00BF2245" w:rsidRDefault="00F934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</w:t>
            </w:r>
            <w:r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0.3*</w:t>
            </w:r>
            <w:r w:rsidRPr="00F93495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</w:p>
        </w:tc>
      </w:tr>
    </w:tbl>
    <w:p w:rsidR="00BF2245" w:rsidRDefault="00F93495">
      <w:pPr>
        <w:spacing w:after="0" w:line="520" w:lineRule="auto"/>
        <w:ind w:left="-1275" w:right="-1474" w:firstLine="432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 xml:space="preserve">The values are expressed as mean </w:t>
      </w:r>
      <w:r>
        <w:rPr>
          <w:rFonts w:ascii="Times New Roman" w:eastAsia="宋体" w:hAnsi="Times New Roman" w:cs="Times New Roman"/>
          <w:color w:val="000000"/>
          <w:sz w:val="24"/>
          <w:shd w:val="clear" w:color="050000" w:fill="auto"/>
        </w:rPr>
        <w:t>±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 xml:space="preserve"> S.E.M. </w:t>
      </w:r>
      <w:r>
        <w:rPr>
          <w:rFonts w:ascii="Times New Roman" w:eastAsia="宋体" w:hAnsi="Times New Roman" w:cs="Times New Roman" w:hint="eastAsia"/>
          <w:color w:val="000000"/>
          <w:sz w:val="24"/>
          <w:shd w:val="clear" w:color="050000" w:fill="auto"/>
        </w:rPr>
        <w:t>n=6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.</w:t>
      </w:r>
      <w:r>
        <w:rPr>
          <w:rFonts w:ascii="Times New Roman" w:eastAsia="宋体" w:hAnsi="Times New Roman" w:cs="Times New Roman" w:hint="eastAsia"/>
          <w:color w:val="000000"/>
          <w:sz w:val="24"/>
          <w:shd w:val="clear" w:color="050000" w:fill="auto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*</w:t>
      </w:r>
      <w:r w:rsidRPr="00F93495"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p &lt; 0.</w:t>
      </w:r>
      <w:r w:rsidRPr="00F93495"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0</w:t>
      </w:r>
      <w:r w:rsidRPr="00F93495">
        <w:rPr>
          <w:rFonts w:ascii="Times New Roman" w:eastAsia="Times New Roman" w:hAnsi="Times New Roman" w:cs="Times New Roman" w:hint="eastAsia"/>
          <w:color w:val="000000"/>
          <w:sz w:val="24"/>
          <w:shd w:val="clear" w:color="050000" w:fill="auto"/>
        </w:rPr>
        <w:t>5</w:t>
      </w:r>
      <w:r>
        <w:rPr>
          <w:rFonts w:ascii="Times New Roman" w:eastAsia="Times New Roman" w:hAnsi="Times New Roman" w:cs="Times New Roman" w:hint="eastAsia"/>
          <w:color w:val="000000"/>
          <w:sz w:val="24"/>
          <w:shd w:val="clear" w:color="050000" w:fill="auto"/>
        </w:rPr>
        <w:t>,</w:t>
      </w:r>
      <w:r w:rsidRPr="00F93495">
        <w:rPr>
          <w:rFonts w:ascii="Times New Roman" w:eastAsia="Times New Roman" w:hAnsi="Times New Roman" w:cs="Times New Roman" w:hint="eastAsia"/>
          <w:color w:val="000000"/>
          <w:sz w:val="24"/>
          <w:shd w:val="clear" w:color="050000" w:fill="auto"/>
        </w:rPr>
        <w:t xml:space="preserve"> **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p &lt; 0.</w:t>
      </w:r>
      <w:r>
        <w:rPr>
          <w:rFonts w:ascii="Times New Roman" w:hAnsi="Times New Roman" w:cs="Times New Roman"/>
          <w:color w:val="000000"/>
          <w:sz w:val="24"/>
          <w:shd w:val="clear" w:color="050000" w:fill="auto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1</w:t>
      </w:r>
      <w:r>
        <w:rPr>
          <w:rFonts w:ascii="Times New Roman" w:eastAsia="宋体" w:hAnsi="Times New Roman" w:cs="Times New Roman" w:hint="eastAsia"/>
          <w:color w:val="000000"/>
          <w:sz w:val="24"/>
          <w:shd w:val="clear" w:color="050000" w:fill="auto"/>
        </w:rPr>
        <w:t xml:space="preserve"> and </w:t>
      </w:r>
      <w:r>
        <w:rPr>
          <w:rFonts w:ascii="Times New Roman" w:hAnsi="Times New Roman" w:cs="Times New Roman" w:hint="eastAsia"/>
          <w:szCs w:val="21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p &lt; 0.0</w:t>
      </w:r>
      <w:r>
        <w:rPr>
          <w:rFonts w:ascii="Times New Roman" w:hAnsi="Times New Roman" w:cs="Times New Roman"/>
          <w:color w:val="000000"/>
          <w:sz w:val="24"/>
          <w:shd w:val="clear" w:color="050000" w:fill="auto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 xml:space="preserve">1 vs. </w:t>
      </w:r>
      <w:r>
        <w:rPr>
          <w:rFonts w:ascii="Times New Roman" w:eastAsia="宋体" w:hAnsi="Times New Roman" w:cs="Times New Roman" w:hint="eastAsia"/>
          <w:color w:val="000000"/>
          <w:sz w:val="24"/>
          <w:shd w:val="clear" w:color="050000" w:fill="auto"/>
        </w:rPr>
        <w:t>sham group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.</w:t>
      </w:r>
      <w:r>
        <w:rPr>
          <w:rFonts w:ascii="Times New Roman" w:eastAsia="宋体" w:hAnsi="Times New Roman" w:cs="Times New Roman" w:hint="eastAsia"/>
          <w:color w:val="000000"/>
          <w:sz w:val="24"/>
          <w:shd w:val="clear" w:color="050000" w:fill="auto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hd w:val="clear" w:color="050000" w:fill="auto"/>
          <w:vertAlign w:val="superscript"/>
        </w:rPr>
        <w:t>#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p &lt; 0.</w:t>
      </w:r>
      <w:r>
        <w:rPr>
          <w:rFonts w:ascii="Times New Roman" w:hAnsi="Times New Roman" w:cs="Times New Roman"/>
          <w:color w:val="000000"/>
          <w:sz w:val="24"/>
          <w:shd w:val="clear" w:color="050000" w:fill="auto"/>
        </w:rPr>
        <w:t>0</w:t>
      </w:r>
      <w:r>
        <w:rPr>
          <w:rFonts w:ascii="Times New Roman" w:hAnsi="Times New Roman" w:cs="Times New Roman" w:hint="eastAsia"/>
          <w:color w:val="000000"/>
          <w:sz w:val="24"/>
          <w:shd w:val="clear" w:color="050000" w:fill="auto"/>
        </w:rPr>
        <w:t>5</w:t>
      </w:r>
      <w:r>
        <w:rPr>
          <w:rFonts w:ascii="Times New Roman" w:eastAsia="宋体" w:hAnsi="Times New Roman" w:cs="Times New Roman" w:hint="eastAsia"/>
          <w:color w:val="000000"/>
          <w:sz w:val="24"/>
          <w:shd w:val="clear" w:color="050000" w:fill="aut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 xml:space="preserve">vs. </w:t>
      </w:r>
      <w:r>
        <w:rPr>
          <w:rFonts w:ascii="Times New Roman" w:eastAsia="宋体" w:hAnsi="Times New Roman" w:cs="Times New Roman" w:hint="eastAsia"/>
          <w:color w:val="000000"/>
          <w:sz w:val="24"/>
          <w:shd w:val="clear" w:color="050000" w:fill="auto"/>
        </w:rPr>
        <w:t>BDL group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.</w:t>
      </w:r>
      <w:r>
        <w:rPr>
          <w:rFonts w:ascii="Times New Roman" w:eastAsia="宋体" w:hAnsi="Times New Roman" w:cs="Times New Roman" w:hint="eastAsia"/>
          <w:color w:val="000000"/>
          <w:sz w:val="24"/>
          <w:shd w:val="clear" w:color="050000" w:fill="auto"/>
        </w:rPr>
        <w:t xml:space="preserve"> </w:t>
      </w:r>
      <w:r>
        <w:rPr>
          <w:rFonts w:ascii="Times New Roman" w:eastAsia="Times New Roman" w:hAnsi="Times New Roman" w:cs="Times New Roman" w:hint="eastAsia"/>
          <w:color w:val="000000"/>
          <w:sz w:val="24"/>
          <w:shd w:val="clear" w:color="050000" w:fill="auto"/>
        </w:rPr>
        <w:t xml:space="preserve">ALP: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Alkaline Phosphatase</w:t>
      </w:r>
      <w:r>
        <w:rPr>
          <w:rFonts w:ascii="Times New Roman" w:eastAsia="Times New Roman" w:hAnsi="Times New Roman" w:cs="Times New Roman" w:hint="eastAsia"/>
          <w:color w:val="000000"/>
          <w:sz w:val="24"/>
          <w:shd w:val="clear" w:color="050000" w:fill="auto"/>
        </w:rPr>
        <w:t xml:space="preserve">, ALT: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Alanine Transaminase</w:t>
      </w:r>
      <w:r>
        <w:rPr>
          <w:rFonts w:ascii="Times New Roman" w:eastAsia="Times New Roman" w:hAnsi="Times New Roman" w:cs="Times New Roman" w:hint="eastAsia"/>
          <w:color w:val="000000"/>
          <w:sz w:val="24"/>
          <w:shd w:val="clear" w:color="050000" w:fill="auto"/>
        </w:rPr>
        <w:t xml:space="preserve">, AST: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Aspartate</w:t>
      </w:r>
      <w:r>
        <w:rPr>
          <w:rFonts w:ascii="Times New Roman" w:eastAsia="Times New Roman" w:hAnsi="Times New Roman" w:cs="Times New Roman" w:hint="eastAsia"/>
          <w:color w:val="000000"/>
          <w:sz w:val="24"/>
          <w:shd w:val="clear" w:color="050000" w:fill="aut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050000" w:fill="auto"/>
        </w:rPr>
        <w:t>Transaminase</w:t>
      </w:r>
      <w:r>
        <w:rPr>
          <w:rFonts w:ascii="Times New Roman" w:eastAsia="Times New Roman" w:hAnsi="Times New Roman" w:cs="Times New Roman" w:hint="eastAsia"/>
          <w:color w:val="000000"/>
          <w:sz w:val="24"/>
          <w:shd w:val="clear" w:color="050000" w:fill="auto"/>
        </w:rPr>
        <w:t>.</w:t>
      </w:r>
    </w:p>
    <w:p w:rsidR="00BF2245" w:rsidRDefault="00BF2245">
      <w:pPr>
        <w:tabs>
          <w:tab w:val="left" w:pos="7319"/>
        </w:tabs>
      </w:pPr>
      <w:bookmarkStart w:id="1" w:name="_GoBack"/>
      <w:bookmarkEnd w:id="1"/>
    </w:p>
    <w:sectPr w:rsidR="00BF2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A35" w:rsidRDefault="00A34A35" w:rsidP="004E47C0">
      <w:pPr>
        <w:spacing w:after="0" w:line="240" w:lineRule="auto"/>
      </w:pPr>
      <w:r>
        <w:separator/>
      </w:r>
    </w:p>
  </w:endnote>
  <w:endnote w:type="continuationSeparator" w:id="0">
    <w:p w:rsidR="00A34A35" w:rsidRDefault="00A34A35" w:rsidP="004E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A35" w:rsidRDefault="00A34A35" w:rsidP="004E47C0">
      <w:pPr>
        <w:spacing w:after="0" w:line="240" w:lineRule="auto"/>
      </w:pPr>
      <w:r>
        <w:separator/>
      </w:r>
    </w:p>
  </w:footnote>
  <w:footnote w:type="continuationSeparator" w:id="0">
    <w:p w:rsidR="00A34A35" w:rsidRDefault="00A34A35" w:rsidP="004E4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9235C"/>
    <w:rsid w:val="000D5B4A"/>
    <w:rsid w:val="00172A27"/>
    <w:rsid w:val="004E47C0"/>
    <w:rsid w:val="00766AF1"/>
    <w:rsid w:val="00A34A35"/>
    <w:rsid w:val="00BF2245"/>
    <w:rsid w:val="00F93495"/>
    <w:rsid w:val="1EDF4BE8"/>
    <w:rsid w:val="2C3F1FE9"/>
    <w:rsid w:val="33FE622F"/>
    <w:rsid w:val="36E925D9"/>
    <w:rsid w:val="3D1C0BA6"/>
    <w:rsid w:val="42DB4383"/>
    <w:rsid w:val="50410B3C"/>
    <w:rsid w:val="694A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0980EF"/>
  <w15:docId w15:val="{F1A4689F-98A5-493B-819E-33A04D5F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E47C0"/>
    <w:rPr>
      <w:sz w:val="18"/>
      <w:szCs w:val="18"/>
    </w:rPr>
  </w:style>
  <w:style w:type="paragraph" w:styleId="a5">
    <w:name w:val="footer"/>
    <w:basedOn w:val="a"/>
    <w:link w:val="a6"/>
    <w:rsid w:val="004E47C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E47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俞雪锋</dc:creator>
  <cp:lastModifiedBy>沈莱莱</cp:lastModifiedBy>
  <cp:revision>5</cp:revision>
  <dcterms:created xsi:type="dcterms:W3CDTF">2016-08-07T03:36:00Z</dcterms:created>
  <dcterms:modified xsi:type="dcterms:W3CDTF">2017-11-26T07:54:00Z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