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101" w:rsidRDefault="00A27101" w:rsidP="00A27101">
      <w:pPr>
        <w:spacing w:line="480" w:lineRule="auto"/>
        <w:outlineLvl w:val="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SUPPLEMENTARY MATERIAL</w:t>
      </w:r>
    </w:p>
    <w:p w:rsidR="00A27101" w:rsidRPr="007D7D1B" w:rsidRDefault="00A27101" w:rsidP="00A27101">
      <w:pPr>
        <w:spacing w:line="480" w:lineRule="auto"/>
        <w:outlineLvl w:val="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Table </w:t>
      </w:r>
      <w:r w:rsidR="00332927">
        <w:rPr>
          <w:rFonts w:ascii="Times New Roman" w:hAnsi="Times New Roman" w:cs="Times New Roman"/>
          <w:b/>
          <w:sz w:val="24"/>
          <w:szCs w:val="24"/>
          <w:lang w:val="en-GB"/>
        </w:rPr>
        <w:t>S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1 </w:t>
      </w:r>
      <w:r>
        <w:rPr>
          <w:rFonts w:ascii="Times New Roman" w:hAnsi="Times New Roman" w:cs="Times New Roman"/>
          <w:sz w:val="24"/>
          <w:szCs w:val="24"/>
          <w:lang w:val="en-GB"/>
        </w:rPr>
        <w:t>Overview of median blood cell counts and blood cell-based ratios measured per Rotterdam Study assessment round.</w:t>
      </w:r>
    </w:p>
    <w:tbl>
      <w:tblPr>
        <w:tblStyle w:val="TableGrid"/>
        <w:tblW w:w="935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2"/>
        <w:gridCol w:w="1757"/>
        <w:gridCol w:w="1757"/>
        <w:gridCol w:w="1758"/>
      </w:tblGrid>
      <w:tr w:rsidR="00A27101" w:rsidRPr="00606398" w:rsidTr="003818F8">
        <w:tc>
          <w:tcPr>
            <w:tcW w:w="40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A27101" w:rsidRPr="00606398" w:rsidRDefault="00A27101" w:rsidP="003818F8">
            <w:pPr>
              <w:textAlignment w:val="center"/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en-GB"/>
              </w:rPr>
              <w:t>Laboratory assessment</w:t>
            </w:r>
          </w:p>
        </w:tc>
        <w:tc>
          <w:tcPr>
            <w:tcW w:w="175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A27101" w:rsidRDefault="00A27101" w:rsidP="003818F8">
            <w:pPr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en-GB"/>
              </w:rPr>
              <w:t>First assessment round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#</w:t>
            </w:r>
          </w:p>
          <w:p w:rsidR="00A27101" w:rsidRPr="008C042D" w:rsidRDefault="00A27101" w:rsidP="003818F8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en-GB"/>
              </w:rPr>
              <w:t>(N=8313)</w:t>
            </w:r>
          </w:p>
        </w:tc>
        <w:tc>
          <w:tcPr>
            <w:tcW w:w="1757" w:type="dxa"/>
            <w:tcBorders>
              <w:top w:val="single" w:sz="8" w:space="0" w:color="auto"/>
              <w:bottom w:val="single" w:sz="8" w:space="0" w:color="auto"/>
            </w:tcBorders>
          </w:tcPr>
          <w:p w:rsidR="00A27101" w:rsidRDefault="00A27101" w:rsidP="003818F8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vertAlign w:val="superscript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en-GB"/>
              </w:rPr>
              <w:t>Second assessment round</w:t>
            </w:r>
            <w:r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vertAlign w:val="superscript"/>
                <w:lang w:val="en-GB"/>
              </w:rPr>
              <w:t>†</w:t>
            </w:r>
          </w:p>
          <w:p w:rsidR="00A27101" w:rsidRDefault="00A27101" w:rsidP="003818F8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en-GB"/>
              </w:rPr>
              <w:t>(N=5663)</w:t>
            </w:r>
          </w:p>
        </w:tc>
        <w:tc>
          <w:tcPr>
            <w:tcW w:w="1758" w:type="dxa"/>
            <w:tcBorders>
              <w:top w:val="single" w:sz="8" w:space="0" w:color="auto"/>
              <w:bottom w:val="single" w:sz="8" w:space="0" w:color="auto"/>
            </w:tcBorders>
          </w:tcPr>
          <w:p w:rsidR="00A27101" w:rsidRDefault="00A27101" w:rsidP="003818F8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vertAlign w:val="superscript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en-GB"/>
              </w:rPr>
              <w:t>Third assessment round</w:t>
            </w:r>
            <w:r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vertAlign w:val="superscript"/>
                <w:lang w:val="en-GB"/>
              </w:rPr>
              <w:t>*</w:t>
            </w:r>
          </w:p>
          <w:p w:rsidR="00A27101" w:rsidRDefault="00A27101" w:rsidP="003818F8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en-GB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en-GB"/>
              </w:rPr>
              <w:t>(N=1886)</w:t>
            </w:r>
          </w:p>
        </w:tc>
      </w:tr>
      <w:tr w:rsidR="00A27101" w:rsidRPr="00606398" w:rsidTr="003818F8">
        <w:tc>
          <w:tcPr>
            <w:tcW w:w="4082" w:type="dxa"/>
            <w:vAlign w:val="center"/>
          </w:tcPr>
          <w:p w:rsidR="00A27101" w:rsidRPr="00606398" w:rsidRDefault="00A27101" w:rsidP="003818F8">
            <w:pPr>
              <w:textAlignment w:val="bottom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</w:pPr>
            <w:r w:rsidRPr="00606398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  <w:t>Blood cell types, 10</w:t>
            </w:r>
            <w:r w:rsidRPr="00606398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vertAlign w:val="superscript"/>
                <w:lang w:val="en-GB"/>
              </w:rPr>
              <w:t>9</w:t>
            </w:r>
            <w:r w:rsidRPr="00606398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  <w:t>/L, median (IQR)</w:t>
            </w:r>
          </w:p>
        </w:tc>
        <w:tc>
          <w:tcPr>
            <w:tcW w:w="1757" w:type="dxa"/>
            <w:vAlign w:val="center"/>
          </w:tcPr>
          <w:p w:rsidR="00A27101" w:rsidRPr="00606398" w:rsidRDefault="00A27101" w:rsidP="003818F8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</w:pPr>
          </w:p>
        </w:tc>
        <w:tc>
          <w:tcPr>
            <w:tcW w:w="1757" w:type="dxa"/>
          </w:tcPr>
          <w:p w:rsidR="00A27101" w:rsidRPr="00606398" w:rsidRDefault="00A27101" w:rsidP="003818F8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</w:pPr>
          </w:p>
        </w:tc>
        <w:tc>
          <w:tcPr>
            <w:tcW w:w="1758" w:type="dxa"/>
          </w:tcPr>
          <w:p w:rsidR="00A27101" w:rsidRPr="00606398" w:rsidRDefault="00A27101" w:rsidP="003818F8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</w:pPr>
          </w:p>
        </w:tc>
      </w:tr>
      <w:tr w:rsidR="00A27101" w:rsidRPr="00606398" w:rsidTr="003818F8">
        <w:tc>
          <w:tcPr>
            <w:tcW w:w="4082" w:type="dxa"/>
            <w:vAlign w:val="center"/>
          </w:tcPr>
          <w:p w:rsidR="00A27101" w:rsidRPr="00606398" w:rsidRDefault="00A27101" w:rsidP="003818F8">
            <w:pPr>
              <w:textAlignment w:val="bottom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</w:pPr>
            <w:r w:rsidRPr="00606398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  <w:t xml:space="preserve">  Granulocytes</w:t>
            </w:r>
          </w:p>
        </w:tc>
        <w:tc>
          <w:tcPr>
            <w:tcW w:w="1757" w:type="dxa"/>
            <w:vAlign w:val="center"/>
          </w:tcPr>
          <w:p w:rsidR="00A27101" w:rsidRPr="00606398" w:rsidRDefault="00A27101" w:rsidP="003818F8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</w:pPr>
            <w:r w:rsidRPr="00606398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  <w:t>3.8 (1.6)</w:t>
            </w:r>
          </w:p>
        </w:tc>
        <w:tc>
          <w:tcPr>
            <w:tcW w:w="1757" w:type="dxa"/>
          </w:tcPr>
          <w:p w:rsidR="00A27101" w:rsidRPr="00606398" w:rsidRDefault="00A27101" w:rsidP="003818F8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  <w:t>4.0 (1.6)</w:t>
            </w:r>
          </w:p>
        </w:tc>
        <w:tc>
          <w:tcPr>
            <w:tcW w:w="1758" w:type="dxa"/>
          </w:tcPr>
          <w:p w:rsidR="00A27101" w:rsidRPr="00606398" w:rsidRDefault="00A27101" w:rsidP="003818F8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  <w:t>3.6 (1.5)</w:t>
            </w:r>
          </w:p>
        </w:tc>
      </w:tr>
      <w:tr w:rsidR="00A27101" w:rsidRPr="00606398" w:rsidTr="003818F8">
        <w:tc>
          <w:tcPr>
            <w:tcW w:w="4082" w:type="dxa"/>
            <w:vAlign w:val="center"/>
          </w:tcPr>
          <w:p w:rsidR="00A27101" w:rsidRPr="00606398" w:rsidRDefault="00A27101" w:rsidP="003818F8">
            <w:pPr>
              <w:textAlignment w:val="bottom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</w:pPr>
            <w:r w:rsidRPr="00606398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  <w:t xml:space="preserve">  Platelets</w:t>
            </w:r>
          </w:p>
        </w:tc>
        <w:tc>
          <w:tcPr>
            <w:tcW w:w="1757" w:type="dxa"/>
            <w:vAlign w:val="center"/>
          </w:tcPr>
          <w:p w:rsidR="00A27101" w:rsidRPr="00606398" w:rsidRDefault="00A27101" w:rsidP="003818F8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</w:pPr>
            <w:r w:rsidRPr="00606398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  <w:t>263 (84)</w:t>
            </w:r>
          </w:p>
        </w:tc>
        <w:tc>
          <w:tcPr>
            <w:tcW w:w="1757" w:type="dxa"/>
          </w:tcPr>
          <w:p w:rsidR="00A27101" w:rsidRPr="00606398" w:rsidRDefault="00A27101" w:rsidP="003818F8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  <w:t>262 (83)</w:t>
            </w:r>
          </w:p>
        </w:tc>
        <w:tc>
          <w:tcPr>
            <w:tcW w:w="1758" w:type="dxa"/>
          </w:tcPr>
          <w:p w:rsidR="00A27101" w:rsidRPr="00606398" w:rsidRDefault="00A27101" w:rsidP="003818F8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  <w:t>224 (75)</w:t>
            </w:r>
          </w:p>
        </w:tc>
      </w:tr>
      <w:tr w:rsidR="00A27101" w:rsidRPr="00606398" w:rsidTr="003818F8">
        <w:tc>
          <w:tcPr>
            <w:tcW w:w="4082" w:type="dxa"/>
            <w:vAlign w:val="center"/>
          </w:tcPr>
          <w:p w:rsidR="00A27101" w:rsidRPr="00606398" w:rsidRDefault="00A27101" w:rsidP="003818F8">
            <w:pPr>
              <w:textAlignment w:val="bottom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</w:pPr>
            <w:r w:rsidRPr="00606398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  <w:t xml:space="preserve">  Lymphocytes</w:t>
            </w:r>
          </w:p>
        </w:tc>
        <w:tc>
          <w:tcPr>
            <w:tcW w:w="1757" w:type="dxa"/>
            <w:vAlign w:val="center"/>
          </w:tcPr>
          <w:p w:rsidR="00A27101" w:rsidRPr="00606398" w:rsidRDefault="00A27101" w:rsidP="003818F8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</w:pPr>
            <w:r w:rsidRPr="00606398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  <w:t>2.2 (0.8)</w:t>
            </w:r>
          </w:p>
        </w:tc>
        <w:tc>
          <w:tcPr>
            <w:tcW w:w="1757" w:type="dxa"/>
          </w:tcPr>
          <w:p w:rsidR="00A27101" w:rsidRPr="00606398" w:rsidRDefault="00A27101" w:rsidP="003818F8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  <w:t>2.2 (0.8)</w:t>
            </w:r>
          </w:p>
        </w:tc>
        <w:tc>
          <w:tcPr>
            <w:tcW w:w="1758" w:type="dxa"/>
          </w:tcPr>
          <w:p w:rsidR="00A27101" w:rsidRPr="00606398" w:rsidRDefault="00A27101" w:rsidP="003818F8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  <w:t>1.9 (0.9)</w:t>
            </w:r>
          </w:p>
        </w:tc>
      </w:tr>
      <w:tr w:rsidR="00A27101" w:rsidRPr="00606398" w:rsidTr="003818F8">
        <w:tc>
          <w:tcPr>
            <w:tcW w:w="4082" w:type="dxa"/>
            <w:vAlign w:val="center"/>
          </w:tcPr>
          <w:p w:rsidR="00A27101" w:rsidRPr="00606398" w:rsidRDefault="00A27101" w:rsidP="003818F8">
            <w:pPr>
              <w:textAlignment w:val="bottom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</w:pPr>
            <w:r w:rsidRPr="00606398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  <w:t>Blood cell-based ratios, median (IQR)</w:t>
            </w:r>
          </w:p>
        </w:tc>
        <w:tc>
          <w:tcPr>
            <w:tcW w:w="1757" w:type="dxa"/>
            <w:vAlign w:val="center"/>
          </w:tcPr>
          <w:p w:rsidR="00A27101" w:rsidRPr="00606398" w:rsidRDefault="00A27101" w:rsidP="003818F8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</w:pPr>
          </w:p>
        </w:tc>
        <w:tc>
          <w:tcPr>
            <w:tcW w:w="1757" w:type="dxa"/>
          </w:tcPr>
          <w:p w:rsidR="00A27101" w:rsidRPr="00606398" w:rsidRDefault="00A27101" w:rsidP="003818F8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</w:pPr>
          </w:p>
        </w:tc>
        <w:tc>
          <w:tcPr>
            <w:tcW w:w="1758" w:type="dxa"/>
          </w:tcPr>
          <w:p w:rsidR="00A27101" w:rsidRPr="00606398" w:rsidRDefault="00A27101" w:rsidP="003818F8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</w:pPr>
          </w:p>
        </w:tc>
      </w:tr>
      <w:tr w:rsidR="00A27101" w:rsidRPr="00606398" w:rsidTr="003818F8">
        <w:tc>
          <w:tcPr>
            <w:tcW w:w="4082" w:type="dxa"/>
            <w:vAlign w:val="center"/>
          </w:tcPr>
          <w:p w:rsidR="00A27101" w:rsidRPr="00606398" w:rsidRDefault="00A27101" w:rsidP="003818F8">
            <w:pPr>
              <w:textAlignment w:val="bottom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</w:pPr>
            <w:r w:rsidRPr="00606398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  <w:t xml:space="preserve">  Granulocyte-to-lymphocyte ratio</w:t>
            </w:r>
          </w:p>
        </w:tc>
        <w:tc>
          <w:tcPr>
            <w:tcW w:w="1757" w:type="dxa"/>
            <w:vAlign w:val="center"/>
          </w:tcPr>
          <w:p w:rsidR="00A27101" w:rsidRPr="00606398" w:rsidRDefault="00A27101" w:rsidP="003818F8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  <w:t>1.7 (0.9</w:t>
            </w:r>
            <w:r w:rsidRPr="00606398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  <w:t>)</w:t>
            </w:r>
          </w:p>
        </w:tc>
        <w:tc>
          <w:tcPr>
            <w:tcW w:w="1757" w:type="dxa"/>
          </w:tcPr>
          <w:p w:rsidR="00A27101" w:rsidRPr="00606398" w:rsidRDefault="00A27101" w:rsidP="003818F8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  <w:t>1.8 (0.9)</w:t>
            </w:r>
          </w:p>
        </w:tc>
        <w:tc>
          <w:tcPr>
            <w:tcW w:w="1758" w:type="dxa"/>
          </w:tcPr>
          <w:p w:rsidR="00A27101" w:rsidRPr="00606398" w:rsidRDefault="00A27101" w:rsidP="003818F8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  <w:t>1.9 (1.1)</w:t>
            </w:r>
          </w:p>
        </w:tc>
      </w:tr>
      <w:tr w:rsidR="00A27101" w:rsidRPr="00606398" w:rsidTr="003818F8">
        <w:tc>
          <w:tcPr>
            <w:tcW w:w="4082" w:type="dxa"/>
            <w:vAlign w:val="center"/>
          </w:tcPr>
          <w:p w:rsidR="00A27101" w:rsidRPr="00606398" w:rsidRDefault="00A27101" w:rsidP="003818F8">
            <w:pPr>
              <w:textAlignment w:val="bottom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</w:pPr>
            <w:r w:rsidRPr="00606398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  <w:t xml:space="preserve">  Platelet-to-lymphocyte ratio</w:t>
            </w:r>
          </w:p>
        </w:tc>
        <w:tc>
          <w:tcPr>
            <w:tcW w:w="1757" w:type="dxa"/>
            <w:vAlign w:val="center"/>
          </w:tcPr>
          <w:p w:rsidR="00A27101" w:rsidRPr="00606398" w:rsidRDefault="00A27101" w:rsidP="003818F8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</w:pPr>
            <w:r w:rsidRPr="00606398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  <w:t>120 (55)</w:t>
            </w:r>
          </w:p>
        </w:tc>
        <w:tc>
          <w:tcPr>
            <w:tcW w:w="1757" w:type="dxa"/>
          </w:tcPr>
          <w:p w:rsidR="00A27101" w:rsidRPr="00606398" w:rsidRDefault="00A27101" w:rsidP="003818F8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  <w:t>116 (53)</w:t>
            </w:r>
          </w:p>
        </w:tc>
        <w:tc>
          <w:tcPr>
            <w:tcW w:w="1758" w:type="dxa"/>
          </w:tcPr>
          <w:p w:rsidR="00A27101" w:rsidRPr="00606398" w:rsidRDefault="00A27101" w:rsidP="003818F8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  <w:t>117 (59.1)</w:t>
            </w:r>
          </w:p>
        </w:tc>
      </w:tr>
      <w:tr w:rsidR="00A27101" w:rsidRPr="00606398" w:rsidTr="003818F8">
        <w:tc>
          <w:tcPr>
            <w:tcW w:w="4082" w:type="dxa"/>
            <w:tcBorders>
              <w:bottom w:val="single" w:sz="8" w:space="0" w:color="auto"/>
            </w:tcBorders>
            <w:vAlign w:val="center"/>
          </w:tcPr>
          <w:p w:rsidR="00A27101" w:rsidRPr="00606398" w:rsidRDefault="00A27101" w:rsidP="003818F8">
            <w:pPr>
              <w:textAlignment w:val="bottom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</w:pPr>
            <w:r w:rsidRPr="00606398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  <w:t xml:space="preserve">  Systemic immune-inflammation index</w:t>
            </w:r>
          </w:p>
        </w:tc>
        <w:tc>
          <w:tcPr>
            <w:tcW w:w="1757" w:type="dxa"/>
            <w:tcBorders>
              <w:bottom w:val="single" w:sz="8" w:space="0" w:color="auto"/>
            </w:tcBorders>
            <w:vAlign w:val="center"/>
          </w:tcPr>
          <w:p w:rsidR="00A27101" w:rsidRPr="00606398" w:rsidRDefault="00A27101" w:rsidP="003818F8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</w:pPr>
            <w:r w:rsidRPr="00606398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  <w:t>455 (280)</w:t>
            </w:r>
          </w:p>
        </w:tc>
        <w:tc>
          <w:tcPr>
            <w:tcW w:w="1757" w:type="dxa"/>
            <w:tcBorders>
              <w:bottom w:val="single" w:sz="8" w:space="0" w:color="auto"/>
            </w:tcBorders>
          </w:tcPr>
          <w:p w:rsidR="00A27101" w:rsidRPr="00606398" w:rsidRDefault="00A27101" w:rsidP="003818F8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  <w:t>461 (283)</w:t>
            </w:r>
          </w:p>
        </w:tc>
        <w:tc>
          <w:tcPr>
            <w:tcW w:w="1758" w:type="dxa"/>
            <w:tcBorders>
              <w:bottom w:val="single" w:sz="8" w:space="0" w:color="auto"/>
            </w:tcBorders>
          </w:tcPr>
          <w:p w:rsidR="00A27101" w:rsidRPr="00606398" w:rsidRDefault="00A27101" w:rsidP="003818F8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GB"/>
              </w:rPr>
              <w:t>421 (290)</w:t>
            </w:r>
          </w:p>
        </w:tc>
      </w:tr>
    </w:tbl>
    <w:p w:rsidR="00A27101" w:rsidRPr="008C042D" w:rsidRDefault="00A27101" w:rsidP="00A27101">
      <w:pPr>
        <w:rPr>
          <w:rFonts w:ascii="Times New Roman" w:hAnsi="Times New Roman" w:cs="Times New Roman"/>
          <w:sz w:val="24"/>
          <w:szCs w:val="24"/>
        </w:rPr>
      </w:pPr>
      <w:r w:rsidRPr="00606398">
        <w:rPr>
          <w:rFonts w:ascii="Times New Roman" w:hAnsi="Times New Roman" w:cs="Times New Roman"/>
          <w:sz w:val="24"/>
          <w:szCs w:val="24"/>
          <w:lang w:val="en-GB"/>
        </w:rPr>
        <w:t xml:space="preserve">Abbreviations: IQR, interquartile ratio; </w:t>
      </w:r>
      <w:r w:rsidRPr="00606398">
        <w:rPr>
          <w:rFonts w:ascii="Times New Roman" w:hAnsi="Times New Roman" w:cs="Times New Roman"/>
          <w:sz w:val="24"/>
          <w:szCs w:val="24"/>
        </w:rPr>
        <w:t>N = number of participants</w:t>
      </w:r>
      <w:r>
        <w:rPr>
          <w:rFonts w:ascii="Times New Roman" w:hAnsi="Times New Roman" w:cs="Times New Roman"/>
          <w:sz w:val="24"/>
          <w:szCs w:val="24"/>
        </w:rPr>
        <w:t>; RS = Rotterdam Study.</w:t>
      </w:r>
    </w:p>
    <w:p w:rsidR="00A27101" w:rsidRPr="008C042D" w:rsidRDefault="00A27101" w:rsidP="00A271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# </w:t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first measurement corresponds with the </w:t>
      </w:r>
      <w:r w:rsidRPr="00606398">
        <w:rPr>
          <w:rFonts w:ascii="Times New Roman" w:hAnsi="Times New Roman" w:cs="Times New Roman"/>
          <w:sz w:val="24"/>
          <w:szCs w:val="24"/>
        </w:rPr>
        <w:t>fourth round of RS-I, second round of RS-II, and first round of RS-III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27101" w:rsidRDefault="00A27101" w:rsidP="00A27101">
      <w:pPr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†</w:t>
      </w:r>
      <w:r w:rsidRPr="008C04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second measurement corresponds with the fifth</w:t>
      </w:r>
      <w:r w:rsidRPr="00606398">
        <w:rPr>
          <w:rFonts w:ascii="Times New Roman" w:hAnsi="Times New Roman" w:cs="Times New Roman"/>
          <w:sz w:val="24"/>
          <w:szCs w:val="24"/>
        </w:rPr>
        <w:t xml:space="preserve"> round of RS-I, </w:t>
      </w:r>
      <w:r>
        <w:rPr>
          <w:rFonts w:ascii="Times New Roman" w:hAnsi="Times New Roman" w:cs="Times New Roman"/>
          <w:sz w:val="24"/>
          <w:szCs w:val="24"/>
        </w:rPr>
        <w:t>third</w:t>
      </w:r>
      <w:r w:rsidRPr="00606398">
        <w:rPr>
          <w:rFonts w:ascii="Times New Roman" w:hAnsi="Times New Roman" w:cs="Times New Roman"/>
          <w:sz w:val="24"/>
          <w:szCs w:val="24"/>
        </w:rPr>
        <w:t xml:space="preserve"> round of RS-II, and </w:t>
      </w:r>
      <w:r>
        <w:rPr>
          <w:rFonts w:ascii="Times New Roman" w:hAnsi="Times New Roman" w:cs="Times New Roman"/>
          <w:sz w:val="24"/>
          <w:szCs w:val="24"/>
        </w:rPr>
        <w:t>second</w:t>
      </w:r>
      <w:r w:rsidRPr="00606398">
        <w:rPr>
          <w:rFonts w:ascii="Times New Roman" w:hAnsi="Times New Roman" w:cs="Times New Roman"/>
          <w:sz w:val="24"/>
          <w:szCs w:val="24"/>
        </w:rPr>
        <w:t xml:space="preserve"> round of RS-III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27101" w:rsidRPr="00EE7725" w:rsidRDefault="00A27101" w:rsidP="00A271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8C04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third measurement corresponds with the sixth round of RS-I and the fourth</w:t>
      </w:r>
      <w:r w:rsidRPr="00606398">
        <w:rPr>
          <w:rFonts w:ascii="Times New Roman" w:hAnsi="Times New Roman" w:cs="Times New Roman"/>
          <w:sz w:val="24"/>
          <w:szCs w:val="24"/>
        </w:rPr>
        <w:t xml:space="preserve"> round of RS-II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E513A" w:rsidRDefault="009E513A"/>
    <w:sectPr w:rsidR="009E513A" w:rsidSect="00EF4ABC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6207" w:rsidRDefault="00B66207">
      <w:pPr>
        <w:spacing w:after="0" w:line="240" w:lineRule="auto"/>
      </w:pPr>
      <w:r>
        <w:separator/>
      </w:r>
    </w:p>
  </w:endnote>
  <w:endnote w:type="continuationSeparator" w:id="0">
    <w:p w:rsidR="00B66207" w:rsidRDefault="00B66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700850838"/>
      <w:docPartObj>
        <w:docPartGallery w:val="Page Numbers (Bottom of Page)"/>
        <w:docPartUnique/>
      </w:docPartObj>
    </w:sdtPr>
    <w:sdtEndPr/>
    <w:sdtContent>
      <w:p w:rsidR="00400697" w:rsidRPr="00DF31C7" w:rsidRDefault="00A27101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F31C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F31C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F31C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32927" w:rsidRPr="00332927">
          <w:rPr>
            <w:rFonts w:ascii="Times New Roman" w:hAnsi="Times New Roman" w:cs="Times New Roman"/>
            <w:noProof/>
            <w:sz w:val="24"/>
            <w:szCs w:val="24"/>
            <w:lang w:val="nl-NL"/>
          </w:rPr>
          <w:t>1</w:t>
        </w:r>
        <w:r w:rsidRPr="00DF31C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00697" w:rsidRPr="00DF31C7" w:rsidRDefault="00B66207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6207" w:rsidRDefault="00B66207">
      <w:pPr>
        <w:spacing w:after="0" w:line="240" w:lineRule="auto"/>
      </w:pPr>
      <w:r>
        <w:separator/>
      </w:r>
    </w:p>
  </w:footnote>
  <w:footnote w:type="continuationSeparator" w:id="0">
    <w:p w:rsidR="00B66207" w:rsidRDefault="00B662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0697" w:rsidRPr="00C73A69" w:rsidRDefault="00B66207">
    <w:pPr>
      <w:pStyle w:val="Header"/>
      <w:jc w:val="right"/>
      <w:rPr>
        <w:rFonts w:ascii="Times New Roman" w:hAnsi="Times New Roman" w:cs="Times New Roman"/>
        <w:sz w:val="24"/>
        <w:szCs w:val="24"/>
      </w:rPr>
    </w:pPr>
  </w:p>
  <w:p w:rsidR="00400697" w:rsidRPr="00C73A69" w:rsidRDefault="00B6620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A27101"/>
    <w:rsid w:val="00332927"/>
    <w:rsid w:val="00387CE2"/>
    <w:rsid w:val="00413CA7"/>
    <w:rsid w:val="007F3191"/>
    <w:rsid w:val="009E513A"/>
    <w:rsid w:val="00A27101"/>
    <w:rsid w:val="00B66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1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71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7101"/>
  </w:style>
  <w:style w:type="paragraph" w:styleId="Footer">
    <w:name w:val="footer"/>
    <w:basedOn w:val="Normal"/>
    <w:link w:val="FooterChar"/>
    <w:uiPriority w:val="99"/>
    <w:unhideWhenUsed/>
    <w:rsid w:val="00A271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7101"/>
  </w:style>
  <w:style w:type="table" w:styleId="TableGrid">
    <w:name w:val="Table Grid"/>
    <w:basedOn w:val="TableNormal"/>
    <w:uiPriority w:val="59"/>
    <w:rsid w:val="00A27101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1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71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7101"/>
  </w:style>
  <w:style w:type="paragraph" w:styleId="Footer">
    <w:name w:val="footer"/>
    <w:basedOn w:val="Normal"/>
    <w:link w:val="FooterChar"/>
    <w:uiPriority w:val="99"/>
    <w:unhideWhenUsed/>
    <w:rsid w:val="00A271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7101"/>
  </w:style>
  <w:style w:type="table" w:styleId="TableGrid">
    <w:name w:val="Table Grid"/>
    <w:basedOn w:val="TableNormal"/>
    <w:uiPriority w:val="59"/>
    <w:rsid w:val="00A27101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934</Characters>
  <Application>Microsoft Office Word</Application>
  <DocSecurity>0</DocSecurity>
  <Lines>54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ETINAMBACAN</dc:creator>
  <cp:lastModifiedBy>ETINAMBACAN</cp:lastModifiedBy>
  <cp:revision>2</cp:revision>
  <dcterms:created xsi:type="dcterms:W3CDTF">2019-03-21T04:52:00Z</dcterms:created>
  <dcterms:modified xsi:type="dcterms:W3CDTF">2019-03-21T04:53:00Z</dcterms:modified>
</cp:coreProperties>
</file>