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F932E8" w14:textId="58F927F6" w:rsidR="00262696" w:rsidRPr="00A61981" w:rsidRDefault="00FB3B93" w:rsidP="00A61981">
      <w:pPr>
        <w:pStyle w:val="berschrift1"/>
        <w:spacing w:line="276" w:lineRule="auto"/>
        <w:rPr>
          <w:rFonts w:ascii="Times New Roman" w:hAnsi="Times New Roman" w:cs="Times New Roman"/>
          <w:b/>
          <w:color w:val="000000" w:themeColor="text1"/>
        </w:rPr>
      </w:pPr>
      <w:bookmarkStart w:id="0" w:name="_GoBack"/>
      <w:bookmarkEnd w:id="0"/>
      <w:r>
        <w:rPr>
          <w:rFonts w:ascii="Times New Roman" w:hAnsi="Times New Roman" w:cs="Times New Roman"/>
          <w:b/>
          <w:color w:val="000000" w:themeColor="text1"/>
        </w:rPr>
        <w:t>Supplementary</w:t>
      </w:r>
      <w:r w:rsidR="0038106D">
        <w:rPr>
          <w:rFonts w:ascii="Times New Roman" w:hAnsi="Times New Roman" w:cs="Times New Roman"/>
          <w:b/>
          <w:color w:val="000000" w:themeColor="text1"/>
        </w:rPr>
        <w:t xml:space="preserve"> Material:</w:t>
      </w:r>
    </w:p>
    <w:p w14:paraId="604FDF39" w14:textId="6E931492" w:rsidR="00DB5A50" w:rsidRDefault="003722EF" w:rsidP="00D43F1F">
      <w:pPr>
        <w:pStyle w:val="berschrift1"/>
        <w:spacing w:line="276" w:lineRule="auto"/>
        <w:rPr>
          <w:rFonts w:ascii="Times New Roman" w:hAnsi="Times New Roman" w:cs="Times New Roman"/>
          <w:b/>
          <w:color w:val="000000" w:themeColor="text1"/>
        </w:rPr>
      </w:pPr>
      <w:r w:rsidRPr="003722EF">
        <w:rPr>
          <w:rFonts w:ascii="Times New Roman" w:hAnsi="Times New Roman" w:cs="Times New Roman"/>
          <w:b/>
          <w:noProof/>
          <w:color w:val="000000" w:themeColor="text1"/>
          <w:lang w:val="de-DE"/>
        </w:rPr>
        <w:drawing>
          <wp:inline distT="0" distB="0" distL="0" distR="0" wp14:anchorId="1B8919C8" wp14:editId="75AEC121">
            <wp:extent cx="4508500" cy="2159000"/>
            <wp:effectExtent l="0" t="0" r="1270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508500" cy="2159000"/>
                    </a:xfrm>
                    <a:prstGeom prst="rect">
                      <a:avLst/>
                    </a:prstGeom>
                  </pic:spPr>
                </pic:pic>
              </a:graphicData>
            </a:graphic>
          </wp:inline>
        </w:drawing>
      </w:r>
    </w:p>
    <w:p w14:paraId="092764CE" w14:textId="12A821DA" w:rsidR="00A61981" w:rsidRDefault="0038106D" w:rsidP="003722EF">
      <w:pPr>
        <w:pStyle w:val="berschrift1"/>
        <w:spacing w:line="276" w:lineRule="auto"/>
        <w:jc w:val="both"/>
        <w:rPr>
          <w:rFonts w:ascii="Times New Roman" w:hAnsi="Times New Roman" w:cs="Times New Roman"/>
          <w:color w:val="000000" w:themeColor="text1"/>
          <w:sz w:val="24"/>
          <w:szCs w:val="24"/>
        </w:rPr>
      </w:pPr>
      <w:r w:rsidRPr="00262696">
        <w:rPr>
          <w:rFonts w:ascii="Times New Roman" w:hAnsi="Times New Roman" w:cs="Times New Roman"/>
          <w:b/>
          <w:color w:val="000000" w:themeColor="text1"/>
          <w:sz w:val="24"/>
          <w:szCs w:val="24"/>
        </w:rPr>
        <w:t>Su</w:t>
      </w:r>
      <w:r w:rsidR="00262696" w:rsidRPr="00262696">
        <w:rPr>
          <w:rFonts w:ascii="Times New Roman" w:hAnsi="Times New Roman" w:cs="Times New Roman"/>
          <w:b/>
          <w:color w:val="000000" w:themeColor="text1"/>
          <w:sz w:val="24"/>
          <w:szCs w:val="24"/>
        </w:rPr>
        <w:t>p</w:t>
      </w:r>
      <w:r w:rsidR="00391E0D">
        <w:rPr>
          <w:rFonts w:ascii="Times New Roman" w:hAnsi="Times New Roman" w:cs="Times New Roman"/>
          <w:b/>
          <w:color w:val="000000" w:themeColor="text1"/>
          <w:sz w:val="24"/>
          <w:szCs w:val="24"/>
        </w:rPr>
        <w:t>plementary</w:t>
      </w:r>
      <w:r w:rsidRPr="00262696">
        <w:rPr>
          <w:rFonts w:ascii="Times New Roman" w:hAnsi="Times New Roman" w:cs="Times New Roman"/>
          <w:b/>
          <w:color w:val="000000" w:themeColor="text1"/>
          <w:sz w:val="24"/>
          <w:szCs w:val="24"/>
        </w:rPr>
        <w:t xml:space="preserve"> Figure 1</w:t>
      </w:r>
      <w:r>
        <w:rPr>
          <w:rFonts w:ascii="Times New Roman" w:hAnsi="Times New Roman" w:cs="Times New Roman"/>
          <w:color w:val="000000" w:themeColor="text1"/>
          <w:sz w:val="24"/>
          <w:szCs w:val="24"/>
        </w:rPr>
        <w:t xml:space="preserve">: </w:t>
      </w:r>
      <w:r w:rsidR="003722EF" w:rsidRPr="003722EF">
        <w:rPr>
          <w:rFonts w:ascii="Times New Roman" w:hAnsi="Times New Roman" w:cs="Times New Roman"/>
          <w:color w:val="000000" w:themeColor="text1"/>
          <w:sz w:val="24"/>
          <w:szCs w:val="24"/>
        </w:rPr>
        <w:t xml:space="preserve">sVCAM1 concentration </w:t>
      </w:r>
      <w:r w:rsidR="003722EF">
        <w:rPr>
          <w:rFonts w:ascii="Times New Roman" w:hAnsi="Times New Roman" w:cs="Times New Roman"/>
          <w:color w:val="000000" w:themeColor="text1"/>
          <w:sz w:val="24"/>
          <w:szCs w:val="24"/>
        </w:rPr>
        <w:t xml:space="preserve">correlated with NMS-Quest (left) and PDQ-39 summary index (right). NMS-Quest measures non-motor symptoms. There is a non-significant trend to a correlation with sVCAM1 levels in PD. PDQ-39 summary index measures life-quality. There is a significant correlation of sVCAM1 with the PDQ-39 summary index. </w:t>
      </w:r>
      <w:r w:rsidR="003722EF" w:rsidRPr="003722EF">
        <w:rPr>
          <w:rFonts w:ascii="Times New Roman" w:hAnsi="Times New Roman" w:cs="Times New Roman"/>
          <w:color w:val="000000" w:themeColor="text1"/>
          <w:sz w:val="24"/>
          <w:szCs w:val="24"/>
        </w:rPr>
        <w:t>Statistical analyses were performed using Pearson’s correlation, *p &lt; 0.05.</w:t>
      </w:r>
    </w:p>
    <w:p w14:paraId="3A611197" w14:textId="776AA725" w:rsidR="00025556" w:rsidRPr="00E16E3F" w:rsidRDefault="00025556" w:rsidP="00E16E3F"/>
    <w:p w14:paraId="18DB872F" w14:textId="288C76F0" w:rsidR="00DF674B" w:rsidRPr="00D43F1F" w:rsidRDefault="009647DF" w:rsidP="00DF674B">
      <w:pPr>
        <w:pStyle w:val="berschrift2"/>
        <w:spacing w:line="276" w:lineRule="auto"/>
        <w:rPr>
          <w:noProof/>
          <w:color w:val="000000" w:themeColor="text1"/>
        </w:rPr>
      </w:pPr>
      <w:r>
        <w:rPr>
          <w:rFonts w:ascii="Times New Roman" w:hAnsi="Times New Roman" w:cs="Times New Roman"/>
          <w:b/>
          <w:noProof/>
          <w:color w:val="000000" w:themeColor="text1"/>
        </w:rPr>
        <w:t>PBMC isolation using</w:t>
      </w:r>
      <w:r w:rsidR="00D43F1F" w:rsidRPr="00D43F1F">
        <w:rPr>
          <w:rFonts w:ascii="Times New Roman" w:hAnsi="Times New Roman" w:cs="Times New Roman"/>
          <w:b/>
          <w:noProof/>
          <w:color w:val="000000" w:themeColor="text1"/>
        </w:rPr>
        <w:t xml:space="preserve"> Ficoll-Paque density </w:t>
      </w:r>
      <w:r w:rsidR="00E11880">
        <w:rPr>
          <w:rFonts w:ascii="Times New Roman" w:hAnsi="Times New Roman" w:cs="Times New Roman"/>
          <w:b/>
          <w:noProof/>
          <w:color w:val="000000" w:themeColor="text1"/>
        </w:rPr>
        <w:t>gradient</w:t>
      </w:r>
    </w:p>
    <w:p w14:paraId="08ED8C74" w14:textId="22271BFA" w:rsidR="005C1513" w:rsidRDefault="00DF674B" w:rsidP="00D43F1F">
      <w:pPr>
        <w:spacing w:line="276" w:lineRule="auto"/>
        <w:jc w:val="both"/>
        <w:rPr>
          <w:noProof/>
          <w:color w:val="000000" w:themeColor="text1"/>
        </w:rPr>
      </w:pPr>
      <w:r>
        <w:rPr>
          <w:noProof/>
          <w:color w:val="000000" w:themeColor="text1"/>
        </w:rPr>
        <w:t>Isolation of hPBMCs</w:t>
      </w:r>
      <w:r w:rsidR="00D43F1F" w:rsidRPr="00D43F1F">
        <w:rPr>
          <w:noProof/>
          <w:color w:val="000000" w:themeColor="text1"/>
        </w:rPr>
        <w:t xml:space="preserve"> from peripheral blood</w:t>
      </w:r>
      <w:r>
        <w:rPr>
          <w:noProof/>
          <w:color w:val="000000" w:themeColor="text1"/>
        </w:rPr>
        <w:t xml:space="preserve"> was perfomed</w:t>
      </w:r>
      <w:r w:rsidR="00D43F1F" w:rsidRPr="00D43F1F">
        <w:rPr>
          <w:noProof/>
          <w:color w:val="000000" w:themeColor="text1"/>
        </w:rPr>
        <w:t xml:space="preserve"> using</w:t>
      </w:r>
      <w:r>
        <w:rPr>
          <w:noProof/>
          <w:color w:val="000000" w:themeColor="text1"/>
        </w:rPr>
        <w:t xml:space="preserve"> a density gradient technique with </w:t>
      </w:r>
      <w:r w:rsidR="00D43F1F" w:rsidRPr="00D43F1F">
        <w:rPr>
          <w:noProof/>
          <w:color w:val="000000" w:themeColor="text1"/>
        </w:rPr>
        <w:t>Ficoll-Paque</w:t>
      </w:r>
      <w:r w:rsidR="009647DF">
        <w:rPr>
          <w:noProof/>
          <w:color w:val="000000" w:themeColor="text1"/>
        </w:rPr>
        <w:t xml:space="preserve"> PLUS </w:t>
      </w:r>
      <w:r w:rsidR="009647DF" w:rsidRPr="00D43F1F">
        <w:rPr>
          <w:noProof/>
          <w:color w:val="000000" w:themeColor="text1"/>
        </w:rPr>
        <w:t>(GE Healthcare)</w:t>
      </w:r>
      <w:r w:rsidR="00D43F1F" w:rsidRPr="00D43F1F">
        <w:rPr>
          <w:noProof/>
          <w:color w:val="000000" w:themeColor="text1"/>
        </w:rPr>
        <w:t>. EDTA blood was dilute</w:t>
      </w:r>
      <w:r w:rsidR="009647DF">
        <w:rPr>
          <w:noProof/>
          <w:color w:val="000000" w:themeColor="text1"/>
        </w:rPr>
        <w:t>d</w:t>
      </w:r>
      <w:r w:rsidR="00D43F1F" w:rsidRPr="00D43F1F">
        <w:rPr>
          <w:noProof/>
          <w:color w:val="000000" w:themeColor="text1"/>
        </w:rPr>
        <w:t xml:space="preserve"> with 1</w:t>
      </w:r>
      <w:r w:rsidR="009647DF">
        <w:rPr>
          <w:noProof/>
          <w:color w:val="000000" w:themeColor="text1"/>
        </w:rPr>
        <w:t>×</w:t>
      </w:r>
      <w:r w:rsidR="00D43F1F" w:rsidRPr="00D43F1F">
        <w:rPr>
          <w:noProof/>
          <w:color w:val="000000" w:themeColor="text1"/>
        </w:rPr>
        <w:t xml:space="preserve"> PBS/2% FBS </w:t>
      </w:r>
      <w:r w:rsidR="005C1513">
        <w:rPr>
          <w:noProof/>
          <w:color w:val="000000" w:themeColor="text1"/>
        </w:rPr>
        <w:t>b</w:t>
      </w:r>
      <w:r w:rsidR="00D43F1F" w:rsidRPr="00D43F1F">
        <w:rPr>
          <w:noProof/>
          <w:color w:val="000000" w:themeColor="text1"/>
        </w:rPr>
        <w:t xml:space="preserve">uffer and </w:t>
      </w:r>
      <w:r w:rsidR="009647DF">
        <w:rPr>
          <w:noProof/>
          <w:color w:val="000000" w:themeColor="text1"/>
        </w:rPr>
        <w:t xml:space="preserve">gently </w:t>
      </w:r>
      <w:r w:rsidR="00D43F1F" w:rsidRPr="00D43F1F">
        <w:rPr>
          <w:noProof/>
          <w:color w:val="000000" w:themeColor="text1"/>
        </w:rPr>
        <w:t>layered over 15ml of Ficoll-Paque PLUS</w:t>
      </w:r>
      <w:r>
        <w:rPr>
          <w:noProof/>
          <w:color w:val="000000" w:themeColor="text1"/>
        </w:rPr>
        <w:t xml:space="preserve"> in </w:t>
      </w:r>
      <w:r w:rsidR="00E11880">
        <w:rPr>
          <w:noProof/>
          <w:color w:val="000000" w:themeColor="text1"/>
        </w:rPr>
        <w:t xml:space="preserve">a sterile </w:t>
      </w:r>
      <w:r>
        <w:rPr>
          <w:noProof/>
          <w:color w:val="000000" w:themeColor="text1"/>
        </w:rPr>
        <w:t>50ml tube</w:t>
      </w:r>
      <w:r w:rsidR="009647DF">
        <w:rPr>
          <w:noProof/>
          <w:color w:val="000000" w:themeColor="text1"/>
        </w:rPr>
        <w:t>.</w:t>
      </w:r>
      <w:r w:rsidR="00D43F1F" w:rsidRPr="00D43F1F">
        <w:rPr>
          <w:noProof/>
          <w:color w:val="000000" w:themeColor="text1"/>
        </w:rPr>
        <w:t xml:space="preserve"> Gradients were centrifuged at 400 </w:t>
      </w:r>
      <w:r w:rsidR="009647DF">
        <w:rPr>
          <w:noProof/>
          <w:color w:val="000000" w:themeColor="text1"/>
        </w:rPr>
        <w:t>×</w:t>
      </w:r>
      <w:r w:rsidR="00D43F1F" w:rsidRPr="00D43F1F">
        <w:rPr>
          <w:noProof/>
          <w:color w:val="000000" w:themeColor="text1"/>
        </w:rPr>
        <w:t>g for 25 min</w:t>
      </w:r>
      <w:r w:rsidR="009647DF">
        <w:rPr>
          <w:noProof/>
          <w:color w:val="000000" w:themeColor="text1"/>
        </w:rPr>
        <w:t xml:space="preserve"> (brake</w:t>
      </w:r>
      <w:r w:rsidR="005C1513">
        <w:rPr>
          <w:noProof/>
          <w:color w:val="000000" w:themeColor="text1"/>
        </w:rPr>
        <w:t xml:space="preserve"> turned off</w:t>
      </w:r>
      <w:r w:rsidR="009647DF">
        <w:rPr>
          <w:noProof/>
          <w:color w:val="000000" w:themeColor="text1"/>
        </w:rPr>
        <w:t>)</w:t>
      </w:r>
      <w:r w:rsidR="00D43F1F" w:rsidRPr="00D43F1F">
        <w:rPr>
          <w:noProof/>
          <w:color w:val="000000" w:themeColor="text1"/>
        </w:rPr>
        <w:t xml:space="preserve"> at room temperature in a swin</w:t>
      </w:r>
      <w:r w:rsidR="009647DF">
        <w:rPr>
          <w:noProof/>
          <w:color w:val="000000" w:themeColor="text1"/>
        </w:rPr>
        <w:t>gi</w:t>
      </w:r>
      <w:r w:rsidR="00D43F1F" w:rsidRPr="00D43F1F">
        <w:rPr>
          <w:noProof/>
          <w:color w:val="000000" w:themeColor="text1"/>
        </w:rPr>
        <w:t>ng rotor</w:t>
      </w:r>
      <w:r w:rsidR="005C1513">
        <w:rPr>
          <w:noProof/>
          <w:color w:val="000000" w:themeColor="text1"/>
        </w:rPr>
        <w:t xml:space="preserve"> centrifuge</w:t>
      </w:r>
      <w:r w:rsidR="00D43F1F" w:rsidRPr="00D43F1F">
        <w:rPr>
          <w:noProof/>
          <w:color w:val="000000" w:themeColor="text1"/>
        </w:rPr>
        <w:t xml:space="preserve">. The </w:t>
      </w:r>
      <w:r w:rsidR="005C1513">
        <w:rPr>
          <w:noProof/>
          <w:color w:val="000000" w:themeColor="text1"/>
        </w:rPr>
        <w:t>m</w:t>
      </w:r>
      <w:r w:rsidR="00D43F1F" w:rsidRPr="00D43F1F">
        <w:rPr>
          <w:noProof/>
          <w:color w:val="000000" w:themeColor="text1"/>
        </w:rPr>
        <w:t xml:space="preserve">ononuclear cell layer was carefully removed by pipetting and washed with 1xPBS/2%FBS by centrifugation at </w:t>
      </w:r>
      <w:r>
        <w:rPr>
          <w:noProof/>
          <w:color w:val="000000" w:themeColor="text1"/>
        </w:rPr>
        <w:t>300</w:t>
      </w:r>
      <w:r w:rsidR="00D43F1F" w:rsidRPr="00D43F1F">
        <w:rPr>
          <w:noProof/>
          <w:color w:val="000000" w:themeColor="text1"/>
        </w:rPr>
        <w:t xml:space="preserve"> x </w:t>
      </w:r>
      <w:r w:rsidR="00E42F28">
        <w:rPr>
          <w:noProof/>
          <w:color w:val="000000" w:themeColor="text1"/>
        </w:rPr>
        <w:t>g for 10 min. PBMC pellets were</w:t>
      </w:r>
      <w:r w:rsidR="00D43F1F" w:rsidRPr="00D43F1F">
        <w:rPr>
          <w:noProof/>
          <w:color w:val="000000" w:themeColor="text1"/>
        </w:rPr>
        <w:t xml:space="preserve"> </w:t>
      </w:r>
      <w:r>
        <w:rPr>
          <w:noProof/>
          <w:color w:val="000000" w:themeColor="text1"/>
        </w:rPr>
        <w:t>re</w:t>
      </w:r>
      <w:r w:rsidR="00D43F1F" w:rsidRPr="00D43F1F">
        <w:rPr>
          <w:noProof/>
          <w:color w:val="000000" w:themeColor="text1"/>
        </w:rPr>
        <w:t xml:space="preserve">suspended in Erylysis Buffer </w:t>
      </w:r>
      <w:r w:rsidR="00E11880">
        <w:rPr>
          <w:noProof/>
          <w:color w:val="000000" w:themeColor="text1"/>
        </w:rPr>
        <w:t xml:space="preserve">(BD) </w:t>
      </w:r>
      <w:r w:rsidR="00D43F1F" w:rsidRPr="00D43F1F">
        <w:rPr>
          <w:noProof/>
          <w:color w:val="000000" w:themeColor="text1"/>
        </w:rPr>
        <w:t>and incubate</w:t>
      </w:r>
      <w:r w:rsidR="009647DF">
        <w:rPr>
          <w:noProof/>
          <w:color w:val="000000" w:themeColor="text1"/>
        </w:rPr>
        <w:t>d</w:t>
      </w:r>
      <w:r w:rsidR="00D43F1F" w:rsidRPr="00D43F1F">
        <w:rPr>
          <w:noProof/>
          <w:color w:val="000000" w:themeColor="text1"/>
        </w:rPr>
        <w:t xml:space="preserve"> for 3 min on ice, diluted with 1xPBS/2%</w:t>
      </w:r>
      <w:r w:rsidR="006C40D9">
        <w:rPr>
          <w:noProof/>
          <w:color w:val="000000" w:themeColor="text1"/>
        </w:rPr>
        <w:t xml:space="preserve"> </w:t>
      </w:r>
      <w:r w:rsidR="00D43F1F" w:rsidRPr="00D43F1F">
        <w:rPr>
          <w:noProof/>
          <w:color w:val="000000" w:themeColor="text1"/>
        </w:rPr>
        <w:t>FBS and wa</w:t>
      </w:r>
      <w:r w:rsidR="005C1513">
        <w:rPr>
          <w:noProof/>
          <w:color w:val="000000" w:themeColor="text1"/>
        </w:rPr>
        <w:t>s</w:t>
      </w:r>
      <w:r w:rsidR="00D43F1F" w:rsidRPr="00D43F1F">
        <w:rPr>
          <w:noProof/>
          <w:color w:val="000000" w:themeColor="text1"/>
        </w:rPr>
        <w:t>hed. Pellets were</w:t>
      </w:r>
      <w:r w:rsidR="006C40D9">
        <w:rPr>
          <w:noProof/>
          <w:color w:val="000000" w:themeColor="text1"/>
        </w:rPr>
        <w:t xml:space="preserve"> then</w:t>
      </w:r>
      <w:r w:rsidR="00D43F1F" w:rsidRPr="00D43F1F">
        <w:rPr>
          <w:noProof/>
          <w:color w:val="000000" w:themeColor="text1"/>
        </w:rPr>
        <w:t xml:space="preserve"> suspended in 10ml </w:t>
      </w:r>
      <w:r w:rsidR="006C40D9">
        <w:rPr>
          <w:noProof/>
          <w:color w:val="000000" w:themeColor="text1"/>
        </w:rPr>
        <w:t xml:space="preserve">of </w:t>
      </w:r>
      <w:r w:rsidR="00D43F1F" w:rsidRPr="00D43F1F">
        <w:rPr>
          <w:noProof/>
          <w:color w:val="000000" w:themeColor="text1"/>
        </w:rPr>
        <w:t>1</w:t>
      </w:r>
      <w:r w:rsidR="006C40D9">
        <w:rPr>
          <w:noProof/>
          <w:color w:val="000000" w:themeColor="text1"/>
        </w:rPr>
        <w:t xml:space="preserve"> × </w:t>
      </w:r>
      <w:r w:rsidR="00D43F1F" w:rsidRPr="00D43F1F">
        <w:rPr>
          <w:noProof/>
          <w:color w:val="000000" w:themeColor="text1"/>
        </w:rPr>
        <w:t>PBS/2%</w:t>
      </w:r>
      <w:r w:rsidR="006C40D9">
        <w:rPr>
          <w:noProof/>
          <w:color w:val="000000" w:themeColor="text1"/>
        </w:rPr>
        <w:t xml:space="preserve"> </w:t>
      </w:r>
      <w:r w:rsidR="00D43F1F" w:rsidRPr="00D43F1F">
        <w:rPr>
          <w:noProof/>
          <w:color w:val="000000" w:themeColor="text1"/>
        </w:rPr>
        <w:t>FBS</w:t>
      </w:r>
      <w:r w:rsidR="006C40D9">
        <w:rPr>
          <w:noProof/>
          <w:color w:val="000000" w:themeColor="text1"/>
        </w:rPr>
        <w:t xml:space="preserve"> and </w:t>
      </w:r>
      <w:r w:rsidR="00B02467">
        <w:rPr>
          <w:noProof/>
          <w:color w:val="000000" w:themeColor="text1"/>
        </w:rPr>
        <w:t>cells were counted using Trypan-</w:t>
      </w:r>
      <w:r w:rsidR="006C40D9">
        <w:rPr>
          <w:noProof/>
          <w:color w:val="000000" w:themeColor="text1"/>
        </w:rPr>
        <w:t xml:space="preserve">Blue </w:t>
      </w:r>
      <w:r w:rsidR="00B02467">
        <w:rPr>
          <w:noProof/>
          <w:color w:val="000000" w:themeColor="text1"/>
        </w:rPr>
        <w:t>e</w:t>
      </w:r>
      <w:r w:rsidR="006C40D9">
        <w:rPr>
          <w:noProof/>
          <w:color w:val="000000" w:themeColor="text1"/>
        </w:rPr>
        <w:t xml:space="preserve">xclusion </w:t>
      </w:r>
      <w:r w:rsidR="00B02467">
        <w:rPr>
          <w:noProof/>
          <w:color w:val="000000" w:themeColor="text1"/>
        </w:rPr>
        <w:t>in</w:t>
      </w:r>
      <w:r w:rsidR="006C40D9">
        <w:rPr>
          <w:noProof/>
          <w:color w:val="000000" w:themeColor="text1"/>
        </w:rPr>
        <w:t xml:space="preserve"> a</w:t>
      </w:r>
      <w:r w:rsidR="00D43F1F" w:rsidRPr="00D43F1F">
        <w:rPr>
          <w:noProof/>
          <w:color w:val="000000" w:themeColor="text1"/>
        </w:rPr>
        <w:t xml:space="preserve"> </w:t>
      </w:r>
      <w:r w:rsidR="00E11880">
        <w:rPr>
          <w:noProof/>
          <w:color w:val="000000" w:themeColor="text1"/>
        </w:rPr>
        <w:t>hematocytometer</w:t>
      </w:r>
      <w:r w:rsidR="00D43F1F" w:rsidRPr="00D43F1F">
        <w:rPr>
          <w:noProof/>
          <w:color w:val="000000" w:themeColor="text1"/>
        </w:rPr>
        <w:t>. PBMC</w:t>
      </w:r>
      <w:r w:rsidR="006C40D9">
        <w:rPr>
          <w:noProof/>
          <w:color w:val="000000" w:themeColor="text1"/>
        </w:rPr>
        <w:t>s</w:t>
      </w:r>
      <w:r w:rsidR="00D43F1F" w:rsidRPr="00D43F1F">
        <w:rPr>
          <w:noProof/>
          <w:color w:val="000000" w:themeColor="text1"/>
        </w:rPr>
        <w:t xml:space="preserve"> were </w:t>
      </w:r>
      <w:r w:rsidR="006C40D9" w:rsidRPr="00D43F1F">
        <w:rPr>
          <w:noProof/>
          <w:color w:val="000000" w:themeColor="text1"/>
        </w:rPr>
        <w:t>th</w:t>
      </w:r>
      <w:r w:rsidR="006C40D9">
        <w:rPr>
          <w:noProof/>
          <w:color w:val="000000" w:themeColor="text1"/>
        </w:rPr>
        <w:t>e</w:t>
      </w:r>
      <w:r w:rsidR="006C40D9" w:rsidRPr="00D43F1F">
        <w:rPr>
          <w:noProof/>
          <w:color w:val="000000" w:themeColor="text1"/>
        </w:rPr>
        <w:t xml:space="preserve">n </w:t>
      </w:r>
      <w:r w:rsidR="00D43F1F" w:rsidRPr="00D43F1F">
        <w:rPr>
          <w:noProof/>
          <w:color w:val="000000" w:themeColor="text1"/>
        </w:rPr>
        <w:t xml:space="preserve">used for </w:t>
      </w:r>
      <w:r w:rsidR="006C40D9">
        <w:rPr>
          <w:noProof/>
          <w:color w:val="000000" w:themeColor="text1"/>
        </w:rPr>
        <w:t>subsequent assays</w:t>
      </w:r>
      <w:r w:rsidR="005C1513">
        <w:rPr>
          <w:noProof/>
          <w:color w:val="000000" w:themeColor="text1"/>
        </w:rPr>
        <w:t>.</w:t>
      </w:r>
    </w:p>
    <w:p w14:paraId="2FEE935F" w14:textId="56F210D8" w:rsidR="00D43F1F" w:rsidRPr="00D43F1F" w:rsidRDefault="00D43F1F" w:rsidP="00D43F1F">
      <w:pPr>
        <w:spacing w:line="276" w:lineRule="auto"/>
        <w:jc w:val="both"/>
        <w:rPr>
          <w:noProof/>
          <w:color w:val="000000" w:themeColor="text1"/>
        </w:rPr>
      </w:pPr>
    </w:p>
    <w:p w14:paraId="6E985FC0" w14:textId="77777777" w:rsidR="00D43F1F" w:rsidRPr="00D43F1F" w:rsidRDefault="00D43F1F" w:rsidP="00D43F1F">
      <w:pPr>
        <w:pStyle w:val="berschrift2"/>
        <w:spacing w:line="276" w:lineRule="auto"/>
        <w:rPr>
          <w:rFonts w:ascii="Times New Roman" w:hAnsi="Times New Roman" w:cs="Times New Roman"/>
          <w:b/>
          <w:noProof/>
          <w:color w:val="000000" w:themeColor="text1"/>
        </w:rPr>
      </w:pPr>
      <w:r w:rsidRPr="00D43F1F">
        <w:rPr>
          <w:rFonts w:ascii="Times New Roman" w:hAnsi="Times New Roman" w:cs="Times New Roman"/>
          <w:b/>
          <w:noProof/>
          <w:color w:val="000000" w:themeColor="text1"/>
        </w:rPr>
        <w:t>Flow cytometry</w:t>
      </w:r>
    </w:p>
    <w:p w14:paraId="669E4A73" w14:textId="31659DAC" w:rsidR="00D43F1F" w:rsidRPr="00D43F1F" w:rsidRDefault="00D43F1F" w:rsidP="00D43F1F">
      <w:pPr>
        <w:spacing w:line="276" w:lineRule="auto"/>
        <w:jc w:val="both"/>
        <w:rPr>
          <w:noProof/>
          <w:color w:val="000000" w:themeColor="text1"/>
        </w:rPr>
      </w:pPr>
      <w:r w:rsidRPr="00D43F1F">
        <w:rPr>
          <w:noProof/>
          <w:color w:val="000000" w:themeColor="text1"/>
        </w:rPr>
        <w:t>Surface staining of PBMC</w:t>
      </w:r>
      <w:r w:rsidR="008225DF">
        <w:rPr>
          <w:noProof/>
          <w:color w:val="000000" w:themeColor="text1"/>
        </w:rPr>
        <w:t>s</w:t>
      </w:r>
      <w:r w:rsidRPr="00D43F1F">
        <w:rPr>
          <w:noProof/>
          <w:color w:val="000000" w:themeColor="text1"/>
        </w:rPr>
        <w:t xml:space="preserve"> was </w:t>
      </w:r>
      <w:r w:rsidR="00DF674B">
        <w:rPr>
          <w:noProof/>
          <w:color w:val="000000" w:themeColor="text1"/>
        </w:rPr>
        <w:t>performed</w:t>
      </w:r>
      <w:r w:rsidRPr="00D43F1F">
        <w:rPr>
          <w:noProof/>
          <w:color w:val="000000" w:themeColor="text1"/>
        </w:rPr>
        <w:t xml:space="preserve"> using fluorochrome-conjugated </w:t>
      </w:r>
      <w:r w:rsidR="008225DF" w:rsidRPr="00D43F1F">
        <w:rPr>
          <w:noProof/>
          <w:color w:val="000000" w:themeColor="text1"/>
        </w:rPr>
        <w:t>antibod</w:t>
      </w:r>
      <w:r w:rsidR="008225DF">
        <w:rPr>
          <w:noProof/>
          <w:color w:val="000000" w:themeColor="text1"/>
        </w:rPr>
        <w:t>ies</w:t>
      </w:r>
      <w:r w:rsidRPr="00D43F1F">
        <w:rPr>
          <w:noProof/>
          <w:color w:val="000000" w:themeColor="text1"/>
        </w:rPr>
        <w:t xml:space="preserve">. </w:t>
      </w:r>
      <w:r w:rsidR="008225DF">
        <w:rPr>
          <w:noProof/>
          <w:color w:val="000000" w:themeColor="text1"/>
        </w:rPr>
        <w:t>For all flow cytometry experiments 3 million cells/tube were used from each donor; 5 tubes per donor were used in total.</w:t>
      </w:r>
      <w:r w:rsidRPr="00D43F1F">
        <w:rPr>
          <w:noProof/>
          <w:color w:val="000000" w:themeColor="text1"/>
        </w:rPr>
        <w:t xml:space="preserve"> </w:t>
      </w:r>
      <w:r w:rsidR="008225DF">
        <w:rPr>
          <w:noProof/>
          <w:color w:val="000000" w:themeColor="text1"/>
        </w:rPr>
        <w:t>Lineage staining was performed with</w:t>
      </w:r>
      <w:r w:rsidRPr="00D43F1F">
        <w:rPr>
          <w:noProof/>
          <w:color w:val="000000" w:themeColor="text1"/>
        </w:rPr>
        <w:t xml:space="preserve"> </w:t>
      </w:r>
      <w:r w:rsidR="00CE70AF">
        <w:rPr>
          <w:noProof/>
          <w:color w:val="000000" w:themeColor="text1"/>
        </w:rPr>
        <w:t>anti-</w:t>
      </w:r>
      <w:r w:rsidRPr="00D43F1F">
        <w:rPr>
          <w:noProof/>
          <w:color w:val="000000" w:themeColor="text1"/>
        </w:rPr>
        <w:t xml:space="preserve">CD3 (PerCP-Cy5.5), CD14 (APC-Cy7), CD19 (Brill.Violett 650), CD56 (PE), </w:t>
      </w:r>
      <w:r w:rsidR="008225DF">
        <w:rPr>
          <w:noProof/>
          <w:color w:val="000000" w:themeColor="text1"/>
        </w:rPr>
        <w:t xml:space="preserve">and </w:t>
      </w:r>
      <w:r w:rsidRPr="00D43F1F">
        <w:rPr>
          <w:noProof/>
          <w:color w:val="000000" w:themeColor="text1"/>
        </w:rPr>
        <w:t xml:space="preserve">CD16 (Brill. Violett 650) in each tube. </w:t>
      </w:r>
      <w:r w:rsidR="00CE70AF">
        <w:rPr>
          <w:noProof/>
          <w:color w:val="000000" w:themeColor="text1"/>
        </w:rPr>
        <w:t xml:space="preserve">For analysis of chemokine </w:t>
      </w:r>
      <w:r w:rsidR="00DF674B">
        <w:rPr>
          <w:noProof/>
          <w:color w:val="000000" w:themeColor="text1"/>
        </w:rPr>
        <w:t>receptors and integrins we used</w:t>
      </w:r>
      <w:r w:rsidRPr="00D43F1F">
        <w:rPr>
          <w:noProof/>
          <w:color w:val="000000" w:themeColor="text1"/>
        </w:rPr>
        <w:t xml:space="preserve"> </w:t>
      </w:r>
      <w:r w:rsidR="00CE70AF">
        <w:rPr>
          <w:noProof/>
          <w:color w:val="000000" w:themeColor="text1"/>
        </w:rPr>
        <w:t>anti-</w:t>
      </w:r>
      <w:r w:rsidRPr="00D43F1F">
        <w:rPr>
          <w:noProof/>
          <w:color w:val="000000" w:themeColor="text1"/>
        </w:rPr>
        <w:t>CXCR3</w:t>
      </w:r>
      <w:r w:rsidR="00CE70AF">
        <w:rPr>
          <w:noProof/>
          <w:color w:val="000000" w:themeColor="text1"/>
        </w:rPr>
        <w:t xml:space="preserve"> (AF488)</w:t>
      </w:r>
      <w:r w:rsidRPr="00D43F1F">
        <w:rPr>
          <w:noProof/>
          <w:color w:val="000000" w:themeColor="text1"/>
        </w:rPr>
        <w:t xml:space="preserve">, </w:t>
      </w:r>
      <w:r w:rsidR="00CE70AF">
        <w:rPr>
          <w:noProof/>
          <w:color w:val="000000" w:themeColor="text1"/>
        </w:rPr>
        <w:t xml:space="preserve">CXCR4 (APC), CCR5 (Pe-Cy7), CCR2 (Pe-Cy7), CD11B (APC), VLA4 (Pe-Cy7) IFN-Gamma (AF488), TLR4 (PeCy7) as well as isotype controls for the respective colors. </w:t>
      </w:r>
      <w:r w:rsidR="00DF674B">
        <w:rPr>
          <w:noProof/>
          <w:color w:val="000000" w:themeColor="text1"/>
        </w:rPr>
        <w:t>(Table 2</w:t>
      </w:r>
      <w:r w:rsidR="00907427">
        <w:rPr>
          <w:noProof/>
          <w:color w:val="000000" w:themeColor="text1"/>
        </w:rPr>
        <w:t xml:space="preserve">) </w:t>
      </w:r>
      <w:r w:rsidRPr="00D43F1F">
        <w:rPr>
          <w:noProof/>
          <w:color w:val="000000" w:themeColor="text1"/>
        </w:rPr>
        <w:t xml:space="preserve">. Cells were </w:t>
      </w:r>
      <w:r w:rsidR="00DF674B">
        <w:rPr>
          <w:noProof/>
          <w:color w:val="000000" w:themeColor="text1"/>
        </w:rPr>
        <w:t>stained</w:t>
      </w:r>
      <w:r w:rsidRPr="00D43F1F">
        <w:rPr>
          <w:noProof/>
          <w:color w:val="000000" w:themeColor="text1"/>
        </w:rPr>
        <w:t xml:space="preserve"> for 30</w:t>
      </w:r>
      <w:r w:rsidR="00367433">
        <w:rPr>
          <w:noProof/>
          <w:color w:val="000000" w:themeColor="text1"/>
        </w:rPr>
        <w:t xml:space="preserve"> </w:t>
      </w:r>
      <w:r w:rsidRPr="00D43F1F">
        <w:rPr>
          <w:noProof/>
          <w:color w:val="000000" w:themeColor="text1"/>
        </w:rPr>
        <w:t xml:space="preserve">min </w:t>
      </w:r>
      <w:r w:rsidR="00CF53AF">
        <w:rPr>
          <w:noProof/>
          <w:color w:val="000000" w:themeColor="text1"/>
        </w:rPr>
        <w:t>under light protection</w:t>
      </w:r>
      <w:r w:rsidRPr="00D43F1F">
        <w:rPr>
          <w:noProof/>
          <w:color w:val="000000" w:themeColor="text1"/>
        </w:rPr>
        <w:t>.</w:t>
      </w:r>
      <w:r w:rsidR="00DF674B">
        <w:rPr>
          <w:noProof/>
          <w:color w:val="000000" w:themeColor="text1"/>
        </w:rPr>
        <w:t xml:space="preserve"> D</w:t>
      </w:r>
      <w:r w:rsidRPr="00D43F1F">
        <w:rPr>
          <w:noProof/>
          <w:color w:val="000000" w:themeColor="text1"/>
        </w:rPr>
        <w:t>ead cell stain</w:t>
      </w:r>
      <w:r w:rsidR="00DF674B">
        <w:rPr>
          <w:noProof/>
          <w:color w:val="000000" w:themeColor="text1"/>
        </w:rPr>
        <w:t xml:space="preserve">ing was perfomed via </w:t>
      </w:r>
      <w:r w:rsidR="00DF674B" w:rsidRPr="00D43F1F">
        <w:rPr>
          <w:noProof/>
          <w:color w:val="000000" w:themeColor="text1"/>
        </w:rPr>
        <w:t>Sytox blue</w:t>
      </w:r>
      <w:r w:rsidRPr="00D43F1F">
        <w:rPr>
          <w:noProof/>
          <w:color w:val="000000" w:themeColor="text1"/>
        </w:rPr>
        <w:t xml:space="preserve"> added to each tube</w:t>
      </w:r>
      <w:r w:rsidR="00367433">
        <w:rPr>
          <w:noProof/>
          <w:color w:val="000000" w:themeColor="text1"/>
        </w:rPr>
        <w:t xml:space="preserve"> shortly prior to analyses</w:t>
      </w:r>
      <w:r w:rsidRPr="00D43F1F">
        <w:rPr>
          <w:noProof/>
          <w:color w:val="000000" w:themeColor="text1"/>
        </w:rPr>
        <w:t xml:space="preserve">. Stained cells were </w:t>
      </w:r>
      <w:r w:rsidR="00367433" w:rsidRPr="00D43F1F">
        <w:rPr>
          <w:noProof/>
          <w:color w:val="000000" w:themeColor="text1"/>
        </w:rPr>
        <w:t>meas</w:t>
      </w:r>
      <w:r w:rsidR="00367433">
        <w:rPr>
          <w:noProof/>
          <w:color w:val="000000" w:themeColor="text1"/>
        </w:rPr>
        <w:t>u</w:t>
      </w:r>
      <w:r w:rsidR="00367433" w:rsidRPr="00D43F1F">
        <w:rPr>
          <w:noProof/>
          <w:color w:val="000000" w:themeColor="text1"/>
        </w:rPr>
        <w:t xml:space="preserve">red </w:t>
      </w:r>
      <w:r w:rsidRPr="00D43F1F">
        <w:rPr>
          <w:noProof/>
          <w:color w:val="000000" w:themeColor="text1"/>
        </w:rPr>
        <w:t>with</w:t>
      </w:r>
      <w:r w:rsidR="00367433">
        <w:rPr>
          <w:noProof/>
          <w:color w:val="000000" w:themeColor="text1"/>
        </w:rPr>
        <w:t xml:space="preserve"> the</w:t>
      </w:r>
      <w:r w:rsidRPr="00D43F1F">
        <w:rPr>
          <w:noProof/>
          <w:color w:val="000000" w:themeColor="text1"/>
        </w:rPr>
        <w:t xml:space="preserve"> BD FACSAria™ III cell sorter using </w:t>
      </w:r>
      <w:r w:rsidR="00367433">
        <w:rPr>
          <w:noProof/>
          <w:color w:val="000000" w:themeColor="text1"/>
        </w:rPr>
        <w:t xml:space="preserve">the </w:t>
      </w:r>
      <w:r w:rsidRPr="00D43F1F">
        <w:rPr>
          <w:noProof/>
          <w:color w:val="000000" w:themeColor="text1"/>
        </w:rPr>
        <w:t>FACS DIVA (BD Biosci</w:t>
      </w:r>
      <w:r w:rsidR="00367433">
        <w:rPr>
          <w:noProof/>
          <w:color w:val="000000" w:themeColor="text1"/>
        </w:rPr>
        <w:t>e</w:t>
      </w:r>
      <w:r w:rsidRPr="00D43F1F">
        <w:rPr>
          <w:noProof/>
          <w:color w:val="000000" w:themeColor="text1"/>
        </w:rPr>
        <w:t xml:space="preserve">nces) and FlowJo </w:t>
      </w:r>
      <w:r w:rsidR="00367433">
        <w:rPr>
          <w:noProof/>
          <w:color w:val="000000" w:themeColor="text1"/>
        </w:rPr>
        <w:t>(</w:t>
      </w:r>
      <w:r w:rsidRPr="00D43F1F">
        <w:rPr>
          <w:noProof/>
          <w:color w:val="000000" w:themeColor="text1"/>
        </w:rPr>
        <w:t>LLC, USA) software</w:t>
      </w:r>
      <w:r w:rsidR="00367433">
        <w:rPr>
          <w:noProof/>
          <w:color w:val="000000" w:themeColor="text1"/>
        </w:rPr>
        <w:t xml:space="preserve"> packages</w:t>
      </w:r>
      <w:r w:rsidRPr="00D43F1F">
        <w:rPr>
          <w:noProof/>
          <w:color w:val="000000" w:themeColor="text1"/>
        </w:rPr>
        <w:t xml:space="preserve">. </w:t>
      </w:r>
    </w:p>
    <w:p w14:paraId="3AA57F71" w14:textId="77777777" w:rsidR="00025556" w:rsidRDefault="00025556" w:rsidP="00D43F1F">
      <w:pPr>
        <w:spacing w:line="276" w:lineRule="auto"/>
        <w:jc w:val="both"/>
        <w:rPr>
          <w:noProof/>
          <w:color w:val="000000" w:themeColor="text1"/>
        </w:rPr>
      </w:pPr>
    </w:p>
    <w:p w14:paraId="64CD1E5A" w14:textId="2AB6EEDC" w:rsidR="005566AD" w:rsidRPr="005566AD" w:rsidRDefault="00391E0D" w:rsidP="00D43F1F">
      <w:pPr>
        <w:spacing w:line="276" w:lineRule="auto"/>
        <w:jc w:val="both"/>
        <w:rPr>
          <w:b/>
          <w:noProof/>
          <w:color w:val="000000" w:themeColor="text1"/>
          <w:sz w:val="26"/>
          <w:szCs w:val="26"/>
        </w:rPr>
      </w:pPr>
      <w:r>
        <w:rPr>
          <w:b/>
          <w:noProof/>
          <w:color w:val="000000" w:themeColor="text1"/>
          <w:sz w:val="26"/>
          <w:szCs w:val="26"/>
        </w:rPr>
        <w:t xml:space="preserve">Supplementary </w:t>
      </w:r>
      <w:r w:rsidR="00DF674B">
        <w:rPr>
          <w:b/>
          <w:noProof/>
          <w:color w:val="000000" w:themeColor="text1"/>
          <w:sz w:val="26"/>
          <w:szCs w:val="26"/>
        </w:rPr>
        <w:t xml:space="preserve">Table </w:t>
      </w:r>
      <w:r w:rsidR="00AC79FC">
        <w:rPr>
          <w:b/>
          <w:noProof/>
          <w:color w:val="000000" w:themeColor="text1"/>
          <w:sz w:val="26"/>
          <w:szCs w:val="26"/>
        </w:rPr>
        <w:t>1</w:t>
      </w:r>
      <w:r w:rsidR="005566AD" w:rsidRPr="005566AD">
        <w:rPr>
          <w:b/>
          <w:noProof/>
          <w:color w:val="000000" w:themeColor="text1"/>
          <w:sz w:val="26"/>
          <w:szCs w:val="26"/>
        </w:rPr>
        <w:t xml:space="preserve">: </w:t>
      </w:r>
      <w:r w:rsidR="00AC79FC">
        <w:rPr>
          <w:b/>
          <w:noProof/>
          <w:color w:val="000000" w:themeColor="text1"/>
          <w:sz w:val="26"/>
          <w:szCs w:val="26"/>
        </w:rPr>
        <w:t>A</w:t>
      </w:r>
      <w:r w:rsidR="00AC79FC" w:rsidRPr="005566AD">
        <w:rPr>
          <w:b/>
          <w:noProof/>
          <w:color w:val="000000" w:themeColor="text1"/>
          <w:sz w:val="26"/>
          <w:szCs w:val="26"/>
        </w:rPr>
        <w:t>ntibod</w:t>
      </w:r>
      <w:r w:rsidR="00AC79FC">
        <w:rPr>
          <w:b/>
          <w:noProof/>
          <w:color w:val="000000" w:themeColor="text1"/>
          <w:sz w:val="26"/>
          <w:szCs w:val="26"/>
        </w:rPr>
        <w:t>ie</w:t>
      </w:r>
      <w:r w:rsidR="00AC79FC" w:rsidRPr="005566AD">
        <w:rPr>
          <w:b/>
          <w:noProof/>
          <w:color w:val="000000" w:themeColor="text1"/>
          <w:sz w:val="26"/>
          <w:szCs w:val="26"/>
        </w:rPr>
        <w:t xml:space="preserve">s </w:t>
      </w:r>
      <w:r w:rsidR="005566AD" w:rsidRPr="005566AD">
        <w:rPr>
          <w:b/>
          <w:noProof/>
          <w:color w:val="000000" w:themeColor="text1"/>
          <w:sz w:val="26"/>
          <w:szCs w:val="26"/>
        </w:rPr>
        <w:t>used for Flow cytometry</w:t>
      </w:r>
    </w:p>
    <w:tbl>
      <w:tblPr>
        <w:tblW w:w="8740" w:type="dxa"/>
        <w:tblInd w:w="70" w:type="dxa"/>
        <w:tblCellMar>
          <w:left w:w="70" w:type="dxa"/>
          <w:right w:w="70" w:type="dxa"/>
        </w:tblCellMar>
        <w:tblLook w:val="04A0" w:firstRow="1" w:lastRow="0" w:firstColumn="1" w:lastColumn="0" w:noHBand="0" w:noVBand="1"/>
      </w:tblPr>
      <w:tblGrid>
        <w:gridCol w:w="2700"/>
        <w:gridCol w:w="1300"/>
        <w:gridCol w:w="1948"/>
        <w:gridCol w:w="1510"/>
        <w:gridCol w:w="1300"/>
      </w:tblGrid>
      <w:tr w:rsidR="00907427" w14:paraId="6A50A530" w14:textId="77777777" w:rsidTr="00907427">
        <w:trPr>
          <w:trHeight w:val="320"/>
        </w:trPr>
        <w:tc>
          <w:tcPr>
            <w:tcW w:w="2700" w:type="dxa"/>
            <w:tcBorders>
              <w:top w:val="single" w:sz="8" w:space="0" w:color="000000"/>
              <w:left w:val="nil"/>
              <w:bottom w:val="single" w:sz="8" w:space="0" w:color="000000"/>
              <w:right w:val="nil"/>
            </w:tcBorders>
            <w:shd w:val="clear" w:color="5B9BD5" w:fill="5B9BD5"/>
            <w:noWrap/>
            <w:vAlign w:val="bottom"/>
            <w:hideMark/>
          </w:tcPr>
          <w:p w14:paraId="67DB49CF" w14:textId="364DA696" w:rsidR="00907427" w:rsidRDefault="005566AD">
            <w:pPr>
              <w:rPr>
                <w:rFonts w:ascii="Calibri" w:eastAsia="Times New Roman" w:hAnsi="Calibri"/>
                <w:b/>
                <w:bCs/>
                <w:color w:val="FFFFFF"/>
                <w:lang w:val="de-DE"/>
              </w:rPr>
            </w:pPr>
            <w:r>
              <w:rPr>
                <w:rFonts w:ascii="Calibri" w:eastAsia="Times New Roman" w:hAnsi="Calibri"/>
                <w:b/>
                <w:bCs/>
                <w:color w:val="FFFFFF"/>
              </w:rPr>
              <w:t>antibody</w:t>
            </w:r>
            <w:r w:rsidR="00907427">
              <w:rPr>
                <w:rFonts w:ascii="Calibri" w:eastAsia="Times New Roman" w:hAnsi="Calibri"/>
                <w:b/>
                <w:bCs/>
                <w:color w:val="FFFFFF"/>
              </w:rPr>
              <w:t xml:space="preserve"> </w:t>
            </w:r>
          </w:p>
        </w:tc>
        <w:tc>
          <w:tcPr>
            <w:tcW w:w="1300" w:type="dxa"/>
            <w:tcBorders>
              <w:top w:val="single" w:sz="8" w:space="0" w:color="000000"/>
              <w:left w:val="nil"/>
              <w:bottom w:val="single" w:sz="8" w:space="0" w:color="000000"/>
              <w:right w:val="nil"/>
            </w:tcBorders>
            <w:shd w:val="clear" w:color="5B9BD5" w:fill="5B9BD5"/>
            <w:noWrap/>
            <w:vAlign w:val="bottom"/>
            <w:hideMark/>
          </w:tcPr>
          <w:p w14:paraId="62AB84C8" w14:textId="77777777" w:rsidR="00907427" w:rsidRDefault="00907427">
            <w:pPr>
              <w:rPr>
                <w:rFonts w:ascii="Calibri" w:eastAsia="Times New Roman" w:hAnsi="Calibri"/>
                <w:b/>
                <w:bCs/>
                <w:color w:val="FFFFFF"/>
              </w:rPr>
            </w:pPr>
            <w:r>
              <w:rPr>
                <w:rFonts w:ascii="Calibri" w:eastAsia="Times New Roman" w:hAnsi="Calibri"/>
                <w:b/>
                <w:bCs/>
                <w:color w:val="FFFFFF"/>
              </w:rPr>
              <w:t>color</w:t>
            </w:r>
          </w:p>
        </w:tc>
        <w:tc>
          <w:tcPr>
            <w:tcW w:w="1948" w:type="dxa"/>
            <w:tcBorders>
              <w:top w:val="single" w:sz="8" w:space="0" w:color="000000"/>
              <w:left w:val="nil"/>
              <w:bottom w:val="single" w:sz="8" w:space="0" w:color="000000"/>
              <w:right w:val="nil"/>
            </w:tcBorders>
            <w:shd w:val="clear" w:color="5B9BD5" w:fill="5B9BD5"/>
            <w:noWrap/>
            <w:vAlign w:val="bottom"/>
            <w:hideMark/>
          </w:tcPr>
          <w:p w14:paraId="6911CCC9" w14:textId="77777777" w:rsidR="00907427" w:rsidRDefault="00907427">
            <w:pPr>
              <w:rPr>
                <w:rFonts w:ascii="Calibri" w:eastAsia="Times New Roman" w:hAnsi="Calibri"/>
                <w:b/>
                <w:bCs/>
                <w:color w:val="FFFFFF"/>
              </w:rPr>
            </w:pPr>
            <w:proofErr w:type="spellStart"/>
            <w:r>
              <w:rPr>
                <w:rFonts w:ascii="Calibri" w:eastAsia="Times New Roman" w:hAnsi="Calibri"/>
                <w:b/>
                <w:bCs/>
                <w:color w:val="FFFFFF"/>
              </w:rPr>
              <w:t>isotyp</w:t>
            </w:r>
            <w:proofErr w:type="spellEnd"/>
          </w:p>
        </w:tc>
        <w:tc>
          <w:tcPr>
            <w:tcW w:w="1492" w:type="dxa"/>
            <w:tcBorders>
              <w:top w:val="single" w:sz="8" w:space="0" w:color="000000"/>
              <w:left w:val="nil"/>
              <w:bottom w:val="single" w:sz="8" w:space="0" w:color="000000"/>
              <w:right w:val="nil"/>
            </w:tcBorders>
            <w:shd w:val="clear" w:color="5B9BD5" w:fill="5B9BD5"/>
            <w:noWrap/>
            <w:vAlign w:val="bottom"/>
            <w:hideMark/>
          </w:tcPr>
          <w:p w14:paraId="6AEA3CF1" w14:textId="77777777" w:rsidR="00907427" w:rsidRDefault="00907427">
            <w:pPr>
              <w:rPr>
                <w:rFonts w:ascii="Calibri" w:eastAsia="Times New Roman" w:hAnsi="Calibri"/>
                <w:b/>
                <w:bCs/>
                <w:color w:val="FFFFFF"/>
              </w:rPr>
            </w:pPr>
            <w:r>
              <w:rPr>
                <w:rFonts w:ascii="Calibri" w:eastAsia="Times New Roman" w:hAnsi="Calibri"/>
                <w:b/>
                <w:bCs/>
                <w:color w:val="FFFFFF"/>
              </w:rPr>
              <w:t>manufacturer</w:t>
            </w:r>
          </w:p>
        </w:tc>
        <w:tc>
          <w:tcPr>
            <w:tcW w:w="1300" w:type="dxa"/>
            <w:tcBorders>
              <w:top w:val="single" w:sz="8" w:space="0" w:color="000000"/>
              <w:left w:val="nil"/>
              <w:bottom w:val="single" w:sz="8" w:space="0" w:color="000000"/>
              <w:right w:val="nil"/>
            </w:tcBorders>
            <w:shd w:val="clear" w:color="5B9BD5" w:fill="5B9BD5"/>
            <w:noWrap/>
            <w:vAlign w:val="bottom"/>
            <w:hideMark/>
          </w:tcPr>
          <w:p w14:paraId="3730E868" w14:textId="77777777" w:rsidR="00907427" w:rsidRDefault="00907427">
            <w:pPr>
              <w:rPr>
                <w:rFonts w:ascii="Calibri" w:eastAsia="Times New Roman" w:hAnsi="Calibri"/>
                <w:b/>
                <w:bCs/>
                <w:color w:val="FFFFFF"/>
              </w:rPr>
            </w:pPr>
            <w:r>
              <w:rPr>
                <w:rFonts w:ascii="Calibri" w:eastAsia="Times New Roman" w:hAnsi="Calibri"/>
                <w:b/>
                <w:bCs/>
                <w:color w:val="FFFFFF"/>
              </w:rPr>
              <w:t>clone</w:t>
            </w:r>
          </w:p>
        </w:tc>
      </w:tr>
      <w:tr w:rsidR="00907427" w14:paraId="769080C6" w14:textId="77777777" w:rsidTr="00907427">
        <w:trPr>
          <w:trHeight w:val="320"/>
        </w:trPr>
        <w:tc>
          <w:tcPr>
            <w:tcW w:w="2700" w:type="dxa"/>
            <w:tcBorders>
              <w:top w:val="nil"/>
              <w:left w:val="nil"/>
              <w:bottom w:val="nil"/>
              <w:right w:val="nil"/>
            </w:tcBorders>
            <w:shd w:val="clear" w:color="D9D9D9" w:fill="D9D9D9"/>
            <w:noWrap/>
            <w:vAlign w:val="bottom"/>
            <w:hideMark/>
          </w:tcPr>
          <w:p w14:paraId="32DE0040" w14:textId="77777777" w:rsidR="00907427" w:rsidRDefault="00907427">
            <w:pPr>
              <w:rPr>
                <w:rFonts w:ascii="Calibri" w:eastAsia="Times New Roman" w:hAnsi="Calibri"/>
                <w:color w:val="000000"/>
              </w:rPr>
            </w:pPr>
            <w:r>
              <w:rPr>
                <w:rFonts w:ascii="Calibri" w:eastAsia="Times New Roman" w:hAnsi="Calibri"/>
                <w:color w:val="000000"/>
              </w:rPr>
              <w:t>CD3</w:t>
            </w:r>
          </w:p>
        </w:tc>
        <w:tc>
          <w:tcPr>
            <w:tcW w:w="1300" w:type="dxa"/>
            <w:tcBorders>
              <w:top w:val="nil"/>
              <w:left w:val="nil"/>
              <w:bottom w:val="nil"/>
              <w:right w:val="nil"/>
            </w:tcBorders>
            <w:shd w:val="clear" w:color="D9D9D9" w:fill="D9D9D9"/>
            <w:noWrap/>
            <w:vAlign w:val="bottom"/>
            <w:hideMark/>
          </w:tcPr>
          <w:p w14:paraId="09BC5A9D" w14:textId="77777777" w:rsidR="00907427" w:rsidRDefault="00907427">
            <w:pPr>
              <w:rPr>
                <w:rFonts w:ascii="Calibri" w:eastAsia="Times New Roman" w:hAnsi="Calibri"/>
                <w:color w:val="000000"/>
              </w:rPr>
            </w:pPr>
            <w:r>
              <w:rPr>
                <w:rFonts w:ascii="Calibri" w:eastAsia="Times New Roman" w:hAnsi="Calibri"/>
                <w:color w:val="000000"/>
              </w:rPr>
              <w:t>PerCPCy5.5</w:t>
            </w:r>
          </w:p>
        </w:tc>
        <w:tc>
          <w:tcPr>
            <w:tcW w:w="1948" w:type="dxa"/>
            <w:tcBorders>
              <w:top w:val="nil"/>
              <w:left w:val="nil"/>
              <w:bottom w:val="nil"/>
              <w:right w:val="nil"/>
            </w:tcBorders>
            <w:shd w:val="clear" w:color="D9D9D9" w:fill="D9D9D9"/>
            <w:noWrap/>
            <w:vAlign w:val="bottom"/>
            <w:hideMark/>
          </w:tcPr>
          <w:p w14:paraId="19ECF7D4" w14:textId="01797FAD" w:rsidR="00907427" w:rsidRDefault="00907427">
            <w:pPr>
              <w:rPr>
                <w:rFonts w:ascii="Calibri" w:eastAsia="Times New Roman" w:hAnsi="Calibri"/>
                <w:color w:val="000000"/>
              </w:rPr>
            </w:pPr>
            <w:r>
              <w:rPr>
                <w:rFonts w:ascii="Calibri" w:eastAsia="Times New Roman" w:hAnsi="Calibri"/>
                <w:color w:val="000000"/>
              </w:rPr>
              <w:t>Mouse IgG, κ</w:t>
            </w:r>
          </w:p>
        </w:tc>
        <w:tc>
          <w:tcPr>
            <w:tcW w:w="1492" w:type="dxa"/>
            <w:tcBorders>
              <w:top w:val="nil"/>
              <w:left w:val="nil"/>
              <w:bottom w:val="nil"/>
              <w:right w:val="nil"/>
            </w:tcBorders>
            <w:shd w:val="clear" w:color="D9D9D9" w:fill="D9D9D9"/>
            <w:noWrap/>
            <w:vAlign w:val="bottom"/>
            <w:hideMark/>
          </w:tcPr>
          <w:p w14:paraId="32EC3BBC" w14:textId="77777777" w:rsidR="00907427" w:rsidRDefault="00907427">
            <w:pPr>
              <w:rPr>
                <w:rFonts w:ascii="Calibri" w:eastAsia="Times New Roman" w:hAnsi="Calibri"/>
                <w:color w:val="000000"/>
              </w:rPr>
            </w:pPr>
            <w:proofErr w:type="spellStart"/>
            <w:r>
              <w:rPr>
                <w:rFonts w:ascii="Calibri" w:eastAsia="Times New Roman" w:hAnsi="Calibri"/>
                <w:color w:val="000000"/>
              </w:rPr>
              <w:t>Biolegend</w:t>
            </w:r>
            <w:proofErr w:type="spellEnd"/>
          </w:p>
        </w:tc>
        <w:tc>
          <w:tcPr>
            <w:tcW w:w="1300" w:type="dxa"/>
            <w:tcBorders>
              <w:top w:val="nil"/>
              <w:left w:val="nil"/>
              <w:bottom w:val="nil"/>
              <w:right w:val="nil"/>
            </w:tcBorders>
            <w:shd w:val="clear" w:color="D9D9D9" w:fill="D9D9D9"/>
            <w:noWrap/>
            <w:vAlign w:val="bottom"/>
            <w:hideMark/>
          </w:tcPr>
          <w:p w14:paraId="2BBC6C39" w14:textId="77777777" w:rsidR="00907427" w:rsidRDefault="00907427">
            <w:pPr>
              <w:rPr>
                <w:rFonts w:ascii="Calibri" w:eastAsia="Times New Roman" w:hAnsi="Calibri"/>
                <w:color w:val="000000"/>
              </w:rPr>
            </w:pPr>
            <w:proofErr w:type="spellStart"/>
            <w:r>
              <w:rPr>
                <w:rFonts w:ascii="Calibri" w:eastAsia="Times New Roman" w:hAnsi="Calibri"/>
                <w:color w:val="000000"/>
              </w:rPr>
              <w:t>Okt</w:t>
            </w:r>
            <w:proofErr w:type="spellEnd"/>
            <w:r>
              <w:rPr>
                <w:rFonts w:ascii="Calibri" w:eastAsia="Times New Roman" w:hAnsi="Calibri"/>
                <w:color w:val="000000"/>
              </w:rPr>
              <w:t xml:space="preserve"> 03</w:t>
            </w:r>
          </w:p>
        </w:tc>
      </w:tr>
      <w:tr w:rsidR="00907427" w14:paraId="6E03E32A" w14:textId="77777777" w:rsidTr="00907427">
        <w:trPr>
          <w:trHeight w:val="320"/>
        </w:trPr>
        <w:tc>
          <w:tcPr>
            <w:tcW w:w="2700" w:type="dxa"/>
            <w:tcBorders>
              <w:top w:val="nil"/>
              <w:left w:val="nil"/>
              <w:bottom w:val="nil"/>
              <w:right w:val="nil"/>
            </w:tcBorders>
            <w:shd w:val="clear" w:color="auto" w:fill="auto"/>
            <w:noWrap/>
            <w:vAlign w:val="bottom"/>
            <w:hideMark/>
          </w:tcPr>
          <w:p w14:paraId="20A9235E" w14:textId="77777777" w:rsidR="00907427" w:rsidRDefault="00907427">
            <w:pPr>
              <w:rPr>
                <w:rFonts w:ascii="Calibri" w:eastAsia="Times New Roman" w:hAnsi="Calibri"/>
                <w:color w:val="000000"/>
              </w:rPr>
            </w:pPr>
            <w:r>
              <w:rPr>
                <w:rFonts w:ascii="Calibri" w:eastAsia="Times New Roman" w:hAnsi="Calibri"/>
                <w:color w:val="000000"/>
              </w:rPr>
              <w:t>CD14</w:t>
            </w:r>
          </w:p>
        </w:tc>
        <w:tc>
          <w:tcPr>
            <w:tcW w:w="1300" w:type="dxa"/>
            <w:tcBorders>
              <w:top w:val="nil"/>
              <w:left w:val="nil"/>
              <w:bottom w:val="nil"/>
              <w:right w:val="nil"/>
            </w:tcBorders>
            <w:shd w:val="clear" w:color="auto" w:fill="auto"/>
            <w:noWrap/>
            <w:vAlign w:val="bottom"/>
            <w:hideMark/>
          </w:tcPr>
          <w:p w14:paraId="13BE954F" w14:textId="77777777" w:rsidR="00907427" w:rsidRDefault="00907427">
            <w:pPr>
              <w:rPr>
                <w:rFonts w:ascii="Calibri" w:eastAsia="Times New Roman" w:hAnsi="Calibri"/>
                <w:color w:val="000000"/>
              </w:rPr>
            </w:pPr>
            <w:r>
              <w:rPr>
                <w:rFonts w:ascii="Calibri" w:eastAsia="Times New Roman" w:hAnsi="Calibri"/>
                <w:color w:val="000000"/>
              </w:rPr>
              <w:t>APC-Cy7</w:t>
            </w:r>
          </w:p>
        </w:tc>
        <w:tc>
          <w:tcPr>
            <w:tcW w:w="1948" w:type="dxa"/>
            <w:tcBorders>
              <w:top w:val="nil"/>
              <w:left w:val="nil"/>
              <w:bottom w:val="nil"/>
              <w:right w:val="nil"/>
            </w:tcBorders>
            <w:shd w:val="clear" w:color="auto" w:fill="auto"/>
            <w:noWrap/>
            <w:vAlign w:val="bottom"/>
            <w:hideMark/>
          </w:tcPr>
          <w:p w14:paraId="1172A81B" w14:textId="2D23CE44" w:rsidR="00907427" w:rsidRDefault="00907427">
            <w:pPr>
              <w:rPr>
                <w:rFonts w:ascii="Calibri" w:eastAsia="Times New Roman" w:hAnsi="Calibri"/>
                <w:color w:val="000000"/>
              </w:rPr>
            </w:pPr>
            <w:r>
              <w:rPr>
                <w:rFonts w:ascii="Calibri" w:eastAsia="Times New Roman" w:hAnsi="Calibri"/>
                <w:color w:val="000000"/>
              </w:rPr>
              <w:t>Mouse IgG, κ</w:t>
            </w:r>
          </w:p>
        </w:tc>
        <w:tc>
          <w:tcPr>
            <w:tcW w:w="1492" w:type="dxa"/>
            <w:tcBorders>
              <w:top w:val="nil"/>
              <w:left w:val="nil"/>
              <w:bottom w:val="nil"/>
              <w:right w:val="nil"/>
            </w:tcBorders>
            <w:shd w:val="clear" w:color="auto" w:fill="auto"/>
            <w:noWrap/>
            <w:vAlign w:val="bottom"/>
            <w:hideMark/>
          </w:tcPr>
          <w:p w14:paraId="76A7D452" w14:textId="77777777" w:rsidR="00907427" w:rsidRDefault="00907427">
            <w:pPr>
              <w:rPr>
                <w:rFonts w:ascii="Calibri" w:eastAsia="Times New Roman" w:hAnsi="Calibri"/>
                <w:color w:val="000000"/>
              </w:rPr>
            </w:pPr>
            <w:proofErr w:type="spellStart"/>
            <w:r>
              <w:rPr>
                <w:rFonts w:ascii="Calibri" w:eastAsia="Times New Roman" w:hAnsi="Calibri"/>
                <w:color w:val="000000"/>
              </w:rPr>
              <w:t>Biolegend</w:t>
            </w:r>
            <w:proofErr w:type="spellEnd"/>
          </w:p>
        </w:tc>
        <w:tc>
          <w:tcPr>
            <w:tcW w:w="1300" w:type="dxa"/>
            <w:tcBorders>
              <w:top w:val="nil"/>
              <w:left w:val="nil"/>
              <w:bottom w:val="nil"/>
              <w:right w:val="nil"/>
            </w:tcBorders>
            <w:shd w:val="clear" w:color="auto" w:fill="auto"/>
            <w:noWrap/>
            <w:vAlign w:val="bottom"/>
            <w:hideMark/>
          </w:tcPr>
          <w:p w14:paraId="1F8936B1" w14:textId="77777777" w:rsidR="00907427" w:rsidRDefault="00907427">
            <w:pPr>
              <w:rPr>
                <w:rFonts w:ascii="Calibri" w:eastAsia="Times New Roman" w:hAnsi="Calibri"/>
                <w:color w:val="000000"/>
              </w:rPr>
            </w:pPr>
            <w:r>
              <w:rPr>
                <w:rFonts w:ascii="Calibri" w:eastAsia="Times New Roman" w:hAnsi="Calibri"/>
                <w:color w:val="000000"/>
              </w:rPr>
              <w:t>HCD14</w:t>
            </w:r>
          </w:p>
        </w:tc>
      </w:tr>
      <w:tr w:rsidR="00907427" w14:paraId="597B90E5" w14:textId="77777777" w:rsidTr="00907427">
        <w:trPr>
          <w:trHeight w:val="320"/>
        </w:trPr>
        <w:tc>
          <w:tcPr>
            <w:tcW w:w="2700" w:type="dxa"/>
            <w:tcBorders>
              <w:top w:val="nil"/>
              <w:left w:val="nil"/>
              <w:bottom w:val="nil"/>
              <w:right w:val="nil"/>
            </w:tcBorders>
            <w:shd w:val="clear" w:color="D9D9D9" w:fill="D9D9D9"/>
            <w:noWrap/>
            <w:vAlign w:val="bottom"/>
            <w:hideMark/>
          </w:tcPr>
          <w:p w14:paraId="262EAB4F" w14:textId="77777777" w:rsidR="00907427" w:rsidRDefault="00907427">
            <w:pPr>
              <w:rPr>
                <w:rFonts w:ascii="Calibri" w:eastAsia="Times New Roman" w:hAnsi="Calibri"/>
                <w:color w:val="000000"/>
              </w:rPr>
            </w:pPr>
            <w:r>
              <w:rPr>
                <w:rFonts w:ascii="Calibri" w:eastAsia="Times New Roman" w:hAnsi="Calibri"/>
                <w:color w:val="000000"/>
              </w:rPr>
              <w:t>CD19</w:t>
            </w:r>
          </w:p>
        </w:tc>
        <w:tc>
          <w:tcPr>
            <w:tcW w:w="1300" w:type="dxa"/>
            <w:tcBorders>
              <w:top w:val="nil"/>
              <w:left w:val="nil"/>
              <w:bottom w:val="nil"/>
              <w:right w:val="nil"/>
            </w:tcBorders>
            <w:shd w:val="clear" w:color="D9D9D9" w:fill="D9D9D9"/>
            <w:noWrap/>
            <w:vAlign w:val="bottom"/>
            <w:hideMark/>
          </w:tcPr>
          <w:p w14:paraId="676EC2A6" w14:textId="77777777" w:rsidR="00907427" w:rsidRDefault="00907427">
            <w:pPr>
              <w:rPr>
                <w:rFonts w:ascii="Calibri" w:eastAsia="Times New Roman" w:hAnsi="Calibri"/>
                <w:color w:val="000000"/>
              </w:rPr>
            </w:pPr>
            <w:r>
              <w:rPr>
                <w:rFonts w:ascii="Calibri" w:eastAsia="Times New Roman" w:hAnsi="Calibri"/>
                <w:color w:val="000000"/>
              </w:rPr>
              <w:t>Brill-Violet 510</w:t>
            </w:r>
          </w:p>
        </w:tc>
        <w:tc>
          <w:tcPr>
            <w:tcW w:w="1948" w:type="dxa"/>
            <w:tcBorders>
              <w:top w:val="nil"/>
              <w:left w:val="nil"/>
              <w:bottom w:val="nil"/>
              <w:right w:val="nil"/>
            </w:tcBorders>
            <w:shd w:val="clear" w:color="D9D9D9" w:fill="D9D9D9"/>
            <w:noWrap/>
            <w:vAlign w:val="bottom"/>
            <w:hideMark/>
          </w:tcPr>
          <w:p w14:paraId="1F2E490D" w14:textId="51ACC5F1" w:rsidR="00907427" w:rsidRDefault="00907427">
            <w:pPr>
              <w:rPr>
                <w:rFonts w:ascii="Calibri" w:eastAsia="Times New Roman" w:hAnsi="Calibri"/>
                <w:color w:val="000000"/>
              </w:rPr>
            </w:pPr>
            <w:r>
              <w:rPr>
                <w:rFonts w:ascii="Calibri" w:eastAsia="Times New Roman" w:hAnsi="Calibri"/>
                <w:color w:val="000000"/>
              </w:rPr>
              <w:t>Mouse IgG, κ</w:t>
            </w:r>
          </w:p>
        </w:tc>
        <w:tc>
          <w:tcPr>
            <w:tcW w:w="1492" w:type="dxa"/>
            <w:tcBorders>
              <w:top w:val="nil"/>
              <w:left w:val="nil"/>
              <w:bottom w:val="nil"/>
              <w:right w:val="nil"/>
            </w:tcBorders>
            <w:shd w:val="clear" w:color="D9D9D9" w:fill="D9D9D9"/>
            <w:noWrap/>
            <w:vAlign w:val="bottom"/>
            <w:hideMark/>
          </w:tcPr>
          <w:p w14:paraId="4DB53D08" w14:textId="77777777" w:rsidR="00907427" w:rsidRDefault="00907427">
            <w:pPr>
              <w:rPr>
                <w:rFonts w:ascii="Calibri" w:eastAsia="Times New Roman" w:hAnsi="Calibri"/>
                <w:color w:val="000000"/>
              </w:rPr>
            </w:pPr>
            <w:proofErr w:type="spellStart"/>
            <w:r>
              <w:rPr>
                <w:rFonts w:ascii="Calibri" w:eastAsia="Times New Roman" w:hAnsi="Calibri"/>
                <w:color w:val="000000"/>
              </w:rPr>
              <w:t>Biolegend</w:t>
            </w:r>
            <w:proofErr w:type="spellEnd"/>
          </w:p>
        </w:tc>
        <w:tc>
          <w:tcPr>
            <w:tcW w:w="1300" w:type="dxa"/>
            <w:tcBorders>
              <w:top w:val="nil"/>
              <w:left w:val="nil"/>
              <w:bottom w:val="nil"/>
              <w:right w:val="nil"/>
            </w:tcBorders>
            <w:shd w:val="clear" w:color="D9D9D9" w:fill="D9D9D9"/>
            <w:noWrap/>
            <w:vAlign w:val="bottom"/>
            <w:hideMark/>
          </w:tcPr>
          <w:p w14:paraId="3CF3366C" w14:textId="77777777" w:rsidR="00907427" w:rsidRDefault="00907427">
            <w:pPr>
              <w:rPr>
                <w:rFonts w:ascii="Calibri" w:eastAsia="Times New Roman" w:hAnsi="Calibri"/>
                <w:color w:val="000000"/>
              </w:rPr>
            </w:pPr>
            <w:r>
              <w:rPr>
                <w:rFonts w:ascii="Calibri" w:eastAsia="Times New Roman" w:hAnsi="Calibri"/>
                <w:color w:val="000000"/>
              </w:rPr>
              <w:t>HIB19</w:t>
            </w:r>
          </w:p>
        </w:tc>
      </w:tr>
      <w:tr w:rsidR="00907427" w14:paraId="04D2EBAA" w14:textId="77777777" w:rsidTr="00907427">
        <w:trPr>
          <w:trHeight w:val="320"/>
        </w:trPr>
        <w:tc>
          <w:tcPr>
            <w:tcW w:w="2700" w:type="dxa"/>
            <w:tcBorders>
              <w:top w:val="nil"/>
              <w:left w:val="nil"/>
              <w:bottom w:val="nil"/>
              <w:right w:val="nil"/>
            </w:tcBorders>
            <w:shd w:val="clear" w:color="auto" w:fill="auto"/>
            <w:noWrap/>
            <w:vAlign w:val="bottom"/>
            <w:hideMark/>
          </w:tcPr>
          <w:p w14:paraId="74727BDA" w14:textId="77777777" w:rsidR="00907427" w:rsidRDefault="00907427">
            <w:pPr>
              <w:rPr>
                <w:rFonts w:ascii="Calibri" w:eastAsia="Times New Roman" w:hAnsi="Calibri"/>
                <w:color w:val="000000"/>
              </w:rPr>
            </w:pPr>
            <w:r>
              <w:rPr>
                <w:rFonts w:ascii="Calibri" w:eastAsia="Times New Roman" w:hAnsi="Calibri"/>
                <w:color w:val="000000"/>
              </w:rPr>
              <w:t>CD56</w:t>
            </w:r>
          </w:p>
        </w:tc>
        <w:tc>
          <w:tcPr>
            <w:tcW w:w="1300" w:type="dxa"/>
            <w:tcBorders>
              <w:top w:val="nil"/>
              <w:left w:val="nil"/>
              <w:bottom w:val="nil"/>
              <w:right w:val="nil"/>
            </w:tcBorders>
            <w:shd w:val="clear" w:color="auto" w:fill="auto"/>
            <w:noWrap/>
            <w:vAlign w:val="bottom"/>
            <w:hideMark/>
          </w:tcPr>
          <w:p w14:paraId="67065227" w14:textId="77777777" w:rsidR="00907427" w:rsidRDefault="00907427">
            <w:pPr>
              <w:rPr>
                <w:rFonts w:ascii="Calibri" w:eastAsia="Times New Roman" w:hAnsi="Calibri"/>
                <w:color w:val="000000"/>
              </w:rPr>
            </w:pPr>
            <w:r>
              <w:rPr>
                <w:rFonts w:ascii="Calibri" w:eastAsia="Times New Roman" w:hAnsi="Calibri"/>
                <w:color w:val="000000"/>
              </w:rPr>
              <w:t>PE</w:t>
            </w:r>
          </w:p>
        </w:tc>
        <w:tc>
          <w:tcPr>
            <w:tcW w:w="1948" w:type="dxa"/>
            <w:tcBorders>
              <w:top w:val="nil"/>
              <w:left w:val="nil"/>
              <w:bottom w:val="nil"/>
              <w:right w:val="nil"/>
            </w:tcBorders>
            <w:shd w:val="clear" w:color="auto" w:fill="auto"/>
            <w:noWrap/>
            <w:vAlign w:val="bottom"/>
            <w:hideMark/>
          </w:tcPr>
          <w:p w14:paraId="788A9B06" w14:textId="6C329F94" w:rsidR="00907427" w:rsidRDefault="00907427">
            <w:pPr>
              <w:rPr>
                <w:rFonts w:ascii="Calibri" w:eastAsia="Times New Roman" w:hAnsi="Calibri"/>
                <w:color w:val="000000"/>
              </w:rPr>
            </w:pPr>
            <w:r>
              <w:rPr>
                <w:rFonts w:ascii="Calibri" w:eastAsia="Times New Roman" w:hAnsi="Calibri"/>
                <w:color w:val="000000"/>
              </w:rPr>
              <w:t>Mouse IgG, κ</w:t>
            </w:r>
          </w:p>
        </w:tc>
        <w:tc>
          <w:tcPr>
            <w:tcW w:w="1492" w:type="dxa"/>
            <w:tcBorders>
              <w:top w:val="nil"/>
              <w:left w:val="nil"/>
              <w:bottom w:val="nil"/>
              <w:right w:val="nil"/>
            </w:tcBorders>
            <w:shd w:val="clear" w:color="auto" w:fill="auto"/>
            <w:noWrap/>
            <w:vAlign w:val="bottom"/>
            <w:hideMark/>
          </w:tcPr>
          <w:p w14:paraId="786A34DB" w14:textId="77777777" w:rsidR="00907427" w:rsidRDefault="00907427">
            <w:pPr>
              <w:rPr>
                <w:rFonts w:ascii="Calibri" w:eastAsia="Times New Roman" w:hAnsi="Calibri"/>
                <w:color w:val="000000"/>
              </w:rPr>
            </w:pPr>
            <w:proofErr w:type="spellStart"/>
            <w:r>
              <w:rPr>
                <w:rFonts w:ascii="Calibri" w:eastAsia="Times New Roman" w:hAnsi="Calibri"/>
                <w:color w:val="000000"/>
              </w:rPr>
              <w:t>Biolegend</w:t>
            </w:r>
            <w:proofErr w:type="spellEnd"/>
          </w:p>
        </w:tc>
        <w:tc>
          <w:tcPr>
            <w:tcW w:w="1300" w:type="dxa"/>
            <w:tcBorders>
              <w:top w:val="nil"/>
              <w:left w:val="nil"/>
              <w:bottom w:val="nil"/>
              <w:right w:val="nil"/>
            </w:tcBorders>
            <w:shd w:val="clear" w:color="auto" w:fill="auto"/>
            <w:noWrap/>
            <w:vAlign w:val="bottom"/>
            <w:hideMark/>
          </w:tcPr>
          <w:p w14:paraId="1D7AA32E" w14:textId="77777777" w:rsidR="00907427" w:rsidRDefault="00907427">
            <w:pPr>
              <w:rPr>
                <w:rFonts w:ascii="Calibri" w:eastAsia="Times New Roman" w:hAnsi="Calibri"/>
                <w:color w:val="000000"/>
              </w:rPr>
            </w:pPr>
            <w:r>
              <w:rPr>
                <w:rFonts w:ascii="Calibri" w:eastAsia="Times New Roman" w:hAnsi="Calibri"/>
                <w:color w:val="000000"/>
              </w:rPr>
              <w:t>HCD56</w:t>
            </w:r>
          </w:p>
        </w:tc>
      </w:tr>
      <w:tr w:rsidR="00907427" w14:paraId="037D7EA1" w14:textId="77777777" w:rsidTr="00907427">
        <w:trPr>
          <w:trHeight w:val="320"/>
        </w:trPr>
        <w:tc>
          <w:tcPr>
            <w:tcW w:w="2700" w:type="dxa"/>
            <w:tcBorders>
              <w:top w:val="nil"/>
              <w:left w:val="nil"/>
              <w:bottom w:val="nil"/>
              <w:right w:val="nil"/>
            </w:tcBorders>
            <w:shd w:val="clear" w:color="D9D9D9" w:fill="D9D9D9"/>
            <w:noWrap/>
            <w:vAlign w:val="bottom"/>
            <w:hideMark/>
          </w:tcPr>
          <w:p w14:paraId="2AA784F8" w14:textId="77777777" w:rsidR="00907427" w:rsidRDefault="00907427">
            <w:pPr>
              <w:rPr>
                <w:rFonts w:ascii="Calibri" w:eastAsia="Times New Roman" w:hAnsi="Calibri"/>
                <w:color w:val="000000"/>
              </w:rPr>
            </w:pPr>
            <w:r>
              <w:rPr>
                <w:rFonts w:ascii="Calibri" w:eastAsia="Times New Roman" w:hAnsi="Calibri"/>
                <w:color w:val="000000"/>
              </w:rPr>
              <w:t>CD16</w:t>
            </w:r>
          </w:p>
        </w:tc>
        <w:tc>
          <w:tcPr>
            <w:tcW w:w="1300" w:type="dxa"/>
            <w:tcBorders>
              <w:top w:val="nil"/>
              <w:left w:val="nil"/>
              <w:bottom w:val="nil"/>
              <w:right w:val="nil"/>
            </w:tcBorders>
            <w:shd w:val="clear" w:color="D9D9D9" w:fill="D9D9D9"/>
            <w:noWrap/>
            <w:vAlign w:val="bottom"/>
            <w:hideMark/>
          </w:tcPr>
          <w:p w14:paraId="77A4D803" w14:textId="77777777" w:rsidR="00907427" w:rsidRDefault="00907427">
            <w:pPr>
              <w:rPr>
                <w:rFonts w:ascii="Calibri" w:eastAsia="Times New Roman" w:hAnsi="Calibri"/>
                <w:color w:val="000000"/>
              </w:rPr>
            </w:pPr>
            <w:r>
              <w:rPr>
                <w:rFonts w:ascii="Calibri" w:eastAsia="Times New Roman" w:hAnsi="Calibri"/>
                <w:color w:val="000000"/>
              </w:rPr>
              <w:t>Brill. Violet 650</w:t>
            </w:r>
          </w:p>
        </w:tc>
        <w:tc>
          <w:tcPr>
            <w:tcW w:w="1948" w:type="dxa"/>
            <w:tcBorders>
              <w:top w:val="nil"/>
              <w:left w:val="nil"/>
              <w:bottom w:val="nil"/>
              <w:right w:val="nil"/>
            </w:tcBorders>
            <w:shd w:val="clear" w:color="D9D9D9" w:fill="D9D9D9"/>
            <w:noWrap/>
            <w:vAlign w:val="bottom"/>
            <w:hideMark/>
          </w:tcPr>
          <w:p w14:paraId="09FFD498" w14:textId="6D20DE02" w:rsidR="00907427" w:rsidRDefault="00907427">
            <w:pPr>
              <w:rPr>
                <w:rFonts w:ascii="Calibri" w:eastAsia="Times New Roman" w:hAnsi="Calibri"/>
                <w:color w:val="000000"/>
              </w:rPr>
            </w:pPr>
            <w:r>
              <w:rPr>
                <w:rFonts w:ascii="Calibri" w:eastAsia="Times New Roman" w:hAnsi="Calibri"/>
                <w:color w:val="000000"/>
              </w:rPr>
              <w:t>Mouse IgG, κ</w:t>
            </w:r>
          </w:p>
        </w:tc>
        <w:tc>
          <w:tcPr>
            <w:tcW w:w="1492" w:type="dxa"/>
            <w:tcBorders>
              <w:top w:val="nil"/>
              <w:left w:val="nil"/>
              <w:bottom w:val="nil"/>
              <w:right w:val="nil"/>
            </w:tcBorders>
            <w:shd w:val="clear" w:color="D9D9D9" w:fill="D9D9D9"/>
            <w:noWrap/>
            <w:vAlign w:val="bottom"/>
            <w:hideMark/>
          </w:tcPr>
          <w:p w14:paraId="368B751B" w14:textId="77777777" w:rsidR="00907427" w:rsidRDefault="00907427">
            <w:pPr>
              <w:rPr>
                <w:rFonts w:ascii="Calibri" w:eastAsia="Times New Roman" w:hAnsi="Calibri"/>
                <w:color w:val="000000"/>
              </w:rPr>
            </w:pPr>
            <w:proofErr w:type="spellStart"/>
            <w:r>
              <w:rPr>
                <w:rFonts w:ascii="Calibri" w:eastAsia="Times New Roman" w:hAnsi="Calibri"/>
                <w:color w:val="000000"/>
              </w:rPr>
              <w:t>Biolegend</w:t>
            </w:r>
            <w:proofErr w:type="spellEnd"/>
          </w:p>
        </w:tc>
        <w:tc>
          <w:tcPr>
            <w:tcW w:w="1300" w:type="dxa"/>
            <w:tcBorders>
              <w:top w:val="nil"/>
              <w:left w:val="nil"/>
              <w:bottom w:val="nil"/>
              <w:right w:val="nil"/>
            </w:tcBorders>
            <w:shd w:val="clear" w:color="D9D9D9" w:fill="D9D9D9"/>
            <w:noWrap/>
            <w:vAlign w:val="bottom"/>
            <w:hideMark/>
          </w:tcPr>
          <w:p w14:paraId="1F1854E4" w14:textId="77777777" w:rsidR="00907427" w:rsidRDefault="00907427">
            <w:pPr>
              <w:rPr>
                <w:rFonts w:ascii="Calibri" w:eastAsia="Times New Roman" w:hAnsi="Calibri"/>
                <w:color w:val="000000"/>
              </w:rPr>
            </w:pPr>
            <w:r>
              <w:rPr>
                <w:rFonts w:ascii="Calibri" w:eastAsia="Times New Roman" w:hAnsi="Calibri"/>
                <w:color w:val="000000"/>
              </w:rPr>
              <w:t>3G8</w:t>
            </w:r>
          </w:p>
        </w:tc>
      </w:tr>
      <w:tr w:rsidR="00907427" w14:paraId="42300598" w14:textId="77777777" w:rsidTr="00907427">
        <w:trPr>
          <w:trHeight w:val="320"/>
        </w:trPr>
        <w:tc>
          <w:tcPr>
            <w:tcW w:w="2700" w:type="dxa"/>
            <w:tcBorders>
              <w:top w:val="nil"/>
              <w:left w:val="nil"/>
              <w:bottom w:val="nil"/>
              <w:right w:val="nil"/>
            </w:tcBorders>
            <w:shd w:val="clear" w:color="auto" w:fill="auto"/>
            <w:noWrap/>
            <w:vAlign w:val="bottom"/>
            <w:hideMark/>
          </w:tcPr>
          <w:p w14:paraId="006FAB20" w14:textId="77777777" w:rsidR="00907427" w:rsidRDefault="00907427">
            <w:pPr>
              <w:rPr>
                <w:rFonts w:ascii="Calibri" w:eastAsia="Times New Roman" w:hAnsi="Calibri"/>
                <w:color w:val="000000"/>
              </w:rPr>
            </w:pPr>
            <w:proofErr w:type="spellStart"/>
            <w:r>
              <w:rPr>
                <w:rFonts w:ascii="Calibri" w:eastAsia="Times New Roman" w:hAnsi="Calibri"/>
                <w:color w:val="000000"/>
              </w:rPr>
              <w:t>Isotyp</w:t>
            </w:r>
            <w:proofErr w:type="spellEnd"/>
            <w:r>
              <w:rPr>
                <w:rFonts w:ascii="Calibri" w:eastAsia="Times New Roman" w:hAnsi="Calibri"/>
                <w:color w:val="000000"/>
              </w:rPr>
              <w:t xml:space="preserve"> control 1</w:t>
            </w:r>
          </w:p>
        </w:tc>
        <w:tc>
          <w:tcPr>
            <w:tcW w:w="1300" w:type="dxa"/>
            <w:tcBorders>
              <w:top w:val="nil"/>
              <w:left w:val="nil"/>
              <w:bottom w:val="nil"/>
              <w:right w:val="nil"/>
            </w:tcBorders>
            <w:shd w:val="clear" w:color="auto" w:fill="auto"/>
            <w:noWrap/>
            <w:vAlign w:val="bottom"/>
            <w:hideMark/>
          </w:tcPr>
          <w:p w14:paraId="5704ACC9" w14:textId="49848230" w:rsidR="00907427" w:rsidRDefault="00907427">
            <w:pPr>
              <w:rPr>
                <w:rFonts w:ascii="Calibri" w:eastAsia="Times New Roman" w:hAnsi="Calibri"/>
                <w:color w:val="000000"/>
              </w:rPr>
            </w:pPr>
            <w:r>
              <w:rPr>
                <w:rFonts w:ascii="Calibri" w:eastAsia="Times New Roman" w:hAnsi="Calibri"/>
                <w:color w:val="000000"/>
              </w:rPr>
              <w:t>AF488</w:t>
            </w:r>
          </w:p>
        </w:tc>
        <w:tc>
          <w:tcPr>
            <w:tcW w:w="1948" w:type="dxa"/>
            <w:tcBorders>
              <w:top w:val="nil"/>
              <w:left w:val="nil"/>
              <w:bottom w:val="nil"/>
              <w:right w:val="nil"/>
            </w:tcBorders>
            <w:shd w:val="clear" w:color="auto" w:fill="auto"/>
            <w:noWrap/>
            <w:vAlign w:val="bottom"/>
            <w:hideMark/>
          </w:tcPr>
          <w:p w14:paraId="696583C5" w14:textId="77777777" w:rsidR="00907427" w:rsidRDefault="00907427">
            <w:pPr>
              <w:rPr>
                <w:rFonts w:ascii="Calibri" w:eastAsia="Times New Roman" w:hAnsi="Calibri"/>
                <w:color w:val="000000"/>
              </w:rPr>
            </w:pPr>
            <w:r>
              <w:rPr>
                <w:rFonts w:ascii="Calibri" w:eastAsia="Times New Roman" w:hAnsi="Calibri"/>
                <w:color w:val="000000"/>
              </w:rPr>
              <w:t>Mouse IgG, k</w:t>
            </w:r>
          </w:p>
        </w:tc>
        <w:tc>
          <w:tcPr>
            <w:tcW w:w="1492" w:type="dxa"/>
            <w:tcBorders>
              <w:top w:val="nil"/>
              <w:left w:val="nil"/>
              <w:bottom w:val="nil"/>
              <w:right w:val="nil"/>
            </w:tcBorders>
            <w:shd w:val="clear" w:color="auto" w:fill="auto"/>
            <w:noWrap/>
            <w:vAlign w:val="bottom"/>
            <w:hideMark/>
          </w:tcPr>
          <w:p w14:paraId="767CFF52" w14:textId="77777777" w:rsidR="00907427" w:rsidRDefault="00907427">
            <w:pPr>
              <w:rPr>
                <w:rFonts w:ascii="Calibri" w:eastAsia="Times New Roman" w:hAnsi="Calibri"/>
                <w:color w:val="000000"/>
              </w:rPr>
            </w:pPr>
            <w:proofErr w:type="spellStart"/>
            <w:r>
              <w:rPr>
                <w:rFonts w:ascii="Calibri" w:eastAsia="Times New Roman" w:hAnsi="Calibri"/>
                <w:color w:val="000000"/>
              </w:rPr>
              <w:t>Biolegend</w:t>
            </w:r>
            <w:proofErr w:type="spellEnd"/>
          </w:p>
        </w:tc>
        <w:tc>
          <w:tcPr>
            <w:tcW w:w="1300" w:type="dxa"/>
            <w:tcBorders>
              <w:top w:val="nil"/>
              <w:left w:val="nil"/>
              <w:bottom w:val="nil"/>
              <w:right w:val="nil"/>
            </w:tcBorders>
            <w:shd w:val="clear" w:color="auto" w:fill="auto"/>
            <w:noWrap/>
            <w:vAlign w:val="bottom"/>
            <w:hideMark/>
          </w:tcPr>
          <w:p w14:paraId="345BD610" w14:textId="77777777" w:rsidR="00907427" w:rsidRDefault="00907427">
            <w:pPr>
              <w:rPr>
                <w:rFonts w:ascii="Calibri" w:eastAsia="Times New Roman" w:hAnsi="Calibri"/>
                <w:color w:val="000000"/>
              </w:rPr>
            </w:pPr>
            <w:r>
              <w:rPr>
                <w:rFonts w:ascii="Calibri" w:eastAsia="Times New Roman" w:hAnsi="Calibri"/>
                <w:color w:val="000000"/>
              </w:rPr>
              <w:t>MOPC-21</w:t>
            </w:r>
          </w:p>
        </w:tc>
      </w:tr>
      <w:tr w:rsidR="00907427" w14:paraId="72F50DEC" w14:textId="77777777" w:rsidTr="00907427">
        <w:trPr>
          <w:trHeight w:val="320"/>
        </w:trPr>
        <w:tc>
          <w:tcPr>
            <w:tcW w:w="2700" w:type="dxa"/>
            <w:tcBorders>
              <w:top w:val="nil"/>
              <w:left w:val="nil"/>
              <w:bottom w:val="nil"/>
              <w:right w:val="nil"/>
            </w:tcBorders>
            <w:shd w:val="clear" w:color="D9D9D9" w:fill="D9D9D9"/>
            <w:noWrap/>
            <w:vAlign w:val="bottom"/>
            <w:hideMark/>
          </w:tcPr>
          <w:p w14:paraId="475373A2" w14:textId="77777777" w:rsidR="00907427" w:rsidRDefault="00907427">
            <w:pPr>
              <w:rPr>
                <w:rFonts w:ascii="Calibri" w:eastAsia="Times New Roman" w:hAnsi="Calibri"/>
                <w:color w:val="000000"/>
              </w:rPr>
            </w:pPr>
            <w:proofErr w:type="spellStart"/>
            <w:r>
              <w:rPr>
                <w:rFonts w:ascii="Calibri" w:eastAsia="Times New Roman" w:hAnsi="Calibri"/>
                <w:color w:val="000000"/>
              </w:rPr>
              <w:t>isotyp</w:t>
            </w:r>
            <w:proofErr w:type="spellEnd"/>
            <w:r>
              <w:rPr>
                <w:rFonts w:ascii="Calibri" w:eastAsia="Times New Roman" w:hAnsi="Calibri"/>
                <w:color w:val="000000"/>
              </w:rPr>
              <w:t xml:space="preserve"> control 2</w:t>
            </w:r>
          </w:p>
        </w:tc>
        <w:tc>
          <w:tcPr>
            <w:tcW w:w="1300" w:type="dxa"/>
            <w:tcBorders>
              <w:top w:val="nil"/>
              <w:left w:val="nil"/>
              <w:bottom w:val="nil"/>
              <w:right w:val="nil"/>
            </w:tcBorders>
            <w:shd w:val="clear" w:color="D9D9D9" w:fill="D9D9D9"/>
            <w:noWrap/>
            <w:vAlign w:val="bottom"/>
            <w:hideMark/>
          </w:tcPr>
          <w:p w14:paraId="6787D867" w14:textId="77777777" w:rsidR="00907427" w:rsidRDefault="00907427">
            <w:pPr>
              <w:rPr>
                <w:rFonts w:ascii="Calibri" w:eastAsia="Times New Roman" w:hAnsi="Calibri"/>
                <w:color w:val="000000"/>
              </w:rPr>
            </w:pPr>
            <w:r>
              <w:rPr>
                <w:rFonts w:ascii="Calibri" w:eastAsia="Times New Roman" w:hAnsi="Calibri"/>
                <w:color w:val="000000"/>
              </w:rPr>
              <w:t>APC</w:t>
            </w:r>
          </w:p>
        </w:tc>
        <w:tc>
          <w:tcPr>
            <w:tcW w:w="1948" w:type="dxa"/>
            <w:tcBorders>
              <w:top w:val="nil"/>
              <w:left w:val="nil"/>
              <w:bottom w:val="nil"/>
              <w:right w:val="nil"/>
            </w:tcBorders>
            <w:shd w:val="clear" w:color="D9D9D9" w:fill="D9D9D9"/>
            <w:noWrap/>
            <w:vAlign w:val="bottom"/>
            <w:hideMark/>
          </w:tcPr>
          <w:p w14:paraId="6185DD5A" w14:textId="20F1ECA3" w:rsidR="00907427" w:rsidRDefault="00907427">
            <w:pPr>
              <w:rPr>
                <w:rFonts w:ascii="Calibri" w:eastAsia="Times New Roman" w:hAnsi="Calibri"/>
                <w:color w:val="000000"/>
              </w:rPr>
            </w:pPr>
            <w:r>
              <w:rPr>
                <w:rFonts w:ascii="Calibri" w:eastAsia="Times New Roman" w:hAnsi="Calibri"/>
                <w:color w:val="000000"/>
              </w:rPr>
              <w:t>Mouse IgG, κ</w:t>
            </w:r>
          </w:p>
        </w:tc>
        <w:tc>
          <w:tcPr>
            <w:tcW w:w="1492" w:type="dxa"/>
            <w:tcBorders>
              <w:top w:val="nil"/>
              <w:left w:val="nil"/>
              <w:bottom w:val="nil"/>
              <w:right w:val="nil"/>
            </w:tcBorders>
            <w:shd w:val="clear" w:color="D9D9D9" w:fill="D9D9D9"/>
            <w:noWrap/>
            <w:vAlign w:val="bottom"/>
            <w:hideMark/>
          </w:tcPr>
          <w:p w14:paraId="6789C226" w14:textId="77777777" w:rsidR="00907427" w:rsidRDefault="00907427">
            <w:pPr>
              <w:rPr>
                <w:rFonts w:ascii="Calibri" w:eastAsia="Times New Roman" w:hAnsi="Calibri"/>
                <w:color w:val="000000"/>
              </w:rPr>
            </w:pPr>
            <w:proofErr w:type="spellStart"/>
            <w:r>
              <w:rPr>
                <w:rFonts w:ascii="Calibri" w:eastAsia="Times New Roman" w:hAnsi="Calibri"/>
                <w:color w:val="000000"/>
              </w:rPr>
              <w:t>Biolegend</w:t>
            </w:r>
            <w:proofErr w:type="spellEnd"/>
          </w:p>
        </w:tc>
        <w:tc>
          <w:tcPr>
            <w:tcW w:w="1300" w:type="dxa"/>
            <w:tcBorders>
              <w:top w:val="nil"/>
              <w:left w:val="nil"/>
              <w:bottom w:val="nil"/>
              <w:right w:val="nil"/>
            </w:tcBorders>
            <w:shd w:val="clear" w:color="D9D9D9" w:fill="D9D9D9"/>
            <w:noWrap/>
            <w:vAlign w:val="bottom"/>
            <w:hideMark/>
          </w:tcPr>
          <w:p w14:paraId="2AEA20B2" w14:textId="77777777" w:rsidR="00907427" w:rsidRDefault="00907427">
            <w:pPr>
              <w:rPr>
                <w:rFonts w:ascii="Calibri" w:eastAsia="Times New Roman" w:hAnsi="Calibri"/>
                <w:color w:val="000000"/>
              </w:rPr>
            </w:pPr>
            <w:r>
              <w:rPr>
                <w:rFonts w:ascii="Calibri" w:eastAsia="Times New Roman" w:hAnsi="Calibri"/>
                <w:color w:val="000000"/>
              </w:rPr>
              <w:t>MOPC-21</w:t>
            </w:r>
          </w:p>
        </w:tc>
      </w:tr>
      <w:tr w:rsidR="00907427" w14:paraId="3CBD16EB" w14:textId="77777777" w:rsidTr="00907427">
        <w:trPr>
          <w:trHeight w:val="320"/>
        </w:trPr>
        <w:tc>
          <w:tcPr>
            <w:tcW w:w="2700" w:type="dxa"/>
            <w:tcBorders>
              <w:top w:val="nil"/>
              <w:left w:val="nil"/>
              <w:bottom w:val="nil"/>
              <w:right w:val="nil"/>
            </w:tcBorders>
            <w:shd w:val="clear" w:color="auto" w:fill="auto"/>
            <w:noWrap/>
            <w:vAlign w:val="bottom"/>
            <w:hideMark/>
          </w:tcPr>
          <w:p w14:paraId="3E241EF4" w14:textId="77777777" w:rsidR="00907427" w:rsidRDefault="00907427">
            <w:pPr>
              <w:rPr>
                <w:rFonts w:ascii="Calibri" w:eastAsia="Times New Roman" w:hAnsi="Calibri"/>
                <w:color w:val="000000"/>
              </w:rPr>
            </w:pPr>
            <w:proofErr w:type="spellStart"/>
            <w:r>
              <w:rPr>
                <w:rFonts w:ascii="Calibri" w:eastAsia="Times New Roman" w:hAnsi="Calibri"/>
                <w:color w:val="000000"/>
              </w:rPr>
              <w:t>isotyp</w:t>
            </w:r>
            <w:proofErr w:type="spellEnd"/>
            <w:r>
              <w:rPr>
                <w:rFonts w:ascii="Calibri" w:eastAsia="Times New Roman" w:hAnsi="Calibri"/>
                <w:color w:val="000000"/>
              </w:rPr>
              <w:t xml:space="preserve"> control 3</w:t>
            </w:r>
          </w:p>
        </w:tc>
        <w:tc>
          <w:tcPr>
            <w:tcW w:w="1300" w:type="dxa"/>
            <w:tcBorders>
              <w:top w:val="nil"/>
              <w:left w:val="nil"/>
              <w:bottom w:val="nil"/>
              <w:right w:val="nil"/>
            </w:tcBorders>
            <w:shd w:val="clear" w:color="auto" w:fill="auto"/>
            <w:noWrap/>
            <w:vAlign w:val="bottom"/>
            <w:hideMark/>
          </w:tcPr>
          <w:p w14:paraId="0AC4592D" w14:textId="77777777" w:rsidR="00907427" w:rsidRDefault="00907427">
            <w:pPr>
              <w:rPr>
                <w:rFonts w:ascii="Calibri" w:eastAsia="Times New Roman" w:hAnsi="Calibri"/>
                <w:color w:val="000000"/>
              </w:rPr>
            </w:pPr>
            <w:r>
              <w:rPr>
                <w:rFonts w:ascii="Calibri" w:eastAsia="Times New Roman" w:hAnsi="Calibri"/>
                <w:color w:val="000000"/>
              </w:rPr>
              <w:t>PeCy7</w:t>
            </w:r>
          </w:p>
        </w:tc>
        <w:tc>
          <w:tcPr>
            <w:tcW w:w="1948" w:type="dxa"/>
            <w:tcBorders>
              <w:top w:val="nil"/>
              <w:left w:val="nil"/>
              <w:bottom w:val="nil"/>
              <w:right w:val="nil"/>
            </w:tcBorders>
            <w:shd w:val="clear" w:color="auto" w:fill="auto"/>
            <w:noWrap/>
            <w:vAlign w:val="bottom"/>
            <w:hideMark/>
          </w:tcPr>
          <w:p w14:paraId="299DC15B" w14:textId="7C0FF111" w:rsidR="00907427" w:rsidRDefault="00907427">
            <w:pPr>
              <w:rPr>
                <w:rFonts w:ascii="Calibri" w:eastAsia="Times New Roman" w:hAnsi="Calibri"/>
                <w:color w:val="000000"/>
              </w:rPr>
            </w:pPr>
            <w:r>
              <w:rPr>
                <w:rFonts w:ascii="Calibri" w:eastAsia="Times New Roman" w:hAnsi="Calibri"/>
                <w:color w:val="000000"/>
              </w:rPr>
              <w:t>Mouse IgG, κ</w:t>
            </w:r>
          </w:p>
        </w:tc>
        <w:tc>
          <w:tcPr>
            <w:tcW w:w="1492" w:type="dxa"/>
            <w:tcBorders>
              <w:top w:val="nil"/>
              <w:left w:val="nil"/>
              <w:bottom w:val="nil"/>
              <w:right w:val="nil"/>
            </w:tcBorders>
            <w:shd w:val="clear" w:color="auto" w:fill="auto"/>
            <w:noWrap/>
            <w:vAlign w:val="bottom"/>
            <w:hideMark/>
          </w:tcPr>
          <w:p w14:paraId="240F87C4" w14:textId="77777777" w:rsidR="00907427" w:rsidRDefault="00907427">
            <w:pPr>
              <w:rPr>
                <w:rFonts w:ascii="Calibri" w:eastAsia="Times New Roman" w:hAnsi="Calibri"/>
                <w:color w:val="000000"/>
              </w:rPr>
            </w:pPr>
            <w:proofErr w:type="spellStart"/>
            <w:r>
              <w:rPr>
                <w:rFonts w:ascii="Calibri" w:eastAsia="Times New Roman" w:hAnsi="Calibri"/>
                <w:color w:val="000000"/>
              </w:rPr>
              <w:t>Biolegend</w:t>
            </w:r>
            <w:proofErr w:type="spellEnd"/>
          </w:p>
        </w:tc>
        <w:tc>
          <w:tcPr>
            <w:tcW w:w="1300" w:type="dxa"/>
            <w:tcBorders>
              <w:top w:val="nil"/>
              <w:left w:val="nil"/>
              <w:bottom w:val="nil"/>
              <w:right w:val="nil"/>
            </w:tcBorders>
            <w:shd w:val="clear" w:color="auto" w:fill="auto"/>
            <w:noWrap/>
            <w:vAlign w:val="bottom"/>
            <w:hideMark/>
          </w:tcPr>
          <w:p w14:paraId="02D83D87" w14:textId="77777777" w:rsidR="00907427" w:rsidRDefault="00907427">
            <w:pPr>
              <w:rPr>
                <w:rFonts w:ascii="Calibri" w:eastAsia="Times New Roman" w:hAnsi="Calibri"/>
                <w:color w:val="000000"/>
              </w:rPr>
            </w:pPr>
            <w:r>
              <w:rPr>
                <w:rFonts w:ascii="Calibri" w:eastAsia="Times New Roman" w:hAnsi="Calibri"/>
                <w:color w:val="000000"/>
              </w:rPr>
              <w:t>MOPC-21</w:t>
            </w:r>
          </w:p>
        </w:tc>
      </w:tr>
      <w:tr w:rsidR="00907427" w14:paraId="68687E21" w14:textId="77777777" w:rsidTr="00907427">
        <w:trPr>
          <w:trHeight w:val="320"/>
        </w:trPr>
        <w:tc>
          <w:tcPr>
            <w:tcW w:w="2700" w:type="dxa"/>
            <w:tcBorders>
              <w:top w:val="nil"/>
              <w:left w:val="nil"/>
              <w:bottom w:val="nil"/>
              <w:right w:val="nil"/>
            </w:tcBorders>
            <w:shd w:val="clear" w:color="D9D9D9" w:fill="D9D9D9"/>
            <w:noWrap/>
            <w:vAlign w:val="bottom"/>
            <w:hideMark/>
          </w:tcPr>
          <w:p w14:paraId="3D251C07" w14:textId="77777777" w:rsidR="00907427" w:rsidRDefault="00907427">
            <w:pPr>
              <w:rPr>
                <w:rFonts w:ascii="Calibri" w:eastAsia="Times New Roman" w:hAnsi="Calibri"/>
                <w:color w:val="000000"/>
              </w:rPr>
            </w:pPr>
            <w:proofErr w:type="spellStart"/>
            <w:r>
              <w:rPr>
                <w:rFonts w:ascii="Calibri" w:eastAsia="Times New Roman" w:hAnsi="Calibri"/>
                <w:color w:val="000000"/>
              </w:rPr>
              <w:t>Sytox</w:t>
            </w:r>
            <w:proofErr w:type="spellEnd"/>
            <w:r>
              <w:rPr>
                <w:rFonts w:ascii="Calibri" w:eastAsia="Times New Roman" w:hAnsi="Calibri"/>
                <w:color w:val="000000"/>
              </w:rPr>
              <w:t xml:space="preserve"> blue dead cell stain</w:t>
            </w:r>
          </w:p>
        </w:tc>
        <w:tc>
          <w:tcPr>
            <w:tcW w:w="1300" w:type="dxa"/>
            <w:tcBorders>
              <w:top w:val="nil"/>
              <w:left w:val="nil"/>
              <w:bottom w:val="nil"/>
              <w:right w:val="nil"/>
            </w:tcBorders>
            <w:shd w:val="clear" w:color="D9D9D9" w:fill="D9D9D9"/>
            <w:noWrap/>
            <w:vAlign w:val="bottom"/>
            <w:hideMark/>
          </w:tcPr>
          <w:p w14:paraId="53B0FD2D" w14:textId="77777777" w:rsidR="00907427" w:rsidRDefault="00907427">
            <w:pPr>
              <w:rPr>
                <w:rFonts w:ascii="Calibri" w:eastAsia="Times New Roman" w:hAnsi="Calibri"/>
                <w:color w:val="000000"/>
              </w:rPr>
            </w:pPr>
            <w:r>
              <w:rPr>
                <w:rFonts w:ascii="Calibri" w:eastAsia="Times New Roman" w:hAnsi="Calibri"/>
                <w:color w:val="000000"/>
              </w:rPr>
              <w:t>Pacific-blue</w:t>
            </w:r>
          </w:p>
        </w:tc>
        <w:tc>
          <w:tcPr>
            <w:tcW w:w="1948" w:type="dxa"/>
            <w:tcBorders>
              <w:top w:val="nil"/>
              <w:left w:val="nil"/>
              <w:bottom w:val="nil"/>
              <w:right w:val="nil"/>
            </w:tcBorders>
            <w:shd w:val="clear" w:color="D9D9D9" w:fill="D9D9D9"/>
            <w:noWrap/>
            <w:vAlign w:val="bottom"/>
            <w:hideMark/>
          </w:tcPr>
          <w:p w14:paraId="47ED8FDF" w14:textId="77777777" w:rsidR="00907427" w:rsidRDefault="00907427">
            <w:pPr>
              <w:rPr>
                <w:rFonts w:ascii="Calibri" w:eastAsia="Times New Roman" w:hAnsi="Calibri"/>
                <w:color w:val="000000"/>
              </w:rPr>
            </w:pPr>
            <w:proofErr w:type="spellStart"/>
            <w:r>
              <w:rPr>
                <w:rFonts w:ascii="Calibri" w:eastAsia="Times New Roman" w:hAnsi="Calibri"/>
                <w:color w:val="000000"/>
              </w:rPr>
              <w:t>Kein</w:t>
            </w:r>
            <w:proofErr w:type="spellEnd"/>
            <w:r>
              <w:rPr>
                <w:rFonts w:ascii="Calibri" w:eastAsia="Times New Roman" w:hAnsi="Calibri"/>
                <w:color w:val="000000"/>
              </w:rPr>
              <w:t xml:space="preserve"> </w:t>
            </w:r>
            <w:proofErr w:type="spellStart"/>
            <w:r>
              <w:rPr>
                <w:rFonts w:ascii="Calibri" w:eastAsia="Times New Roman" w:hAnsi="Calibri"/>
                <w:color w:val="000000"/>
              </w:rPr>
              <w:t>Antikörper</w:t>
            </w:r>
            <w:proofErr w:type="spellEnd"/>
          </w:p>
        </w:tc>
        <w:tc>
          <w:tcPr>
            <w:tcW w:w="2792" w:type="dxa"/>
            <w:gridSpan w:val="2"/>
            <w:tcBorders>
              <w:top w:val="nil"/>
              <w:left w:val="nil"/>
              <w:bottom w:val="nil"/>
              <w:right w:val="nil"/>
            </w:tcBorders>
            <w:shd w:val="clear" w:color="D9D9D9" w:fill="D9D9D9"/>
            <w:noWrap/>
            <w:vAlign w:val="bottom"/>
            <w:hideMark/>
          </w:tcPr>
          <w:p w14:paraId="7FB546C2" w14:textId="77777777" w:rsidR="00907427" w:rsidRDefault="00907427">
            <w:pPr>
              <w:rPr>
                <w:rFonts w:ascii="Calibri" w:eastAsia="Times New Roman" w:hAnsi="Calibri"/>
                <w:color w:val="000000"/>
              </w:rPr>
            </w:pPr>
            <w:proofErr w:type="spellStart"/>
            <w:r>
              <w:rPr>
                <w:rFonts w:ascii="Calibri" w:eastAsia="Times New Roman" w:hAnsi="Calibri"/>
                <w:color w:val="000000"/>
              </w:rPr>
              <w:t>Thermo</w:t>
            </w:r>
            <w:proofErr w:type="spellEnd"/>
            <w:r>
              <w:rPr>
                <w:rFonts w:ascii="Calibri" w:eastAsia="Times New Roman" w:hAnsi="Calibri"/>
                <w:color w:val="000000"/>
              </w:rPr>
              <w:t xml:space="preserve"> Fischer</w:t>
            </w:r>
          </w:p>
        </w:tc>
      </w:tr>
      <w:tr w:rsidR="00907427" w14:paraId="389FB6E5" w14:textId="77777777" w:rsidTr="00907427">
        <w:trPr>
          <w:trHeight w:val="320"/>
        </w:trPr>
        <w:tc>
          <w:tcPr>
            <w:tcW w:w="2700" w:type="dxa"/>
            <w:tcBorders>
              <w:top w:val="nil"/>
              <w:left w:val="nil"/>
              <w:bottom w:val="nil"/>
              <w:right w:val="nil"/>
            </w:tcBorders>
            <w:shd w:val="clear" w:color="auto" w:fill="auto"/>
            <w:noWrap/>
            <w:vAlign w:val="bottom"/>
            <w:hideMark/>
          </w:tcPr>
          <w:p w14:paraId="0BBBA95C" w14:textId="77777777" w:rsidR="00907427" w:rsidRDefault="00907427">
            <w:pPr>
              <w:rPr>
                <w:rFonts w:ascii="Calibri" w:eastAsia="Times New Roman" w:hAnsi="Calibri"/>
                <w:color w:val="000000"/>
              </w:rPr>
            </w:pPr>
            <w:r>
              <w:rPr>
                <w:rFonts w:ascii="Calibri" w:eastAsia="Times New Roman" w:hAnsi="Calibri"/>
                <w:color w:val="000000"/>
              </w:rPr>
              <w:t>CD11B</w:t>
            </w:r>
          </w:p>
        </w:tc>
        <w:tc>
          <w:tcPr>
            <w:tcW w:w="1300" w:type="dxa"/>
            <w:tcBorders>
              <w:top w:val="nil"/>
              <w:left w:val="nil"/>
              <w:bottom w:val="nil"/>
              <w:right w:val="nil"/>
            </w:tcBorders>
            <w:shd w:val="clear" w:color="auto" w:fill="auto"/>
            <w:noWrap/>
            <w:vAlign w:val="bottom"/>
            <w:hideMark/>
          </w:tcPr>
          <w:p w14:paraId="395CDB14" w14:textId="77777777" w:rsidR="00907427" w:rsidRDefault="00907427">
            <w:pPr>
              <w:rPr>
                <w:rFonts w:ascii="Calibri" w:eastAsia="Times New Roman" w:hAnsi="Calibri"/>
                <w:color w:val="000000"/>
              </w:rPr>
            </w:pPr>
            <w:r>
              <w:rPr>
                <w:rFonts w:ascii="Calibri" w:eastAsia="Times New Roman" w:hAnsi="Calibri"/>
                <w:color w:val="000000"/>
              </w:rPr>
              <w:t>APC</w:t>
            </w:r>
          </w:p>
        </w:tc>
        <w:tc>
          <w:tcPr>
            <w:tcW w:w="1948" w:type="dxa"/>
            <w:tcBorders>
              <w:top w:val="nil"/>
              <w:left w:val="nil"/>
              <w:bottom w:val="nil"/>
              <w:right w:val="nil"/>
            </w:tcBorders>
            <w:shd w:val="clear" w:color="auto" w:fill="auto"/>
            <w:noWrap/>
            <w:vAlign w:val="bottom"/>
            <w:hideMark/>
          </w:tcPr>
          <w:p w14:paraId="3A4D71FF" w14:textId="0AA020CD" w:rsidR="00907427" w:rsidRDefault="00907427">
            <w:pPr>
              <w:rPr>
                <w:rFonts w:ascii="Calibri" w:eastAsia="Times New Roman" w:hAnsi="Calibri"/>
                <w:color w:val="000000"/>
              </w:rPr>
            </w:pPr>
            <w:r>
              <w:rPr>
                <w:rFonts w:ascii="Calibri" w:eastAsia="Times New Roman" w:hAnsi="Calibri"/>
                <w:color w:val="000000"/>
              </w:rPr>
              <w:t>Mouse IgG, κ</w:t>
            </w:r>
          </w:p>
        </w:tc>
        <w:tc>
          <w:tcPr>
            <w:tcW w:w="1492" w:type="dxa"/>
            <w:tcBorders>
              <w:top w:val="nil"/>
              <w:left w:val="nil"/>
              <w:bottom w:val="nil"/>
              <w:right w:val="nil"/>
            </w:tcBorders>
            <w:shd w:val="clear" w:color="auto" w:fill="auto"/>
            <w:noWrap/>
            <w:vAlign w:val="bottom"/>
            <w:hideMark/>
          </w:tcPr>
          <w:p w14:paraId="481B1469" w14:textId="77777777" w:rsidR="00907427" w:rsidRDefault="00907427">
            <w:pPr>
              <w:rPr>
                <w:rFonts w:ascii="Calibri" w:eastAsia="Times New Roman" w:hAnsi="Calibri"/>
                <w:color w:val="000000"/>
              </w:rPr>
            </w:pPr>
            <w:proofErr w:type="spellStart"/>
            <w:r>
              <w:rPr>
                <w:rFonts w:ascii="Calibri" w:eastAsia="Times New Roman" w:hAnsi="Calibri"/>
                <w:color w:val="000000"/>
              </w:rPr>
              <w:t>Biolegend</w:t>
            </w:r>
            <w:proofErr w:type="spellEnd"/>
          </w:p>
        </w:tc>
        <w:tc>
          <w:tcPr>
            <w:tcW w:w="1300" w:type="dxa"/>
            <w:tcBorders>
              <w:top w:val="nil"/>
              <w:left w:val="nil"/>
              <w:bottom w:val="nil"/>
              <w:right w:val="nil"/>
            </w:tcBorders>
            <w:shd w:val="clear" w:color="auto" w:fill="auto"/>
            <w:noWrap/>
            <w:vAlign w:val="bottom"/>
            <w:hideMark/>
          </w:tcPr>
          <w:p w14:paraId="51EAD2A4" w14:textId="77777777" w:rsidR="00907427" w:rsidRDefault="00907427">
            <w:pPr>
              <w:rPr>
                <w:rFonts w:ascii="Calibri" w:eastAsia="Times New Roman" w:hAnsi="Calibri"/>
                <w:color w:val="000000"/>
              </w:rPr>
            </w:pPr>
            <w:r>
              <w:rPr>
                <w:rFonts w:ascii="Calibri" w:eastAsia="Times New Roman" w:hAnsi="Calibri"/>
                <w:color w:val="000000"/>
              </w:rPr>
              <w:t>ICRF44</w:t>
            </w:r>
          </w:p>
        </w:tc>
      </w:tr>
      <w:tr w:rsidR="00907427" w14:paraId="2978A09E" w14:textId="77777777" w:rsidTr="00907427">
        <w:trPr>
          <w:trHeight w:val="320"/>
        </w:trPr>
        <w:tc>
          <w:tcPr>
            <w:tcW w:w="2700" w:type="dxa"/>
            <w:tcBorders>
              <w:top w:val="nil"/>
              <w:left w:val="nil"/>
              <w:bottom w:val="nil"/>
              <w:right w:val="nil"/>
            </w:tcBorders>
            <w:shd w:val="clear" w:color="D9D9D9" w:fill="D9D9D9"/>
            <w:noWrap/>
            <w:vAlign w:val="bottom"/>
            <w:hideMark/>
          </w:tcPr>
          <w:p w14:paraId="62383672" w14:textId="77777777" w:rsidR="00907427" w:rsidRDefault="00907427">
            <w:pPr>
              <w:rPr>
                <w:rFonts w:ascii="Calibri" w:eastAsia="Times New Roman" w:hAnsi="Calibri"/>
                <w:color w:val="000000"/>
              </w:rPr>
            </w:pPr>
            <w:r>
              <w:rPr>
                <w:rFonts w:ascii="Calibri" w:eastAsia="Times New Roman" w:hAnsi="Calibri"/>
                <w:color w:val="000000"/>
              </w:rPr>
              <w:t>VLA4 (CD49d)</w:t>
            </w:r>
          </w:p>
        </w:tc>
        <w:tc>
          <w:tcPr>
            <w:tcW w:w="1300" w:type="dxa"/>
            <w:tcBorders>
              <w:top w:val="nil"/>
              <w:left w:val="nil"/>
              <w:bottom w:val="nil"/>
              <w:right w:val="nil"/>
            </w:tcBorders>
            <w:shd w:val="clear" w:color="D9D9D9" w:fill="D9D9D9"/>
            <w:noWrap/>
            <w:vAlign w:val="bottom"/>
            <w:hideMark/>
          </w:tcPr>
          <w:p w14:paraId="218DA9A7" w14:textId="77777777" w:rsidR="00907427" w:rsidRDefault="00907427">
            <w:pPr>
              <w:rPr>
                <w:rFonts w:ascii="Calibri" w:eastAsia="Times New Roman" w:hAnsi="Calibri"/>
                <w:color w:val="000000"/>
              </w:rPr>
            </w:pPr>
            <w:r>
              <w:rPr>
                <w:rFonts w:ascii="Calibri" w:eastAsia="Times New Roman" w:hAnsi="Calibri"/>
                <w:color w:val="000000"/>
              </w:rPr>
              <w:t>PE-Cy7</w:t>
            </w:r>
          </w:p>
        </w:tc>
        <w:tc>
          <w:tcPr>
            <w:tcW w:w="1948" w:type="dxa"/>
            <w:tcBorders>
              <w:top w:val="nil"/>
              <w:left w:val="nil"/>
              <w:bottom w:val="nil"/>
              <w:right w:val="nil"/>
            </w:tcBorders>
            <w:shd w:val="clear" w:color="D9D9D9" w:fill="D9D9D9"/>
            <w:noWrap/>
            <w:vAlign w:val="bottom"/>
            <w:hideMark/>
          </w:tcPr>
          <w:p w14:paraId="52B23745" w14:textId="3C170342" w:rsidR="00907427" w:rsidRDefault="00907427">
            <w:pPr>
              <w:rPr>
                <w:rFonts w:ascii="Calibri" w:eastAsia="Times New Roman" w:hAnsi="Calibri"/>
                <w:color w:val="000000"/>
              </w:rPr>
            </w:pPr>
            <w:r>
              <w:rPr>
                <w:rFonts w:ascii="Calibri" w:eastAsia="Times New Roman" w:hAnsi="Calibri"/>
                <w:color w:val="000000"/>
              </w:rPr>
              <w:t>Mouse IgG, κ</w:t>
            </w:r>
          </w:p>
        </w:tc>
        <w:tc>
          <w:tcPr>
            <w:tcW w:w="1492" w:type="dxa"/>
            <w:tcBorders>
              <w:top w:val="nil"/>
              <w:left w:val="nil"/>
              <w:bottom w:val="nil"/>
              <w:right w:val="nil"/>
            </w:tcBorders>
            <w:shd w:val="clear" w:color="D9D9D9" w:fill="D9D9D9"/>
            <w:noWrap/>
            <w:vAlign w:val="bottom"/>
            <w:hideMark/>
          </w:tcPr>
          <w:p w14:paraId="19FF3679" w14:textId="77777777" w:rsidR="00907427" w:rsidRDefault="00907427">
            <w:pPr>
              <w:rPr>
                <w:rFonts w:ascii="Calibri" w:eastAsia="Times New Roman" w:hAnsi="Calibri"/>
                <w:color w:val="000000"/>
              </w:rPr>
            </w:pPr>
            <w:proofErr w:type="spellStart"/>
            <w:r>
              <w:rPr>
                <w:rFonts w:ascii="Calibri" w:eastAsia="Times New Roman" w:hAnsi="Calibri"/>
                <w:color w:val="000000"/>
              </w:rPr>
              <w:t>Biolegend</w:t>
            </w:r>
            <w:proofErr w:type="spellEnd"/>
          </w:p>
        </w:tc>
        <w:tc>
          <w:tcPr>
            <w:tcW w:w="1300" w:type="dxa"/>
            <w:tcBorders>
              <w:top w:val="nil"/>
              <w:left w:val="nil"/>
              <w:bottom w:val="nil"/>
              <w:right w:val="nil"/>
            </w:tcBorders>
            <w:shd w:val="clear" w:color="D9D9D9" w:fill="D9D9D9"/>
            <w:noWrap/>
            <w:vAlign w:val="bottom"/>
            <w:hideMark/>
          </w:tcPr>
          <w:p w14:paraId="6ED982B7" w14:textId="77777777" w:rsidR="00907427" w:rsidRDefault="00907427">
            <w:pPr>
              <w:rPr>
                <w:rFonts w:ascii="Calibri" w:eastAsia="Times New Roman" w:hAnsi="Calibri"/>
                <w:color w:val="000000"/>
              </w:rPr>
            </w:pPr>
            <w:r>
              <w:rPr>
                <w:rFonts w:ascii="Calibri" w:eastAsia="Times New Roman" w:hAnsi="Calibri"/>
                <w:color w:val="000000"/>
              </w:rPr>
              <w:t>9F10</w:t>
            </w:r>
          </w:p>
        </w:tc>
      </w:tr>
      <w:tr w:rsidR="00907427" w14:paraId="6C3038A3" w14:textId="77777777" w:rsidTr="00907427">
        <w:trPr>
          <w:trHeight w:val="320"/>
        </w:trPr>
        <w:tc>
          <w:tcPr>
            <w:tcW w:w="2700" w:type="dxa"/>
            <w:tcBorders>
              <w:top w:val="nil"/>
              <w:left w:val="nil"/>
              <w:bottom w:val="nil"/>
              <w:right w:val="nil"/>
            </w:tcBorders>
            <w:shd w:val="clear" w:color="auto" w:fill="auto"/>
            <w:noWrap/>
            <w:vAlign w:val="bottom"/>
            <w:hideMark/>
          </w:tcPr>
          <w:p w14:paraId="13B683E0" w14:textId="77777777" w:rsidR="00907427" w:rsidRDefault="00907427">
            <w:pPr>
              <w:rPr>
                <w:rFonts w:ascii="Calibri" w:eastAsia="Times New Roman" w:hAnsi="Calibri"/>
                <w:color w:val="000000"/>
              </w:rPr>
            </w:pPr>
            <w:r>
              <w:rPr>
                <w:rFonts w:ascii="Calibri" w:eastAsia="Times New Roman" w:hAnsi="Calibri"/>
                <w:color w:val="000000"/>
              </w:rPr>
              <w:t>CXCR3</w:t>
            </w:r>
          </w:p>
        </w:tc>
        <w:tc>
          <w:tcPr>
            <w:tcW w:w="1300" w:type="dxa"/>
            <w:tcBorders>
              <w:top w:val="nil"/>
              <w:left w:val="nil"/>
              <w:bottom w:val="nil"/>
              <w:right w:val="nil"/>
            </w:tcBorders>
            <w:shd w:val="clear" w:color="auto" w:fill="auto"/>
            <w:noWrap/>
            <w:vAlign w:val="bottom"/>
            <w:hideMark/>
          </w:tcPr>
          <w:p w14:paraId="5BEDDDDF" w14:textId="7B833AEF" w:rsidR="00907427" w:rsidRDefault="00907427">
            <w:pPr>
              <w:rPr>
                <w:rFonts w:ascii="Calibri" w:eastAsia="Times New Roman" w:hAnsi="Calibri"/>
                <w:color w:val="000000"/>
              </w:rPr>
            </w:pPr>
            <w:r>
              <w:rPr>
                <w:rFonts w:ascii="Calibri" w:eastAsia="Times New Roman" w:hAnsi="Calibri"/>
                <w:color w:val="000000"/>
              </w:rPr>
              <w:t xml:space="preserve">AF488 </w:t>
            </w:r>
          </w:p>
        </w:tc>
        <w:tc>
          <w:tcPr>
            <w:tcW w:w="1948" w:type="dxa"/>
            <w:tcBorders>
              <w:top w:val="nil"/>
              <w:left w:val="nil"/>
              <w:bottom w:val="nil"/>
              <w:right w:val="nil"/>
            </w:tcBorders>
            <w:shd w:val="clear" w:color="auto" w:fill="auto"/>
            <w:noWrap/>
            <w:vAlign w:val="bottom"/>
            <w:hideMark/>
          </w:tcPr>
          <w:p w14:paraId="4F65A860" w14:textId="59E4C9F3" w:rsidR="00907427" w:rsidRDefault="00907427">
            <w:pPr>
              <w:rPr>
                <w:rFonts w:ascii="Calibri" w:eastAsia="Times New Roman" w:hAnsi="Calibri"/>
                <w:color w:val="000000"/>
              </w:rPr>
            </w:pPr>
            <w:r>
              <w:rPr>
                <w:rFonts w:ascii="Calibri" w:eastAsia="Times New Roman" w:hAnsi="Calibri"/>
                <w:color w:val="000000"/>
              </w:rPr>
              <w:t>Mouse IgG, κ</w:t>
            </w:r>
          </w:p>
        </w:tc>
        <w:tc>
          <w:tcPr>
            <w:tcW w:w="1492" w:type="dxa"/>
            <w:tcBorders>
              <w:top w:val="nil"/>
              <w:left w:val="nil"/>
              <w:bottom w:val="nil"/>
              <w:right w:val="nil"/>
            </w:tcBorders>
            <w:shd w:val="clear" w:color="auto" w:fill="auto"/>
            <w:noWrap/>
            <w:vAlign w:val="bottom"/>
            <w:hideMark/>
          </w:tcPr>
          <w:p w14:paraId="09F94817" w14:textId="77777777" w:rsidR="00907427" w:rsidRDefault="00907427">
            <w:pPr>
              <w:rPr>
                <w:rFonts w:ascii="Calibri" w:eastAsia="Times New Roman" w:hAnsi="Calibri"/>
                <w:color w:val="000000"/>
              </w:rPr>
            </w:pPr>
            <w:proofErr w:type="spellStart"/>
            <w:r>
              <w:rPr>
                <w:rFonts w:ascii="Calibri" w:eastAsia="Times New Roman" w:hAnsi="Calibri"/>
                <w:color w:val="000000"/>
              </w:rPr>
              <w:t>Biolegend</w:t>
            </w:r>
            <w:proofErr w:type="spellEnd"/>
          </w:p>
        </w:tc>
        <w:tc>
          <w:tcPr>
            <w:tcW w:w="1300" w:type="dxa"/>
            <w:tcBorders>
              <w:top w:val="nil"/>
              <w:left w:val="nil"/>
              <w:bottom w:val="nil"/>
              <w:right w:val="nil"/>
            </w:tcBorders>
            <w:shd w:val="clear" w:color="auto" w:fill="auto"/>
            <w:noWrap/>
            <w:vAlign w:val="bottom"/>
            <w:hideMark/>
          </w:tcPr>
          <w:p w14:paraId="3B4F4C55" w14:textId="77777777" w:rsidR="00907427" w:rsidRDefault="00907427">
            <w:pPr>
              <w:rPr>
                <w:rFonts w:ascii="Calibri" w:eastAsia="Times New Roman" w:hAnsi="Calibri"/>
                <w:color w:val="000000"/>
              </w:rPr>
            </w:pPr>
            <w:r>
              <w:rPr>
                <w:rFonts w:ascii="Calibri" w:eastAsia="Times New Roman" w:hAnsi="Calibri"/>
                <w:color w:val="000000"/>
              </w:rPr>
              <w:t>G025H7</w:t>
            </w:r>
          </w:p>
        </w:tc>
      </w:tr>
      <w:tr w:rsidR="00907427" w14:paraId="615D9FC9" w14:textId="77777777" w:rsidTr="00907427">
        <w:trPr>
          <w:trHeight w:val="320"/>
        </w:trPr>
        <w:tc>
          <w:tcPr>
            <w:tcW w:w="2700" w:type="dxa"/>
            <w:tcBorders>
              <w:top w:val="nil"/>
              <w:left w:val="nil"/>
              <w:bottom w:val="nil"/>
              <w:right w:val="nil"/>
            </w:tcBorders>
            <w:shd w:val="clear" w:color="D9D9D9" w:fill="D9D9D9"/>
            <w:noWrap/>
            <w:vAlign w:val="bottom"/>
            <w:hideMark/>
          </w:tcPr>
          <w:p w14:paraId="10F9A44D" w14:textId="77777777" w:rsidR="00907427" w:rsidRDefault="00907427">
            <w:pPr>
              <w:rPr>
                <w:rFonts w:ascii="Calibri" w:eastAsia="Times New Roman" w:hAnsi="Calibri"/>
                <w:color w:val="000000"/>
              </w:rPr>
            </w:pPr>
            <w:r>
              <w:rPr>
                <w:rFonts w:ascii="Calibri" w:eastAsia="Times New Roman" w:hAnsi="Calibri"/>
                <w:color w:val="000000"/>
              </w:rPr>
              <w:t>CXCR4</w:t>
            </w:r>
          </w:p>
        </w:tc>
        <w:tc>
          <w:tcPr>
            <w:tcW w:w="1300" w:type="dxa"/>
            <w:tcBorders>
              <w:top w:val="nil"/>
              <w:left w:val="nil"/>
              <w:bottom w:val="nil"/>
              <w:right w:val="nil"/>
            </w:tcBorders>
            <w:shd w:val="clear" w:color="D9D9D9" w:fill="D9D9D9"/>
            <w:noWrap/>
            <w:vAlign w:val="bottom"/>
            <w:hideMark/>
          </w:tcPr>
          <w:p w14:paraId="5420E4C7" w14:textId="77777777" w:rsidR="00907427" w:rsidRDefault="00907427">
            <w:pPr>
              <w:rPr>
                <w:rFonts w:ascii="Calibri" w:eastAsia="Times New Roman" w:hAnsi="Calibri"/>
                <w:color w:val="000000"/>
              </w:rPr>
            </w:pPr>
            <w:r>
              <w:rPr>
                <w:rFonts w:ascii="Calibri" w:eastAsia="Times New Roman" w:hAnsi="Calibri"/>
                <w:color w:val="000000"/>
              </w:rPr>
              <w:t>APC</w:t>
            </w:r>
          </w:p>
        </w:tc>
        <w:tc>
          <w:tcPr>
            <w:tcW w:w="1948" w:type="dxa"/>
            <w:tcBorders>
              <w:top w:val="nil"/>
              <w:left w:val="nil"/>
              <w:bottom w:val="nil"/>
              <w:right w:val="nil"/>
            </w:tcBorders>
            <w:shd w:val="clear" w:color="D9D9D9" w:fill="D9D9D9"/>
            <w:noWrap/>
            <w:vAlign w:val="bottom"/>
            <w:hideMark/>
          </w:tcPr>
          <w:p w14:paraId="0CF59916" w14:textId="39245A5A" w:rsidR="00907427" w:rsidRDefault="00907427">
            <w:pPr>
              <w:rPr>
                <w:rFonts w:ascii="Calibri" w:eastAsia="Times New Roman" w:hAnsi="Calibri"/>
                <w:color w:val="000000"/>
              </w:rPr>
            </w:pPr>
            <w:r>
              <w:rPr>
                <w:rFonts w:ascii="Calibri" w:eastAsia="Times New Roman" w:hAnsi="Calibri"/>
                <w:color w:val="000000"/>
              </w:rPr>
              <w:t>Mouse IgG, κ</w:t>
            </w:r>
          </w:p>
        </w:tc>
        <w:tc>
          <w:tcPr>
            <w:tcW w:w="1492" w:type="dxa"/>
            <w:tcBorders>
              <w:top w:val="nil"/>
              <w:left w:val="nil"/>
              <w:bottom w:val="nil"/>
              <w:right w:val="nil"/>
            </w:tcBorders>
            <w:shd w:val="clear" w:color="D9D9D9" w:fill="D9D9D9"/>
            <w:noWrap/>
            <w:vAlign w:val="bottom"/>
            <w:hideMark/>
          </w:tcPr>
          <w:p w14:paraId="44FE9EF5" w14:textId="77777777" w:rsidR="00907427" w:rsidRDefault="00907427">
            <w:pPr>
              <w:rPr>
                <w:rFonts w:ascii="Calibri" w:eastAsia="Times New Roman" w:hAnsi="Calibri"/>
                <w:color w:val="000000"/>
              </w:rPr>
            </w:pPr>
            <w:proofErr w:type="spellStart"/>
            <w:r>
              <w:rPr>
                <w:rFonts w:ascii="Calibri" w:eastAsia="Times New Roman" w:hAnsi="Calibri"/>
                <w:color w:val="000000"/>
              </w:rPr>
              <w:t>Biolegend</w:t>
            </w:r>
            <w:proofErr w:type="spellEnd"/>
          </w:p>
        </w:tc>
        <w:tc>
          <w:tcPr>
            <w:tcW w:w="1300" w:type="dxa"/>
            <w:tcBorders>
              <w:top w:val="nil"/>
              <w:left w:val="nil"/>
              <w:bottom w:val="nil"/>
              <w:right w:val="nil"/>
            </w:tcBorders>
            <w:shd w:val="clear" w:color="D9D9D9" w:fill="D9D9D9"/>
            <w:noWrap/>
            <w:vAlign w:val="bottom"/>
            <w:hideMark/>
          </w:tcPr>
          <w:p w14:paraId="7724FF28" w14:textId="77777777" w:rsidR="00907427" w:rsidRDefault="00907427">
            <w:pPr>
              <w:rPr>
                <w:rFonts w:ascii="Calibri" w:eastAsia="Times New Roman" w:hAnsi="Calibri"/>
                <w:color w:val="000000"/>
              </w:rPr>
            </w:pPr>
            <w:r>
              <w:rPr>
                <w:rFonts w:ascii="Calibri" w:eastAsia="Times New Roman" w:hAnsi="Calibri"/>
                <w:color w:val="000000"/>
              </w:rPr>
              <w:t>12G5</w:t>
            </w:r>
          </w:p>
        </w:tc>
      </w:tr>
      <w:tr w:rsidR="00907427" w14:paraId="6057527E" w14:textId="77777777" w:rsidTr="00907427">
        <w:trPr>
          <w:trHeight w:val="320"/>
        </w:trPr>
        <w:tc>
          <w:tcPr>
            <w:tcW w:w="2700" w:type="dxa"/>
            <w:tcBorders>
              <w:top w:val="nil"/>
              <w:left w:val="nil"/>
              <w:bottom w:val="nil"/>
              <w:right w:val="nil"/>
            </w:tcBorders>
            <w:shd w:val="clear" w:color="auto" w:fill="auto"/>
            <w:noWrap/>
            <w:vAlign w:val="bottom"/>
            <w:hideMark/>
          </w:tcPr>
          <w:p w14:paraId="5FC7BE68" w14:textId="77777777" w:rsidR="00907427" w:rsidRDefault="00907427">
            <w:pPr>
              <w:rPr>
                <w:rFonts w:ascii="Calibri" w:eastAsia="Times New Roman" w:hAnsi="Calibri"/>
                <w:color w:val="000000"/>
              </w:rPr>
            </w:pPr>
            <w:r>
              <w:rPr>
                <w:rFonts w:ascii="Calibri" w:eastAsia="Times New Roman" w:hAnsi="Calibri"/>
                <w:color w:val="000000"/>
              </w:rPr>
              <w:t>CCR5</w:t>
            </w:r>
          </w:p>
        </w:tc>
        <w:tc>
          <w:tcPr>
            <w:tcW w:w="1300" w:type="dxa"/>
            <w:tcBorders>
              <w:top w:val="nil"/>
              <w:left w:val="nil"/>
              <w:bottom w:val="nil"/>
              <w:right w:val="nil"/>
            </w:tcBorders>
            <w:shd w:val="clear" w:color="auto" w:fill="auto"/>
            <w:noWrap/>
            <w:vAlign w:val="bottom"/>
            <w:hideMark/>
          </w:tcPr>
          <w:p w14:paraId="0CE07433" w14:textId="77777777" w:rsidR="00907427" w:rsidRDefault="00907427">
            <w:pPr>
              <w:rPr>
                <w:rFonts w:ascii="Calibri" w:eastAsia="Times New Roman" w:hAnsi="Calibri"/>
                <w:color w:val="000000"/>
              </w:rPr>
            </w:pPr>
            <w:r>
              <w:rPr>
                <w:rFonts w:ascii="Calibri" w:eastAsia="Times New Roman" w:hAnsi="Calibri"/>
                <w:color w:val="000000"/>
              </w:rPr>
              <w:t>PE-Cy7</w:t>
            </w:r>
          </w:p>
        </w:tc>
        <w:tc>
          <w:tcPr>
            <w:tcW w:w="1948" w:type="dxa"/>
            <w:tcBorders>
              <w:top w:val="nil"/>
              <w:left w:val="nil"/>
              <w:bottom w:val="nil"/>
              <w:right w:val="nil"/>
            </w:tcBorders>
            <w:shd w:val="clear" w:color="auto" w:fill="auto"/>
            <w:noWrap/>
            <w:vAlign w:val="bottom"/>
            <w:hideMark/>
          </w:tcPr>
          <w:p w14:paraId="19D688E5" w14:textId="42AAF7D3" w:rsidR="00907427" w:rsidRDefault="00907427">
            <w:pPr>
              <w:rPr>
                <w:rFonts w:ascii="Calibri" w:eastAsia="Times New Roman" w:hAnsi="Calibri"/>
                <w:color w:val="000000"/>
              </w:rPr>
            </w:pPr>
            <w:r>
              <w:rPr>
                <w:rFonts w:ascii="Calibri" w:eastAsia="Times New Roman" w:hAnsi="Calibri"/>
                <w:color w:val="000000"/>
              </w:rPr>
              <w:t>Mouse IgG, κ</w:t>
            </w:r>
          </w:p>
        </w:tc>
        <w:tc>
          <w:tcPr>
            <w:tcW w:w="1492" w:type="dxa"/>
            <w:tcBorders>
              <w:top w:val="nil"/>
              <w:left w:val="nil"/>
              <w:bottom w:val="nil"/>
              <w:right w:val="nil"/>
            </w:tcBorders>
            <w:shd w:val="clear" w:color="auto" w:fill="auto"/>
            <w:noWrap/>
            <w:vAlign w:val="bottom"/>
            <w:hideMark/>
          </w:tcPr>
          <w:p w14:paraId="564E6DCA" w14:textId="77777777" w:rsidR="00907427" w:rsidRDefault="00907427">
            <w:pPr>
              <w:rPr>
                <w:rFonts w:ascii="Calibri" w:eastAsia="Times New Roman" w:hAnsi="Calibri"/>
                <w:color w:val="000000"/>
              </w:rPr>
            </w:pPr>
            <w:proofErr w:type="spellStart"/>
            <w:r>
              <w:rPr>
                <w:rFonts w:ascii="Calibri" w:eastAsia="Times New Roman" w:hAnsi="Calibri"/>
                <w:color w:val="000000"/>
              </w:rPr>
              <w:t>Biolegend</w:t>
            </w:r>
            <w:proofErr w:type="spellEnd"/>
          </w:p>
        </w:tc>
        <w:tc>
          <w:tcPr>
            <w:tcW w:w="1300" w:type="dxa"/>
            <w:tcBorders>
              <w:top w:val="nil"/>
              <w:left w:val="nil"/>
              <w:bottom w:val="nil"/>
              <w:right w:val="nil"/>
            </w:tcBorders>
            <w:shd w:val="clear" w:color="auto" w:fill="auto"/>
            <w:noWrap/>
            <w:vAlign w:val="bottom"/>
            <w:hideMark/>
          </w:tcPr>
          <w:p w14:paraId="19D6CBDB" w14:textId="77777777" w:rsidR="00907427" w:rsidRDefault="00907427">
            <w:pPr>
              <w:rPr>
                <w:rFonts w:ascii="Calibri" w:eastAsia="Times New Roman" w:hAnsi="Calibri"/>
                <w:color w:val="000000"/>
              </w:rPr>
            </w:pPr>
            <w:r>
              <w:rPr>
                <w:rFonts w:ascii="Calibri" w:eastAsia="Times New Roman" w:hAnsi="Calibri"/>
                <w:color w:val="000000"/>
              </w:rPr>
              <w:t>J418F1</w:t>
            </w:r>
          </w:p>
        </w:tc>
      </w:tr>
      <w:tr w:rsidR="00907427" w14:paraId="393844D3" w14:textId="77777777" w:rsidTr="00907427">
        <w:trPr>
          <w:trHeight w:val="320"/>
        </w:trPr>
        <w:tc>
          <w:tcPr>
            <w:tcW w:w="2700" w:type="dxa"/>
            <w:tcBorders>
              <w:top w:val="nil"/>
              <w:left w:val="nil"/>
              <w:bottom w:val="nil"/>
              <w:right w:val="nil"/>
            </w:tcBorders>
            <w:shd w:val="clear" w:color="D9D9D9" w:fill="D9D9D9"/>
            <w:noWrap/>
            <w:vAlign w:val="bottom"/>
            <w:hideMark/>
          </w:tcPr>
          <w:p w14:paraId="1104A5FC" w14:textId="77777777" w:rsidR="00907427" w:rsidRDefault="00907427">
            <w:pPr>
              <w:rPr>
                <w:rFonts w:ascii="Calibri" w:eastAsia="Times New Roman" w:hAnsi="Calibri"/>
                <w:color w:val="000000"/>
              </w:rPr>
            </w:pPr>
            <w:r>
              <w:rPr>
                <w:rFonts w:ascii="Calibri" w:eastAsia="Times New Roman" w:hAnsi="Calibri"/>
                <w:color w:val="000000"/>
              </w:rPr>
              <w:t>IFN-gamma</w:t>
            </w:r>
          </w:p>
        </w:tc>
        <w:tc>
          <w:tcPr>
            <w:tcW w:w="1300" w:type="dxa"/>
            <w:tcBorders>
              <w:top w:val="nil"/>
              <w:left w:val="nil"/>
              <w:bottom w:val="nil"/>
              <w:right w:val="nil"/>
            </w:tcBorders>
            <w:shd w:val="clear" w:color="D9D9D9" w:fill="D9D9D9"/>
            <w:noWrap/>
            <w:vAlign w:val="bottom"/>
            <w:hideMark/>
          </w:tcPr>
          <w:p w14:paraId="7A6071D6" w14:textId="77777777" w:rsidR="00907427" w:rsidRDefault="00907427">
            <w:pPr>
              <w:rPr>
                <w:rFonts w:ascii="Calibri" w:eastAsia="Times New Roman" w:hAnsi="Calibri"/>
                <w:color w:val="000000"/>
              </w:rPr>
            </w:pPr>
            <w:r>
              <w:rPr>
                <w:rFonts w:ascii="Calibri" w:eastAsia="Times New Roman" w:hAnsi="Calibri"/>
                <w:color w:val="000000"/>
              </w:rPr>
              <w:t>AF488</w:t>
            </w:r>
          </w:p>
        </w:tc>
        <w:tc>
          <w:tcPr>
            <w:tcW w:w="1948" w:type="dxa"/>
            <w:tcBorders>
              <w:top w:val="nil"/>
              <w:left w:val="nil"/>
              <w:bottom w:val="nil"/>
              <w:right w:val="nil"/>
            </w:tcBorders>
            <w:shd w:val="clear" w:color="D9D9D9" w:fill="D9D9D9"/>
            <w:noWrap/>
            <w:vAlign w:val="bottom"/>
            <w:hideMark/>
          </w:tcPr>
          <w:p w14:paraId="60FC0EE8" w14:textId="33F23E48" w:rsidR="00907427" w:rsidRDefault="00907427">
            <w:pPr>
              <w:rPr>
                <w:rFonts w:ascii="Calibri" w:eastAsia="Times New Roman" w:hAnsi="Calibri"/>
                <w:color w:val="000000"/>
              </w:rPr>
            </w:pPr>
            <w:r>
              <w:rPr>
                <w:rFonts w:ascii="Calibri" w:eastAsia="Times New Roman" w:hAnsi="Calibri"/>
                <w:color w:val="000000"/>
              </w:rPr>
              <w:t>Mouse IgG</w:t>
            </w:r>
          </w:p>
        </w:tc>
        <w:tc>
          <w:tcPr>
            <w:tcW w:w="1492" w:type="dxa"/>
            <w:tcBorders>
              <w:top w:val="nil"/>
              <w:left w:val="nil"/>
              <w:bottom w:val="nil"/>
              <w:right w:val="nil"/>
            </w:tcBorders>
            <w:shd w:val="clear" w:color="D9D9D9" w:fill="D9D9D9"/>
            <w:noWrap/>
            <w:vAlign w:val="bottom"/>
            <w:hideMark/>
          </w:tcPr>
          <w:p w14:paraId="40D4D756" w14:textId="77777777" w:rsidR="00907427" w:rsidRDefault="00907427">
            <w:pPr>
              <w:rPr>
                <w:rFonts w:ascii="Calibri" w:eastAsia="Times New Roman" w:hAnsi="Calibri"/>
                <w:color w:val="000000"/>
              </w:rPr>
            </w:pPr>
            <w:r>
              <w:rPr>
                <w:rFonts w:ascii="Calibri" w:eastAsia="Times New Roman" w:hAnsi="Calibri"/>
                <w:color w:val="000000"/>
              </w:rPr>
              <w:t>Novus Biologicals</w:t>
            </w:r>
          </w:p>
        </w:tc>
        <w:tc>
          <w:tcPr>
            <w:tcW w:w="1300" w:type="dxa"/>
            <w:tcBorders>
              <w:top w:val="nil"/>
              <w:left w:val="nil"/>
              <w:bottom w:val="nil"/>
              <w:right w:val="nil"/>
            </w:tcBorders>
            <w:shd w:val="clear" w:color="D9D9D9" w:fill="D9D9D9"/>
            <w:noWrap/>
            <w:vAlign w:val="bottom"/>
            <w:hideMark/>
          </w:tcPr>
          <w:p w14:paraId="4055DE27" w14:textId="77777777" w:rsidR="00907427" w:rsidRDefault="00907427">
            <w:pPr>
              <w:rPr>
                <w:rFonts w:ascii="Calibri" w:eastAsia="Times New Roman" w:hAnsi="Calibri"/>
                <w:color w:val="000000"/>
              </w:rPr>
            </w:pPr>
            <w:r>
              <w:rPr>
                <w:rFonts w:ascii="Calibri" w:eastAsia="Times New Roman" w:hAnsi="Calibri"/>
                <w:color w:val="000000"/>
              </w:rPr>
              <w:t>92101</w:t>
            </w:r>
          </w:p>
        </w:tc>
      </w:tr>
      <w:tr w:rsidR="00907427" w14:paraId="461F18E6" w14:textId="77777777" w:rsidTr="00907427">
        <w:trPr>
          <w:trHeight w:val="320"/>
        </w:trPr>
        <w:tc>
          <w:tcPr>
            <w:tcW w:w="2700" w:type="dxa"/>
            <w:tcBorders>
              <w:top w:val="nil"/>
              <w:left w:val="nil"/>
              <w:bottom w:val="nil"/>
              <w:right w:val="nil"/>
            </w:tcBorders>
            <w:shd w:val="clear" w:color="auto" w:fill="auto"/>
            <w:noWrap/>
            <w:vAlign w:val="bottom"/>
            <w:hideMark/>
          </w:tcPr>
          <w:p w14:paraId="3EB53782" w14:textId="77777777" w:rsidR="00907427" w:rsidRDefault="00907427">
            <w:pPr>
              <w:rPr>
                <w:rFonts w:ascii="Calibri" w:eastAsia="Times New Roman" w:hAnsi="Calibri"/>
                <w:color w:val="000000"/>
              </w:rPr>
            </w:pPr>
            <w:r>
              <w:rPr>
                <w:rFonts w:ascii="Calibri" w:eastAsia="Times New Roman" w:hAnsi="Calibri"/>
                <w:color w:val="000000"/>
              </w:rPr>
              <w:t>CCR2</w:t>
            </w:r>
          </w:p>
        </w:tc>
        <w:tc>
          <w:tcPr>
            <w:tcW w:w="1300" w:type="dxa"/>
            <w:tcBorders>
              <w:top w:val="nil"/>
              <w:left w:val="nil"/>
              <w:bottom w:val="nil"/>
              <w:right w:val="nil"/>
            </w:tcBorders>
            <w:shd w:val="clear" w:color="auto" w:fill="auto"/>
            <w:noWrap/>
            <w:vAlign w:val="bottom"/>
            <w:hideMark/>
          </w:tcPr>
          <w:p w14:paraId="491F3C6F" w14:textId="77777777" w:rsidR="00907427" w:rsidRDefault="00907427">
            <w:pPr>
              <w:rPr>
                <w:rFonts w:ascii="Calibri" w:eastAsia="Times New Roman" w:hAnsi="Calibri"/>
                <w:color w:val="000000"/>
              </w:rPr>
            </w:pPr>
            <w:r>
              <w:rPr>
                <w:rFonts w:ascii="Calibri" w:eastAsia="Times New Roman" w:hAnsi="Calibri"/>
                <w:color w:val="000000"/>
              </w:rPr>
              <w:t>PeCy7</w:t>
            </w:r>
          </w:p>
        </w:tc>
        <w:tc>
          <w:tcPr>
            <w:tcW w:w="1948" w:type="dxa"/>
            <w:tcBorders>
              <w:top w:val="nil"/>
              <w:left w:val="nil"/>
              <w:bottom w:val="nil"/>
              <w:right w:val="nil"/>
            </w:tcBorders>
            <w:shd w:val="clear" w:color="auto" w:fill="auto"/>
            <w:noWrap/>
            <w:vAlign w:val="bottom"/>
            <w:hideMark/>
          </w:tcPr>
          <w:p w14:paraId="4E5E4FBB" w14:textId="77777777" w:rsidR="00907427" w:rsidRDefault="00907427">
            <w:pPr>
              <w:rPr>
                <w:rFonts w:ascii="Calibri" w:eastAsia="Times New Roman" w:hAnsi="Calibri"/>
                <w:color w:val="000000"/>
              </w:rPr>
            </w:pPr>
            <w:r>
              <w:rPr>
                <w:rFonts w:ascii="Calibri" w:eastAsia="Times New Roman" w:hAnsi="Calibri"/>
                <w:color w:val="000000"/>
              </w:rPr>
              <w:t>Mouse IgG</w:t>
            </w:r>
          </w:p>
        </w:tc>
        <w:tc>
          <w:tcPr>
            <w:tcW w:w="1492" w:type="dxa"/>
            <w:tcBorders>
              <w:top w:val="nil"/>
              <w:left w:val="nil"/>
              <w:bottom w:val="nil"/>
              <w:right w:val="nil"/>
            </w:tcBorders>
            <w:shd w:val="clear" w:color="auto" w:fill="auto"/>
            <w:noWrap/>
            <w:vAlign w:val="bottom"/>
            <w:hideMark/>
          </w:tcPr>
          <w:p w14:paraId="132597DF" w14:textId="77777777" w:rsidR="00907427" w:rsidRDefault="00907427">
            <w:pPr>
              <w:rPr>
                <w:rFonts w:ascii="Calibri" w:eastAsia="Times New Roman" w:hAnsi="Calibri"/>
                <w:color w:val="000000"/>
              </w:rPr>
            </w:pPr>
            <w:proofErr w:type="spellStart"/>
            <w:r>
              <w:rPr>
                <w:rFonts w:ascii="Calibri" w:eastAsia="Times New Roman" w:hAnsi="Calibri"/>
                <w:color w:val="000000"/>
              </w:rPr>
              <w:t>Biolegend</w:t>
            </w:r>
            <w:proofErr w:type="spellEnd"/>
          </w:p>
        </w:tc>
        <w:tc>
          <w:tcPr>
            <w:tcW w:w="1300" w:type="dxa"/>
            <w:tcBorders>
              <w:top w:val="nil"/>
              <w:left w:val="nil"/>
              <w:bottom w:val="nil"/>
              <w:right w:val="nil"/>
            </w:tcBorders>
            <w:shd w:val="clear" w:color="auto" w:fill="auto"/>
            <w:noWrap/>
            <w:vAlign w:val="bottom"/>
            <w:hideMark/>
          </w:tcPr>
          <w:p w14:paraId="243FFECF" w14:textId="77777777" w:rsidR="00907427" w:rsidRDefault="00907427">
            <w:pPr>
              <w:rPr>
                <w:rFonts w:ascii="Calibri" w:eastAsia="Times New Roman" w:hAnsi="Calibri"/>
                <w:color w:val="000000"/>
              </w:rPr>
            </w:pPr>
            <w:r>
              <w:rPr>
                <w:rFonts w:ascii="Calibri" w:eastAsia="Times New Roman" w:hAnsi="Calibri"/>
                <w:color w:val="000000"/>
              </w:rPr>
              <w:t>K036C2</w:t>
            </w:r>
          </w:p>
        </w:tc>
      </w:tr>
      <w:tr w:rsidR="00907427" w14:paraId="0295E0DB" w14:textId="77777777" w:rsidTr="00907427">
        <w:trPr>
          <w:trHeight w:val="320"/>
        </w:trPr>
        <w:tc>
          <w:tcPr>
            <w:tcW w:w="2700" w:type="dxa"/>
            <w:tcBorders>
              <w:top w:val="nil"/>
              <w:left w:val="nil"/>
              <w:bottom w:val="nil"/>
              <w:right w:val="nil"/>
            </w:tcBorders>
            <w:shd w:val="clear" w:color="D9D9D9" w:fill="D9D9D9"/>
            <w:noWrap/>
            <w:vAlign w:val="bottom"/>
            <w:hideMark/>
          </w:tcPr>
          <w:p w14:paraId="320B1742" w14:textId="77777777" w:rsidR="00907427" w:rsidRDefault="00907427">
            <w:pPr>
              <w:rPr>
                <w:rFonts w:ascii="Calibri" w:eastAsia="Times New Roman" w:hAnsi="Calibri"/>
                <w:color w:val="000000"/>
              </w:rPr>
            </w:pPr>
            <w:r>
              <w:rPr>
                <w:rFonts w:ascii="Calibri" w:eastAsia="Times New Roman" w:hAnsi="Calibri"/>
                <w:color w:val="000000"/>
              </w:rPr>
              <w:t>TLR4</w:t>
            </w:r>
          </w:p>
        </w:tc>
        <w:tc>
          <w:tcPr>
            <w:tcW w:w="1300" w:type="dxa"/>
            <w:tcBorders>
              <w:top w:val="nil"/>
              <w:left w:val="nil"/>
              <w:bottom w:val="nil"/>
              <w:right w:val="nil"/>
            </w:tcBorders>
            <w:shd w:val="clear" w:color="D9D9D9" w:fill="D9D9D9"/>
            <w:noWrap/>
            <w:vAlign w:val="bottom"/>
            <w:hideMark/>
          </w:tcPr>
          <w:p w14:paraId="6E88016F" w14:textId="77777777" w:rsidR="00907427" w:rsidRDefault="00907427">
            <w:pPr>
              <w:rPr>
                <w:rFonts w:ascii="Calibri" w:eastAsia="Times New Roman" w:hAnsi="Calibri"/>
                <w:color w:val="000000"/>
              </w:rPr>
            </w:pPr>
            <w:r>
              <w:rPr>
                <w:rFonts w:ascii="Calibri" w:eastAsia="Times New Roman" w:hAnsi="Calibri"/>
                <w:color w:val="000000"/>
              </w:rPr>
              <w:t>PeCy7</w:t>
            </w:r>
          </w:p>
        </w:tc>
        <w:tc>
          <w:tcPr>
            <w:tcW w:w="1948" w:type="dxa"/>
            <w:tcBorders>
              <w:top w:val="nil"/>
              <w:left w:val="nil"/>
              <w:bottom w:val="nil"/>
              <w:right w:val="nil"/>
            </w:tcBorders>
            <w:shd w:val="clear" w:color="D9D9D9" w:fill="D9D9D9"/>
            <w:noWrap/>
            <w:vAlign w:val="bottom"/>
            <w:hideMark/>
          </w:tcPr>
          <w:p w14:paraId="72AC03F2" w14:textId="77777777" w:rsidR="00907427" w:rsidRDefault="00907427">
            <w:pPr>
              <w:rPr>
                <w:rFonts w:ascii="Calibri" w:eastAsia="Times New Roman" w:hAnsi="Calibri"/>
                <w:color w:val="000000"/>
              </w:rPr>
            </w:pPr>
            <w:r>
              <w:rPr>
                <w:rFonts w:ascii="Calibri" w:eastAsia="Times New Roman" w:hAnsi="Calibri"/>
                <w:color w:val="000000"/>
              </w:rPr>
              <w:t>Mouse IgG, k</w:t>
            </w:r>
          </w:p>
        </w:tc>
        <w:tc>
          <w:tcPr>
            <w:tcW w:w="1492" w:type="dxa"/>
            <w:tcBorders>
              <w:top w:val="nil"/>
              <w:left w:val="nil"/>
              <w:bottom w:val="nil"/>
              <w:right w:val="nil"/>
            </w:tcBorders>
            <w:shd w:val="clear" w:color="D9D9D9" w:fill="D9D9D9"/>
            <w:noWrap/>
            <w:vAlign w:val="bottom"/>
            <w:hideMark/>
          </w:tcPr>
          <w:p w14:paraId="4C20483C" w14:textId="77777777" w:rsidR="00907427" w:rsidRDefault="00907427">
            <w:pPr>
              <w:rPr>
                <w:rFonts w:ascii="Calibri" w:eastAsia="Times New Roman" w:hAnsi="Calibri"/>
                <w:color w:val="000000"/>
              </w:rPr>
            </w:pPr>
            <w:proofErr w:type="spellStart"/>
            <w:r>
              <w:rPr>
                <w:rFonts w:ascii="Calibri" w:eastAsia="Times New Roman" w:hAnsi="Calibri"/>
                <w:color w:val="000000"/>
              </w:rPr>
              <w:t>EBioscience</w:t>
            </w:r>
            <w:proofErr w:type="spellEnd"/>
          </w:p>
        </w:tc>
        <w:tc>
          <w:tcPr>
            <w:tcW w:w="1300" w:type="dxa"/>
            <w:tcBorders>
              <w:top w:val="nil"/>
              <w:left w:val="nil"/>
              <w:bottom w:val="nil"/>
              <w:right w:val="nil"/>
            </w:tcBorders>
            <w:shd w:val="clear" w:color="D9D9D9" w:fill="D9D9D9"/>
            <w:noWrap/>
            <w:vAlign w:val="bottom"/>
            <w:hideMark/>
          </w:tcPr>
          <w:p w14:paraId="0D80003D" w14:textId="77777777" w:rsidR="00907427" w:rsidRDefault="00907427">
            <w:pPr>
              <w:rPr>
                <w:rFonts w:ascii="Calibri" w:eastAsia="Times New Roman" w:hAnsi="Calibri"/>
                <w:color w:val="000000"/>
              </w:rPr>
            </w:pPr>
            <w:r>
              <w:rPr>
                <w:rFonts w:ascii="Calibri" w:eastAsia="Times New Roman" w:hAnsi="Calibri"/>
                <w:color w:val="000000"/>
              </w:rPr>
              <w:t>HTA125</w:t>
            </w:r>
          </w:p>
        </w:tc>
      </w:tr>
      <w:tr w:rsidR="00907427" w14:paraId="2ED5086A" w14:textId="77777777" w:rsidTr="00907427">
        <w:trPr>
          <w:trHeight w:val="320"/>
        </w:trPr>
        <w:tc>
          <w:tcPr>
            <w:tcW w:w="2700" w:type="dxa"/>
            <w:tcBorders>
              <w:top w:val="nil"/>
              <w:left w:val="nil"/>
              <w:bottom w:val="single" w:sz="8" w:space="0" w:color="000000"/>
              <w:right w:val="nil"/>
            </w:tcBorders>
            <w:shd w:val="clear" w:color="auto" w:fill="auto"/>
            <w:noWrap/>
            <w:vAlign w:val="bottom"/>
            <w:hideMark/>
          </w:tcPr>
          <w:p w14:paraId="4ADFE9FB" w14:textId="77777777" w:rsidR="00907427" w:rsidRDefault="00907427">
            <w:pPr>
              <w:rPr>
                <w:rFonts w:ascii="Calibri" w:eastAsia="Times New Roman" w:hAnsi="Calibri"/>
                <w:color w:val="000000"/>
              </w:rPr>
            </w:pPr>
            <w:r>
              <w:rPr>
                <w:rFonts w:ascii="Calibri" w:eastAsia="Times New Roman" w:hAnsi="Calibri"/>
                <w:color w:val="000000"/>
              </w:rPr>
              <w:t>CD45</w:t>
            </w:r>
          </w:p>
        </w:tc>
        <w:tc>
          <w:tcPr>
            <w:tcW w:w="1300" w:type="dxa"/>
            <w:tcBorders>
              <w:top w:val="nil"/>
              <w:left w:val="nil"/>
              <w:bottom w:val="single" w:sz="8" w:space="0" w:color="000000"/>
              <w:right w:val="nil"/>
            </w:tcBorders>
            <w:shd w:val="clear" w:color="auto" w:fill="auto"/>
            <w:noWrap/>
            <w:vAlign w:val="bottom"/>
            <w:hideMark/>
          </w:tcPr>
          <w:p w14:paraId="0B201369" w14:textId="77777777" w:rsidR="00907427" w:rsidRDefault="00907427">
            <w:pPr>
              <w:rPr>
                <w:rFonts w:ascii="Calibri" w:eastAsia="Times New Roman" w:hAnsi="Calibri"/>
                <w:color w:val="000000"/>
              </w:rPr>
            </w:pPr>
            <w:r>
              <w:rPr>
                <w:rFonts w:ascii="Calibri" w:eastAsia="Times New Roman" w:hAnsi="Calibri"/>
                <w:color w:val="000000"/>
              </w:rPr>
              <w:t>APC</w:t>
            </w:r>
          </w:p>
        </w:tc>
        <w:tc>
          <w:tcPr>
            <w:tcW w:w="1948" w:type="dxa"/>
            <w:tcBorders>
              <w:top w:val="nil"/>
              <w:left w:val="nil"/>
              <w:bottom w:val="single" w:sz="8" w:space="0" w:color="000000"/>
              <w:right w:val="nil"/>
            </w:tcBorders>
            <w:shd w:val="clear" w:color="auto" w:fill="auto"/>
            <w:noWrap/>
            <w:vAlign w:val="bottom"/>
            <w:hideMark/>
          </w:tcPr>
          <w:p w14:paraId="689569BA" w14:textId="77777777" w:rsidR="00907427" w:rsidRDefault="00907427">
            <w:pPr>
              <w:rPr>
                <w:rFonts w:ascii="Calibri" w:eastAsia="Times New Roman" w:hAnsi="Calibri"/>
                <w:color w:val="000000"/>
              </w:rPr>
            </w:pPr>
            <w:r>
              <w:rPr>
                <w:rFonts w:ascii="Calibri" w:eastAsia="Times New Roman" w:hAnsi="Calibri"/>
                <w:color w:val="000000"/>
              </w:rPr>
              <w:t>Mouse IgG, k</w:t>
            </w:r>
          </w:p>
        </w:tc>
        <w:tc>
          <w:tcPr>
            <w:tcW w:w="1492" w:type="dxa"/>
            <w:tcBorders>
              <w:top w:val="nil"/>
              <w:left w:val="nil"/>
              <w:bottom w:val="single" w:sz="8" w:space="0" w:color="000000"/>
              <w:right w:val="nil"/>
            </w:tcBorders>
            <w:shd w:val="clear" w:color="auto" w:fill="auto"/>
            <w:noWrap/>
            <w:vAlign w:val="bottom"/>
            <w:hideMark/>
          </w:tcPr>
          <w:p w14:paraId="4705E275" w14:textId="77777777" w:rsidR="00907427" w:rsidRDefault="00907427">
            <w:pPr>
              <w:rPr>
                <w:rFonts w:ascii="Calibri" w:eastAsia="Times New Roman" w:hAnsi="Calibri"/>
                <w:color w:val="000000"/>
              </w:rPr>
            </w:pPr>
            <w:r>
              <w:rPr>
                <w:rFonts w:ascii="Calibri" w:eastAsia="Times New Roman" w:hAnsi="Calibri"/>
                <w:color w:val="000000"/>
              </w:rPr>
              <w:t>BD</w:t>
            </w:r>
          </w:p>
        </w:tc>
        <w:tc>
          <w:tcPr>
            <w:tcW w:w="1300" w:type="dxa"/>
            <w:tcBorders>
              <w:top w:val="nil"/>
              <w:left w:val="nil"/>
              <w:bottom w:val="single" w:sz="8" w:space="0" w:color="000000"/>
              <w:right w:val="nil"/>
            </w:tcBorders>
            <w:shd w:val="clear" w:color="auto" w:fill="auto"/>
            <w:noWrap/>
            <w:vAlign w:val="bottom"/>
            <w:hideMark/>
          </w:tcPr>
          <w:p w14:paraId="47CD6CD5" w14:textId="77777777" w:rsidR="00907427" w:rsidRDefault="00907427">
            <w:pPr>
              <w:rPr>
                <w:rFonts w:ascii="Calibri" w:eastAsia="Times New Roman" w:hAnsi="Calibri"/>
                <w:color w:val="000000"/>
              </w:rPr>
            </w:pPr>
            <w:r>
              <w:rPr>
                <w:rFonts w:ascii="Calibri" w:eastAsia="Times New Roman" w:hAnsi="Calibri"/>
                <w:color w:val="000000"/>
              </w:rPr>
              <w:t>HI30</w:t>
            </w:r>
          </w:p>
        </w:tc>
      </w:tr>
    </w:tbl>
    <w:p w14:paraId="50A2B548" w14:textId="77777777" w:rsidR="00907427" w:rsidRPr="00D43F1F" w:rsidRDefault="00907427" w:rsidP="00D43F1F">
      <w:pPr>
        <w:spacing w:line="276" w:lineRule="auto"/>
        <w:jc w:val="both"/>
        <w:rPr>
          <w:noProof/>
          <w:color w:val="000000" w:themeColor="text1"/>
        </w:rPr>
      </w:pPr>
    </w:p>
    <w:p w14:paraId="13871E24" w14:textId="77777777" w:rsidR="00D43F1F" w:rsidRPr="00D43F1F" w:rsidRDefault="00D43F1F" w:rsidP="00D43F1F">
      <w:pPr>
        <w:pStyle w:val="berschrift2"/>
        <w:spacing w:line="276" w:lineRule="auto"/>
        <w:jc w:val="both"/>
        <w:rPr>
          <w:rFonts w:ascii="Times New Roman" w:hAnsi="Times New Roman" w:cs="Times New Roman"/>
          <w:b/>
          <w:noProof/>
          <w:color w:val="000000" w:themeColor="text1"/>
        </w:rPr>
      </w:pPr>
      <w:r w:rsidRPr="00D43F1F">
        <w:rPr>
          <w:rFonts w:ascii="Times New Roman" w:hAnsi="Times New Roman" w:cs="Times New Roman"/>
          <w:b/>
          <w:noProof/>
          <w:color w:val="000000" w:themeColor="text1"/>
        </w:rPr>
        <w:t>Migration assay</w:t>
      </w:r>
    </w:p>
    <w:p w14:paraId="419BF650" w14:textId="54503A83" w:rsidR="00D43F1F" w:rsidRPr="00D43F1F" w:rsidRDefault="00367433" w:rsidP="00D43F1F">
      <w:pPr>
        <w:spacing w:line="276" w:lineRule="auto"/>
        <w:jc w:val="both"/>
        <w:rPr>
          <w:color w:val="000000" w:themeColor="text1"/>
        </w:rPr>
      </w:pPr>
      <w:r>
        <w:rPr>
          <w:color w:val="000000" w:themeColor="text1"/>
        </w:rPr>
        <w:t>Post isolation,</w:t>
      </w:r>
      <w:r w:rsidR="00D43F1F" w:rsidRPr="00D43F1F">
        <w:rPr>
          <w:color w:val="000000" w:themeColor="text1"/>
        </w:rPr>
        <w:t xml:space="preserve"> </w:t>
      </w:r>
      <w:r>
        <w:rPr>
          <w:color w:val="000000" w:themeColor="text1"/>
        </w:rPr>
        <w:t>PBMCs</w:t>
      </w:r>
      <w:r w:rsidRPr="00D43F1F">
        <w:rPr>
          <w:color w:val="000000" w:themeColor="text1"/>
        </w:rPr>
        <w:t xml:space="preserve"> </w:t>
      </w:r>
      <w:r w:rsidR="00D43F1F" w:rsidRPr="00D43F1F">
        <w:rPr>
          <w:color w:val="000000" w:themeColor="text1"/>
        </w:rPr>
        <w:t>were stimulated with 1</w:t>
      </w:r>
      <w:r w:rsidR="008225DF">
        <w:rPr>
          <w:color w:val="000000" w:themeColor="text1"/>
        </w:rPr>
        <w:t xml:space="preserve"> </w:t>
      </w:r>
      <w:r w:rsidR="00D43F1F" w:rsidRPr="00D43F1F">
        <w:rPr>
          <w:color w:val="000000" w:themeColor="text1"/>
        </w:rPr>
        <w:t>µ</w:t>
      </w:r>
      <w:r w:rsidR="00CE70AF">
        <w:rPr>
          <w:color w:val="000000" w:themeColor="text1"/>
        </w:rPr>
        <w:t>g</w:t>
      </w:r>
      <w:r w:rsidR="00D43F1F" w:rsidRPr="00D43F1F">
        <w:rPr>
          <w:color w:val="000000" w:themeColor="text1"/>
        </w:rPr>
        <w:t xml:space="preserve">/ml </w:t>
      </w:r>
      <w:proofErr w:type="spellStart"/>
      <w:r w:rsidR="00D43F1F" w:rsidRPr="00D43F1F">
        <w:rPr>
          <w:color w:val="000000" w:themeColor="text1"/>
        </w:rPr>
        <w:t>Phytohaemaglutinin</w:t>
      </w:r>
      <w:proofErr w:type="spellEnd"/>
      <w:r w:rsidR="00D43F1F" w:rsidRPr="00D43F1F">
        <w:rPr>
          <w:color w:val="000000" w:themeColor="text1"/>
        </w:rPr>
        <w:t xml:space="preserve"> (PHA) and IL-2 </w:t>
      </w:r>
      <w:r w:rsidR="00CE70AF">
        <w:rPr>
          <w:color w:val="000000" w:themeColor="text1"/>
        </w:rPr>
        <w:t xml:space="preserve">50U/ml </w:t>
      </w:r>
      <w:r w:rsidR="00D43F1F" w:rsidRPr="00D43F1F">
        <w:rPr>
          <w:color w:val="000000" w:themeColor="text1"/>
        </w:rPr>
        <w:t>and incubated</w:t>
      </w:r>
      <w:r w:rsidR="00DF674B">
        <w:rPr>
          <w:color w:val="000000" w:themeColor="text1"/>
        </w:rPr>
        <w:t xml:space="preserve"> at 37°C</w:t>
      </w:r>
      <w:r w:rsidR="00D43F1F" w:rsidRPr="00D43F1F">
        <w:rPr>
          <w:color w:val="000000" w:themeColor="text1"/>
        </w:rPr>
        <w:t xml:space="preserve"> for 12 hours. Cells were counted and 400000 cells were added to each chamber</w:t>
      </w:r>
      <w:r w:rsidR="00675914">
        <w:rPr>
          <w:color w:val="000000" w:themeColor="text1"/>
        </w:rPr>
        <w:t xml:space="preserve"> in 100µl RPMI with 10%FBS</w:t>
      </w:r>
      <w:r w:rsidR="00D43F1F" w:rsidRPr="00D43F1F">
        <w:rPr>
          <w:color w:val="000000" w:themeColor="text1"/>
        </w:rPr>
        <w:t xml:space="preserve">. In </w:t>
      </w:r>
      <w:r w:rsidR="005566AD">
        <w:rPr>
          <w:color w:val="000000" w:themeColor="text1"/>
        </w:rPr>
        <w:t>the lower chamber</w:t>
      </w:r>
      <w:r w:rsidR="00D43F1F" w:rsidRPr="00D43F1F">
        <w:rPr>
          <w:color w:val="000000" w:themeColor="text1"/>
        </w:rPr>
        <w:t xml:space="preserve"> we added </w:t>
      </w:r>
      <w:r w:rsidR="00D43F1F" w:rsidRPr="00197746">
        <w:rPr>
          <w:color w:val="000000" w:themeColor="text1"/>
        </w:rPr>
        <w:t>1</w:t>
      </w:r>
      <w:r w:rsidR="008225DF">
        <w:rPr>
          <w:color w:val="000000" w:themeColor="text1"/>
        </w:rPr>
        <w:t xml:space="preserve"> </w:t>
      </w:r>
      <w:r w:rsidR="00D43F1F" w:rsidRPr="00197746">
        <w:rPr>
          <w:color w:val="000000" w:themeColor="text1"/>
        </w:rPr>
        <w:t>µl/m</w:t>
      </w:r>
      <w:r w:rsidR="00D43F1F" w:rsidRPr="00D43F1F">
        <w:rPr>
          <w:color w:val="000000" w:themeColor="text1"/>
        </w:rPr>
        <w:t xml:space="preserve">l </w:t>
      </w:r>
      <w:r w:rsidR="00197746">
        <w:rPr>
          <w:color w:val="000000" w:themeColor="text1"/>
        </w:rPr>
        <w:t>H</w:t>
      </w:r>
      <w:r w:rsidR="00197746" w:rsidRPr="00C553B8">
        <w:rPr>
          <w:color w:val="000000" w:themeColor="text1"/>
          <w:vertAlign w:val="subscript"/>
        </w:rPr>
        <w:t>2</w:t>
      </w:r>
      <w:r w:rsidR="00197746">
        <w:rPr>
          <w:color w:val="000000" w:themeColor="text1"/>
        </w:rPr>
        <w:t>O</w:t>
      </w:r>
      <w:r w:rsidR="00D43F1F" w:rsidRPr="00D43F1F">
        <w:rPr>
          <w:color w:val="000000" w:themeColor="text1"/>
        </w:rPr>
        <w:t xml:space="preserve"> as control or </w:t>
      </w:r>
      <w:r w:rsidR="00401587">
        <w:rPr>
          <w:color w:val="000000" w:themeColor="text1"/>
        </w:rPr>
        <w:t>100</w:t>
      </w:r>
      <w:r w:rsidR="008225DF">
        <w:rPr>
          <w:color w:val="000000" w:themeColor="text1"/>
        </w:rPr>
        <w:t xml:space="preserve"> </w:t>
      </w:r>
      <w:r w:rsidR="00D43F1F" w:rsidRPr="00D43F1F">
        <w:rPr>
          <w:color w:val="000000" w:themeColor="text1"/>
        </w:rPr>
        <w:t>ng/ml SDF1</w:t>
      </w:r>
      <w:r w:rsidR="00D43F1F" w:rsidRPr="00D43F1F">
        <w:rPr>
          <w:color w:val="000000" w:themeColor="text1"/>
        </w:rPr>
        <w:sym w:font="Symbol" w:char="F061"/>
      </w:r>
      <w:r w:rsidR="00D43F1F" w:rsidRPr="00D43F1F">
        <w:rPr>
          <w:color w:val="000000" w:themeColor="text1"/>
        </w:rPr>
        <w:t>. Cells were incubated for 2</w:t>
      </w:r>
      <w:r w:rsidR="008225DF">
        <w:rPr>
          <w:color w:val="000000" w:themeColor="text1"/>
        </w:rPr>
        <w:t>.</w:t>
      </w:r>
      <w:r w:rsidR="00D43F1F" w:rsidRPr="00D43F1F">
        <w:rPr>
          <w:color w:val="000000" w:themeColor="text1"/>
        </w:rPr>
        <w:t>5h</w:t>
      </w:r>
      <w:r w:rsidR="00675914">
        <w:rPr>
          <w:color w:val="000000" w:themeColor="text1"/>
        </w:rPr>
        <w:t xml:space="preserve"> at 37°C</w:t>
      </w:r>
      <w:r w:rsidR="00D43F1F" w:rsidRPr="00D43F1F">
        <w:rPr>
          <w:color w:val="000000" w:themeColor="text1"/>
        </w:rPr>
        <w:t xml:space="preserve">. </w:t>
      </w:r>
      <w:r w:rsidR="00DF674B">
        <w:rPr>
          <w:color w:val="000000" w:themeColor="text1"/>
        </w:rPr>
        <w:t>M</w:t>
      </w:r>
      <w:r w:rsidR="00DA6277">
        <w:rPr>
          <w:color w:val="000000" w:themeColor="text1"/>
        </w:rPr>
        <w:t>igrated</w:t>
      </w:r>
      <w:r w:rsidR="00DF674B">
        <w:rPr>
          <w:color w:val="000000" w:themeColor="text1"/>
        </w:rPr>
        <w:t xml:space="preserve"> cells</w:t>
      </w:r>
      <w:r w:rsidR="00DA6277">
        <w:rPr>
          <w:color w:val="000000" w:themeColor="text1"/>
        </w:rPr>
        <w:t xml:space="preserve"> to the</w:t>
      </w:r>
      <w:r w:rsidR="00D43F1F" w:rsidRPr="00D43F1F">
        <w:rPr>
          <w:color w:val="000000" w:themeColor="text1"/>
        </w:rPr>
        <w:t xml:space="preserve"> lower compartment were </w:t>
      </w:r>
      <w:r w:rsidR="00675914">
        <w:rPr>
          <w:color w:val="000000" w:themeColor="text1"/>
        </w:rPr>
        <w:t xml:space="preserve">counted </w:t>
      </w:r>
      <w:r w:rsidR="00DA6277">
        <w:rPr>
          <w:color w:val="000000" w:themeColor="text1"/>
        </w:rPr>
        <w:t>using</w:t>
      </w:r>
      <w:r w:rsidR="00DA6277" w:rsidRPr="00D43F1F">
        <w:rPr>
          <w:color w:val="000000" w:themeColor="text1"/>
        </w:rPr>
        <w:t xml:space="preserve"> </w:t>
      </w:r>
      <w:r w:rsidR="00D43F1F" w:rsidRPr="00D43F1F">
        <w:rPr>
          <w:color w:val="000000" w:themeColor="text1"/>
        </w:rPr>
        <w:t>flow-cytometry</w:t>
      </w:r>
      <w:r w:rsidR="00E11880">
        <w:rPr>
          <w:color w:val="000000" w:themeColor="text1"/>
        </w:rPr>
        <w:t xml:space="preserve"> (BD FACS </w:t>
      </w:r>
      <w:proofErr w:type="spellStart"/>
      <w:r w:rsidR="00E11880">
        <w:rPr>
          <w:color w:val="000000" w:themeColor="text1"/>
        </w:rPr>
        <w:t>CantoII</w:t>
      </w:r>
      <w:proofErr w:type="spellEnd"/>
      <w:r w:rsidR="00E11880">
        <w:rPr>
          <w:color w:val="000000" w:themeColor="text1"/>
        </w:rPr>
        <w:t>)</w:t>
      </w:r>
      <w:r w:rsidR="00D43F1F" w:rsidRPr="00D43F1F">
        <w:rPr>
          <w:color w:val="000000" w:themeColor="text1"/>
        </w:rPr>
        <w:t xml:space="preserve">. </w:t>
      </w:r>
      <w:r w:rsidR="00B02467">
        <w:rPr>
          <w:color w:val="000000" w:themeColor="text1"/>
        </w:rPr>
        <w:t>For the total cell counting and subset analysis w</w:t>
      </w:r>
      <w:r w:rsidR="00D43F1F" w:rsidRPr="00D43F1F">
        <w:rPr>
          <w:color w:val="000000" w:themeColor="text1"/>
        </w:rPr>
        <w:t>e gated on CD45+ (APC), CD3+ cells (</w:t>
      </w:r>
      <w:r w:rsidR="00D43F1F" w:rsidRPr="00D43F1F">
        <w:rPr>
          <w:noProof/>
          <w:color w:val="000000" w:themeColor="text1"/>
        </w:rPr>
        <w:t>PerCP-Cy5.5), CD14+ (APC-Cy7),</w:t>
      </w:r>
      <w:r w:rsidR="00DA6277">
        <w:rPr>
          <w:noProof/>
          <w:color w:val="000000" w:themeColor="text1"/>
        </w:rPr>
        <w:t xml:space="preserve"> </w:t>
      </w:r>
      <w:r w:rsidR="00D43F1F" w:rsidRPr="00D43F1F">
        <w:rPr>
          <w:noProof/>
          <w:color w:val="000000" w:themeColor="text1"/>
        </w:rPr>
        <w:t xml:space="preserve">CD19+ </w:t>
      </w:r>
      <w:r w:rsidR="00DA6277" w:rsidRPr="00D43F1F">
        <w:rPr>
          <w:noProof/>
          <w:color w:val="000000" w:themeColor="text1"/>
        </w:rPr>
        <w:t xml:space="preserve"> </w:t>
      </w:r>
      <w:r w:rsidR="00D43F1F" w:rsidRPr="00D43F1F">
        <w:rPr>
          <w:noProof/>
          <w:color w:val="000000" w:themeColor="text1"/>
        </w:rPr>
        <w:t xml:space="preserve">(Brill.Violett </w:t>
      </w:r>
      <w:r w:rsidR="00675914">
        <w:rPr>
          <w:noProof/>
          <w:color w:val="000000" w:themeColor="text1"/>
        </w:rPr>
        <w:t>510</w:t>
      </w:r>
      <w:r w:rsidR="00D43F1F" w:rsidRPr="00D43F1F">
        <w:rPr>
          <w:noProof/>
          <w:color w:val="000000" w:themeColor="text1"/>
        </w:rPr>
        <w:t>)</w:t>
      </w:r>
      <w:r w:rsidR="00675914">
        <w:rPr>
          <w:noProof/>
          <w:color w:val="000000" w:themeColor="text1"/>
        </w:rPr>
        <w:t xml:space="preserve"> and </w:t>
      </w:r>
      <w:r w:rsidR="00D43F1F" w:rsidRPr="00D43F1F">
        <w:rPr>
          <w:noProof/>
          <w:color w:val="000000" w:themeColor="text1"/>
        </w:rPr>
        <w:t xml:space="preserve">CD56 </w:t>
      </w:r>
      <w:r w:rsidR="00675914">
        <w:rPr>
          <w:noProof/>
          <w:color w:val="000000" w:themeColor="text1"/>
        </w:rPr>
        <w:t xml:space="preserve">+ cells </w:t>
      </w:r>
      <w:r w:rsidR="00D43F1F" w:rsidRPr="00D43F1F">
        <w:rPr>
          <w:noProof/>
          <w:color w:val="000000" w:themeColor="text1"/>
        </w:rPr>
        <w:t>(PE</w:t>
      </w:r>
      <w:r w:rsidR="00D43F1F" w:rsidRPr="00D43F1F">
        <w:rPr>
          <w:color w:val="000000" w:themeColor="text1"/>
        </w:rPr>
        <w:t xml:space="preserve">). </w:t>
      </w:r>
    </w:p>
    <w:p w14:paraId="17452D7D" w14:textId="17B4D853" w:rsidR="00D43F1F" w:rsidRPr="00D43F1F" w:rsidRDefault="00D43F1F" w:rsidP="00D43F1F">
      <w:pPr>
        <w:spacing w:line="276" w:lineRule="auto"/>
        <w:jc w:val="both"/>
        <w:rPr>
          <w:color w:val="000000" w:themeColor="text1"/>
        </w:rPr>
      </w:pPr>
    </w:p>
    <w:p w14:paraId="53EEC064" w14:textId="3E5C94F4" w:rsidR="00D43F1F" w:rsidRPr="00D43F1F" w:rsidRDefault="00D43F1F" w:rsidP="00210096">
      <w:pPr>
        <w:pStyle w:val="berschrift2"/>
        <w:jc w:val="both"/>
        <w:rPr>
          <w:rFonts w:ascii="Times New Roman" w:hAnsi="Times New Roman" w:cs="Times New Roman"/>
          <w:b/>
          <w:color w:val="000000" w:themeColor="text1"/>
        </w:rPr>
      </w:pPr>
      <w:r w:rsidRPr="00D43F1F">
        <w:rPr>
          <w:rFonts w:ascii="Times New Roman" w:hAnsi="Times New Roman" w:cs="Times New Roman"/>
          <w:b/>
          <w:color w:val="000000" w:themeColor="text1"/>
        </w:rPr>
        <w:t xml:space="preserve">Statistical analysis </w:t>
      </w:r>
    </w:p>
    <w:p w14:paraId="4FCDB469" w14:textId="5FD13C9F" w:rsidR="00D70A84" w:rsidRDefault="002479B3" w:rsidP="00210096">
      <w:pPr>
        <w:spacing w:line="276" w:lineRule="auto"/>
        <w:jc w:val="both"/>
      </w:pPr>
      <w:r w:rsidRPr="00E7744D">
        <w:rPr>
          <w:spacing w:val="1"/>
          <w:lang w:val="en-GB"/>
        </w:rPr>
        <w:t xml:space="preserve">The SPSS statistical computer package (version 25.0; IBM Corporation, USA) </w:t>
      </w:r>
      <w:r w:rsidR="008225DF" w:rsidRPr="006A6FCB">
        <w:t xml:space="preserve">and </w:t>
      </w:r>
      <w:r w:rsidR="008225DF">
        <w:t xml:space="preserve">the </w:t>
      </w:r>
      <w:r w:rsidR="008225DF">
        <w:rPr>
          <w:color w:val="000000" w:themeColor="text1"/>
        </w:rPr>
        <w:t>GraphPad P</w:t>
      </w:r>
      <w:r w:rsidR="008225DF" w:rsidRPr="00D43F1F">
        <w:rPr>
          <w:color w:val="000000" w:themeColor="text1"/>
        </w:rPr>
        <w:t>rism</w:t>
      </w:r>
      <w:r w:rsidR="008225DF" w:rsidRPr="006A6FCB">
        <w:t xml:space="preserve"> </w:t>
      </w:r>
      <w:r w:rsidR="008225DF" w:rsidRPr="00D43F1F">
        <w:rPr>
          <w:color w:val="000000" w:themeColor="text1"/>
        </w:rPr>
        <w:t>(</w:t>
      </w:r>
      <w:r w:rsidR="008225DF">
        <w:rPr>
          <w:color w:val="000000" w:themeColor="text1"/>
        </w:rPr>
        <w:t>V</w:t>
      </w:r>
      <w:r w:rsidR="008225DF" w:rsidRPr="00D43F1F">
        <w:rPr>
          <w:color w:val="000000" w:themeColor="text1"/>
        </w:rPr>
        <w:t xml:space="preserve"> 7.0 GraphPad Software, USA)</w:t>
      </w:r>
      <w:r w:rsidR="008225DF">
        <w:rPr>
          <w:color w:val="000000" w:themeColor="text1"/>
        </w:rPr>
        <w:t xml:space="preserve"> software </w:t>
      </w:r>
      <w:r w:rsidR="008225DF" w:rsidRPr="006A6FCB">
        <w:t>package were used</w:t>
      </w:r>
      <w:r>
        <w:t xml:space="preserve"> </w:t>
      </w:r>
      <w:r w:rsidRPr="00E7744D">
        <w:rPr>
          <w:spacing w:val="1"/>
          <w:lang w:val="en-GB"/>
        </w:rPr>
        <w:t xml:space="preserve">for all statistical analyses. </w:t>
      </w:r>
      <w:r w:rsidRPr="00E7744D">
        <w:t>Values are given as the mean and standard deviation (SD) when normally distributed and otherwise as the median and interquartile range. Categorical variables are presented as numbers or percentages. Prior to statistical analysis, data were checked for outliers and for normality using the Shapiro-Wilk’s Test (</w:t>
      </w:r>
      <w:r w:rsidRPr="00E7744D">
        <w:rPr>
          <w:i/>
        </w:rPr>
        <w:t xml:space="preserve">p </w:t>
      </w:r>
      <w:r w:rsidRPr="00E7744D">
        <w:t>&lt; 0.05</w:t>
      </w:r>
      <w:r w:rsidR="00E16E3F" w:rsidRPr="00E16E3F">
        <w:rPr>
          <w:color w:val="000000" w:themeColor="text1"/>
        </w:rPr>
        <w:t>). The</w:t>
      </w:r>
      <w:r w:rsidR="008225DF" w:rsidRPr="00E16E3F">
        <w:rPr>
          <w:color w:val="000000" w:themeColor="text1"/>
        </w:rPr>
        <w:t xml:space="preserve"> </w:t>
      </w:r>
      <w:r w:rsidR="00636B00">
        <w:t xml:space="preserve">student´s </w:t>
      </w:r>
      <w:r w:rsidR="008225DF">
        <w:t xml:space="preserve">t-test </w:t>
      </w:r>
      <w:r w:rsidR="00636B00">
        <w:t xml:space="preserve">was used for group comparison (corrected for multiple comparison with Bonferroni correction). </w:t>
      </w:r>
      <w:r w:rsidR="00636B00" w:rsidRPr="00337710">
        <w:rPr>
          <w:spacing w:val="1"/>
          <w:lang w:val="en-GB"/>
        </w:rPr>
        <w:t xml:space="preserve">Correlation between </w:t>
      </w:r>
      <w:r w:rsidR="00636B00">
        <w:rPr>
          <w:spacing w:val="1"/>
          <w:lang w:val="en-GB"/>
        </w:rPr>
        <w:t xml:space="preserve">expression levels </w:t>
      </w:r>
      <w:r w:rsidR="00636B00" w:rsidRPr="00337710">
        <w:rPr>
          <w:spacing w:val="1"/>
          <w:lang w:val="en-GB"/>
        </w:rPr>
        <w:t xml:space="preserve">and </w:t>
      </w:r>
      <w:r w:rsidR="00636B00">
        <w:rPr>
          <w:spacing w:val="1"/>
          <w:lang w:val="en-GB"/>
        </w:rPr>
        <w:t xml:space="preserve">clinical variables </w:t>
      </w:r>
      <w:r w:rsidR="00636B00" w:rsidRPr="00337710">
        <w:rPr>
          <w:spacing w:val="1"/>
          <w:lang w:val="en-GB"/>
        </w:rPr>
        <w:t>was tested using Pearson´s correlation for normal distribution and Spearman correlation for non-normal distributed data.</w:t>
      </w:r>
      <w:r w:rsidR="008225DF">
        <w:t xml:space="preserve"> </w:t>
      </w:r>
      <w:r w:rsidR="003265B7">
        <w:lastRenderedPageBreak/>
        <w:t xml:space="preserve">Linear regression analysis was used to study the association between plasma VCAM1 levels and Hoehn &amp; </w:t>
      </w:r>
      <w:proofErr w:type="spellStart"/>
      <w:r w:rsidR="003265B7">
        <w:t>Yahr</w:t>
      </w:r>
      <w:proofErr w:type="spellEnd"/>
      <w:r w:rsidR="003265B7">
        <w:t xml:space="preserve"> staging. </w:t>
      </w:r>
      <w:r w:rsidR="008225DF" w:rsidRPr="006A6FCB">
        <w:t>Statistical significance was set at p &lt; 0.05</w:t>
      </w:r>
      <w:r w:rsidR="008225DF">
        <w:t xml:space="preserve">. </w:t>
      </w:r>
    </w:p>
    <w:p w14:paraId="790F7660" w14:textId="7165C872" w:rsidR="00E67BEF" w:rsidRDefault="00E67BEF" w:rsidP="00210096">
      <w:pPr>
        <w:spacing w:line="276" w:lineRule="auto"/>
        <w:jc w:val="both"/>
        <w:rPr>
          <w:color w:val="000000" w:themeColor="text1"/>
        </w:rPr>
      </w:pPr>
      <w:r w:rsidRPr="00E67BEF">
        <w:rPr>
          <w:color w:val="000000" w:themeColor="text1"/>
          <w:highlight w:val="lightGray"/>
        </w:rPr>
        <w:t>For sVCAM1 concentration the receiver-operating-characteristic (ROC) curve and the area-under-curve (AUC) were calculated to describe the ability of sVCAM1 to differentiate PD from healthy controls. Youden index was assessed to identify the optimum cut-off to distinguish PD from controls. Sensitivity, specificity, positive predictive value, negative predictive value and positive Likelihood ratio were assessed.</w:t>
      </w:r>
    </w:p>
    <w:p w14:paraId="34FCA006" w14:textId="1565C0D6" w:rsidR="00A145D4" w:rsidRDefault="00A145D4" w:rsidP="00210096">
      <w:pPr>
        <w:spacing w:line="276" w:lineRule="auto"/>
        <w:jc w:val="both"/>
        <w:rPr>
          <w:color w:val="000000" w:themeColor="text1"/>
        </w:rPr>
      </w:pPr>
    </w:p>
    <w:p w14:paraId="7BA383F1" w14:textId="0260DFA7" w:rsidR="00210096" w:rsidRPr="00210096" w:rsidRDefault="00B4531E" w:rsidP="00210096">
      <w:pPr>
        <w:spacing w:line="276" w:lineRule="auto"/>
        <w:jc w:val="both"/>
        <w:rPr>
          <w:b/>
          <w:color w:val="000000" w:themeColor="text1"/>
          <w:highlight w:val="yellow"/>
        </w:rPr>
      </w:pPr>
      <w:r>
        <w:rPr>
          <w:b/>
          <w:color w:val="000000" w:themeColor="text1"/>
          <w:highlight w:val="yellow"/>
        </w:rPr>
        <w:t>Distribution</w:t>
      </w:r>
      <w:r w:rsidRPr="00210096">
        <w:rPr>
          <w:b/>
          <w:color w:val="000000" w:themeColor="text1"/>
          <w:highlight w:val="yellow"/>
        </w:rPr>
        <w:t xml:space="preserve"> </w:t>
      </w:r>
      <w:r w:rsidR="00210096" w:rsidRPr="00210096">
        <w:rPr>
          <w:b/>
          <w:color w:val="000000" w:themeColor="text1"/>
          <w:highlight w:val="yellow"/>
        </w:rPr>
        <w:t xml:space="preserve">of patient and </w:t>
      </w:r>
      <w:r>
        <w:rPr>
          <w:b/>
          <w:color w:val="000000" w:themeColor="text1"/>
          <w:highlight w:val="yellow"/>
        </w:rPr>
        <w:t xml:space="preserve">healthy </w:t>
      </w:r>
      <w:r w:rsidR="00210096" w:rsidRPr="00210096">
        <w:rPr>
          <w:b/>
          <w:color w:val="000000" w:themeColor="text1"/>
          <w:highlight w:val="yellow"/>
        </w:rPr>
        <w:t xml:space="preserve">donor material to the </w:t>
      </w:r>
      <w:r>
        <w:rPr>
          <w:b/>
          <w:color w:val="000000" w:themeColor="text1"/>
          <w:highlight w:val="yellow"/>
        </w:rPr>
        <w:t xml:space="preserve">respective </w:t>
      </w:r>
      <w:r w:rsidR="00210096" w:rsidRPr="00210096">
        <w:rPr>
          <w:b/>
          <w:color w:val="000000" w:themeColor="text1"/>
          <w:highlight w:val="yellow"/>
        </w:rPr>
        <w:t>experiments:</w:t>
      </w:r>
    </w:p>
    <w:p w14:paraId="4B700CD3" w14:textId="006B500F" w:rsidR="00EA0AEB" w:rsidRDefault="00B4531E" w:rsidP="00E92B62">
      <w:pPr>
        <w:spacing w:line="276" w:lineRule="auto"/>
        <w:jc w:val="both"/>
        <w:rPr>
          <w:color w:val="000000" w:themeColor="text1"/>
        </w:rPr>
      </w:pPr>
      <w:r>
        <w:rPr>
          <w:color w:val="000000" w:themeColor="text1"/>
          <w:highlight w:val="yellow"/>
        </w:rPr>
        <w:t>Over all</w:t>
      </w:r>
      <w:r w:rsidR="00210096" w:rsidRPr="00210096">
        <w:rPr>
          <w:color w:val="000000" w:themeColor="text1"/>
          <w:highlight w:val="yellow"/>
        </w:rPr>
        <w:t>, 33 Parkinson´s disease patients and 33 healthy controls participated in our study.</w:t>
      </w:r>
      <w:r w:rsidR="00210096" w:rsidRPr="00210096">
        <w:rPr>
          <w:highlight w:val="yellow"/>
        </w:rPr>
        <w:t xml:space="preserve"> </w:t>
      </w:r>
      <w:r w:rsidR="00210096" w:rsidRPr="00210096">
        <w:rPr>
          <w:color w:val="000000" w:themeColor="text1"/>
          <w:highlight w:val="yellow"/>
        </w:rPr>
        <w:t xml:space="preserve">For our first approach we collected blood from 21 </w:t>
      </w:r>
      <w:r>
        <w:rPr>
          <w:color w:val="000000" w:themeColor="text1"/>
          <w:highlight w:val="yellow"/>
        </w:rPr>
        <w:t xml:space="preserve">donors </w:t>
      </w:r>
      <w:r w:rsidR="00210096" w:rsidRPr="00210096">
        <w:rPr>
          <w:color w:val="000000" w:themeColor="text1"/>
          <w:highlight w:val="yellow"/>
        </w:rPr>
        <w:t>of each group for flow cytometry analysis of different surface receptors and the later ELISA assay for sVCAM1. For the sVCAM1 ELISA 21 Plasma samples of HD and 19 samples of PD were used.</w:t>
      </w:r>
      <w:r w:rsidR="00210096" w:rsidRPr="00B4531E">
        <w:rPr>
          <w:color w:val="000000" w:themeColor="text1"/>
          <w:highlight w:val="yellow"/>
        </w:rPr>
        <w:t xml:space="preserve"> </w:t>
      </w:r>
      <w:r w:rsidRPr="00E92B62">
        <w:rPr>
          <w:highlight w:val="yellow"/>
          <w:lang w:val="en-GB"/>
        </w:rPr>
        <w:t>For the migration assay it was necessary to use freshly collected blood samples. Therefore we collected again 12 PD patients and 12 HD respectively for this approach. These patients where not identical with the individuals used for flow cytometry and ELISA before.</w:t>
      </w:r>
    </w:p>
    <w:p w14:paraId="66EDED70" w14:textId="7ABC2A8E" w:rsidR="00A145D4" w:rsidRPr="00D43F1F" w:rsidRDefault="00EA0AEB" w:rsidP="00210096">
      <w:pPr>
        <w:jc w:val="both"/>
        <w:rPr>
          <w:color w:val="000000" w:themeColor="text1"/>
        </w:rPr>
      </w:pPr>
      <w:r>
        <w:rPr>
          <w:color w:val="000000" w:themeColor="text1"/>
        </w:rPr>
        <w:fldChar w:fldCharType="begin"/>
      </w:r>
      <w:r>
        <w:rPr>
          <w:color w:val="000000" w:themeColor="text1"/>
        </w:rPr>
        <w:instrText xml:space="preserve"> ADDIN EN.REFLIST </w:instrText>
      </w:r>
      <w:r>
        <w:rPr>
          <w:color w:val="000000" w:themeColor="text1"/>
        </w:rPr>
        <w:fldChar w:fldCharType="end"/>
      </w:r>
    </w:p>
    <w:sectPr w:rsidR="00A145D4" w:rsidRPr="00D43F1F" w:rsidSect="000921CB">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decorative"/>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trackRevisions/>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0et2etxi5xrf6erd25vd05qwdx2f5sep5rv&quot;&gt;My EndNote Library&lt;record-ids&gt;&lt;item&gt;1585&lt;/item&gt;&lt;/record-ids&gt;&lt;/item&gt;&lt;/Libraries&gt;"/>
  </w:docVars>
  <w:rsids>
    <w:rsidRoot w:val="00AE0E75"/>
    <w:rsid w:val="000167DD"/>
    <w:rsid w:val="00025556"/>
    <w:rsid w:val="00034BC7"/>
    <w:rsid w:val="0003786A"/>
    <w:rsid w:val="00067534"/>
    <w:rsid w:val="000921CB"/>
    <w:rsid w:val="00095E6A"/>
    <w:rsid w:val="000973FD"/>
    <w:rsid w:val="000A1952"/>
    <w:rsid w:val="000A2B70"/>
    <w:rsid w:val="000D632D"/>
    <w:rsid w:val="000D7338"/>
    <w:rsid w:val="000E055C"/>
    <w:rsid w:val="000F06C3"/>
    <w:rsid w:val="00124D91"/>
    <w:rsid w:val="00154BA5"/>
    <w:rsid w:val="00197746"/>
    <w:rsid w:val="001B4803"/>
    <w:rsid w:val="001C3CE0"/>
    <w:rsid w:val="001E6ABF"/>
    <w:rsid w:val="00210096"/>
    <w:rsid w:val="00216662"/>
    <w:rsid w:val="0024741B"/>
    <w:rsid w:val="002479B3"/>
    <w:rsid w:val="00262696"/>
    <w:rsid w:val="0028116B"/>
    <w:rsid w:val="00284D84"/>
    <w:rsid w:val="00295DBC"/>
    <w:rsid w:val="002C5D6E"/>
    <w:rsid w:val="002E723A"/>
    <w:rsid w:val="00301A6A"/>
    <w:rsid w:val="003265B7"/>
    <w:rsid w:val="00360E95"/>
    <w:rsid w:val="00367433"/>
    <w:rsid w:val="003722EF"/>
    <w:rsid w:val="0037403E"/>
    <w:rsid w:val="0038106D"/>
    <w:rsid w:val="00386500"/>
    <w:rsid w:val="00391E0D"/>
    <w:rsid w:val="00401587"/>
    <w:rsid w:val="00426456"/>
    <w:rsid w:val="00455359"/>
    <w:rsid w:val="0045625A"/>
    <w:rsid w:val="00480C16"/>
    <w:rsid w:val="004C7A26"/>
    <w:rsid w:val="004D4F47"/>
    <w:rsid w:val="004F3D46"/>
    <w:rsid w:val="005351A8"/>
    <w:rsid w:val="005566AD"/>
    <w:rsid w:val="0056479C"/>
    <w:rsid w:val="005B64BF"/>
    <w:rsid w:val="005C1513"/>
    <w:rsid w:val="005E4BD0"/>
    <w:rsid w:val="005F1988"/>
    <w:rsid w:val="00606C23"/>
    <w:rsid w:val="00631C70"/>
    <w:rsid w:val="00636B00"/>
    <w:rsid w:val="006411D2"/>
    <w:rsid w:val="00675914"/>
    <w:rsid w:val="006A5492"/>
    <w:rsid w:val="006C40D9"/>
    <w:rsid w:val="00701E12"/>
    <w:rsid w:val="00704539"/>
    <w:rsid w:val="007141D8"/>
    <w:rsid w:val="0073642C"/>
    <w:rsid w:val="00744B17"/>
    <w:rsid w:val="0079014C"/>
    <w:rsid w:val="0079574E"/>
    <w:rsid w:val="007A715D"/>
    <w:rsid w:val="007C14BA"/>
    <w:rsid w:val="007F202C"/>
    <w:rsid w:val="008225DF"/>
    <w:rsid w:val="00856A4C"/>
    <w:rsid w:val="0086730D"/>
    <w:rsid w:val="00885648"/>
    <w:rsid w:val="008D0514"/>
    <w:rsid w:val="00907427"/>
    <w:rsid w:val="00907CE4"/>
    <w:rsid w:val="00934E96"/>
    <w:rsid w:val="00950D13"/>
    <w:rsid w:val="00956565"/>
    <w:rsid w:val="009647DF"/>
    <w:rsid w:val="00976890"/>
    <w:rsid w:val="009B1850"/>
    <w:rsid w:val="009E3F01"/>
    <w:rsid w:val="009F3585"/>
    <w:rsid w:val="009F3C00"/>
    <w:rsid w:val="00A10C64"/>
    <w:rsid w:val="00A124B9"/>
    <w:rsid w:val="00A145D4"/>
    <w:rsid w:val="00A61981"/>
    <w:rsid w:val="00A64324"/>
    <w:rsid w:val="00A67FE4"/>
    <w:rsid w:val="00AA3A31"/>
    <w:rsid w:val="00AA42C6"/>
    <w:rsid w:val="00AC79FC"/>
    <w:rsid w:val="00AC7C4F"/>
    <w:rsid w:val="00AD519E"/>
    <w:rsid w:val="00AE0E75"/>
    <w:rsid w:val="00AE3D71"/>
    <w:rsid w:val="00B02467"/>
    <w:rsid w:val="00B2232D"/>
    <w:rsid w:val="00B4531E"/>
    <w:rsid w:val="00B45A89"/>
    <w:rsid w:val="00BB59F9"/>
    <w:rsid w:val="00C16592"/>
    <w:rsid w:val="00C553B8"/>
    <w:rsid w:val="00C55478"/>
    <w:rsid w:val="00C57F9B"/>
    <w:rsid w:val="00C77149"/>
    <w:rsid w:val="00C95319"/>
    <w:rsid w:val="00CD0889"/>
    <w:rsid w:val="00CE70AF"/>
    <w:rsid w:val="00CF53AF"/>
    <w:rsid w:val="00D1718A"/>
    <w:rsid w:val="00D253C8"/>
    <w:rsid w:val="00D26B67"/>
    <w:rsid w:val="00D43F1F"/>
    <w:rsid w:val="00D932AE"/>
    <w:rsid w:val="00DA6277"/>
    <w:rsid w:val="00DB5A50"/>
    <w:rsid w:val="00DF674B"/>
    <w:rsid w:val="00E06139"/>
    <w:rsid w:val="00E11880"/>
    <w:rsid w:val="00E16E3F"/>
    <w:rsid w:val="00E3575E"/>
    <w:rsid w:val="00E371E8"/>
    <w:rsid w:val="00E42F28"/>
    <w:rsid w:val="00E67BEF"/>
    <w:rsid w:val="00E807A1"/>
    <w:rsid w:val="00E92B62"/>
    <w:rsid w:val="00E97DDB"/>
    <w:rsid w:val="00EA0AEB"/>
    <w:rsid w:val="00EA44C3"/>
    <w:rsid w:val="00EE2011"/>
    <w:rsid w:val="00EF40EE"/>
    <w:rsid w:val="00EF6D62"/>
    <w:rsid w:val="00F22FAC"/>
    <w:rsid w:val="00F23907"/>
    <w:rsid w:val="00F32D99"/>
    <w:rsid w:val="00FB3B93"/>
    <w:rsid w:val="00FB6BE9"/>
    <w:rsid w:val="00FC03D3"/>
    <w:rsid w:val="00FE165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158F7"/>
  <w14:defaultImageDpi w14:val="32767"/>
  <w15:docId w15:val="{5913F7A2-0121-F74D-8DAD-E601A2D90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rd">
    <w:name w:val="Normal"/>
    <w:qFormat/>
    <w:rsid w:val="00D43F1F"/>
    <w:rPr>
      <w:rFonts w:ascii="Times New Roman" w:hAnsi="Times New Roman" w:cs="Times New Roman"/>
      <w:lang w:val="en-US" w:eastAsia="de-DE"/>
    </w:rPr>
  </w:style>
  <w:style w:type="paragraph" w:styleId="berschrift1">
    <w:name w:val="heading 1"/>
    <w:basedOn w:val="Standard"/>
    <w:next w:val="Standard"/>
    <w:link w:val="berschrift1Zchn"/>
    <w:uiPriority w:val="9"/>
    <w:qFormat/>
    <w:rsid w:val="00D43F1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D43F1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43F1F"/>
    <w:rPr>
      <w:rFonts w:asciiTheme="majorHAnsi" w:eastAsiaTheme="majorEastAsia" w:hAnsiTheme="majorHAnsi" w:cstheme="majorBidi"/>
      <w:color w:val="2E74B5" w:themeColor="accent1" w:themeShade="BF"/>
      <w:sz w:val="32"/>
      <w:szCs w:val="32"/>
      <w:lang w:val="en-US" w:eastAsia="de-DE"/>
    </w:rPr>
  </w:style>
  <w:style w:type="character" w:customStyle="1" w:styleId="berschrift2Zchn">
    <w:name w:val="Überschrift 2 Zchn"/>
    <w:basedOn w:val="Absatz-Standardschriftart"/>
    <w:link w:val="berschrift2"/>
    <w:uiPriority w:val="9"/>
    <w:rsid w:val="00D43F1F"/>
    <w:rPr>
      <w:rFonts w:asciiTheme="majorHAnsi" w:eastAsiaTheme="majorEastAsia" w:hAnsiTheme="majorHAnsi" w:cstheme="majorBidi"/>
      <w:color w:val="2E74B5" w:themeColor="accent1" w:themeShade="BF"/>
      <w:sz w:val="26"/>
      <w:szCs w:val="26"/>
      <w:lang w:val="en-US" w:eastAsia="de-DE"/>
    </w:rPr>
  </w:style>
  <w:style w:type="table" w:styleId="Tabellenraster">
    <w:name w:val="Table Grid"/>
    <w:basedOn w:val="NormaleTabelle"/>
    <w:uiPriority w:val="39"/>
    <w:rsid w:val="001B480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0D632D"/>
    <w:rPr>
      <w:sz w:val="16"/>
      <w:szCs w:val="16"/>
    </w:rPr>
  </w:style>
  <w:style w:type="paragraph" w:styleId="Kommentartext">
    <w:name w:val="annotation text"/>
    <w:basedOn w:val="Standard"/>
    <w:link w:val="KommentartextZchn"/>
    <w:uiPriority w:val="99"/>
    <w:semiHidden/>
    <w:unhideWhenUsed/>
    <w:rsid w:val="000D632D"/>
    <w:rPr>
      <w:sz w:val="20"/>
      <w:szCs w:val="20"/>
    </w:rPr>
  </w:style>
  <w:style w:type="character" w:customStyle="1" w:styleId="KommentartextZchn">
    <w:name w:val="Kommentartext Zchn"/>
    <w:basedOn w:val="Absatz-Standardschriftart"/>
    <w:link w:val="Kommentartext"/>
    <w:uiPriority w:val="99"/>
    <w:semiHidden/>
    <w:rsid w:val="000D632D"/>
    <w:rPr>
      <w:rFonts w:ascii="Times New Roman" w:hAnsi="Times New Roman" w:cs="Times New Roman"/>
      <w:sz w:val="20"/>
      <w:szCs w:val="20"/>
      <w:lang w:val="en-US" w:eastAsia="de-DE"/>
    </w:rPr>
  </w:style>
  <w:style w:type="paragraph" w:styleId="Kommentarthema">
    <w:name w:val="annotation subject"/>
    <w:basedOn w:val="Kommentartext"/>
    <w:next w:val="Kommentartext"/>
    <w:link w:val="KommentarthemaZchn"/>
    <w:uiPriority w:val="99"/>
    <w:semiHidden/>
    <w:unhideWhenUsed/>
    <w:rsid w:val="000D632D"/>
    <w:rPr>
      <w:b/>
      <w:bCs/>
    </w:rPr>
  </w:style>
  <w:style w:type="character" w:customStyle="1" w:styleId="KommentarthemaZchn">
    <w:name w:val="Kommentarthema Zchn"/>
    <w:basedOn w:val="KommentartextZchn"/>
    <w:link w:val="Kommentarthema"/>
    <w:uiPriority w:val="99"/>
    <w:semiHidden/>
    <w:rsid w:val="000D632D"/>
    <w:rPr>
      <w:rFonts w:ascii="Times New Roman" w:hAnsi="Times New Roman" w:cs="Times New Roman"/>
      <w:b/>
      <w:bCs/>
      <w:sz w:val="20"/>
      <w:szCs w:val="20"/>
      <w:lang w:val="en-US" w:eastAsia="de-DE"/>
    </w:rPr>
  </w:style>
  <w:style w:type="paragraph" w:styleId="Sprechblasentext">
    <w:name w:val="Balloon Text"/>
    <w:basedOn w:val="Standard"/>
    <w:link w:val="SprechblasentextZchn"/>
    <w:uiPriority w:val="99"/>
    <w:semiHidden/>
    <w:unhideWhenUsed/>
    <w:rsid w:val="000D632D"/>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D632D"/>
    <w:rPr>
      <w:rFonts w:ascii="Tahoma" w:hAnsi="Tahoma" w:cs="Tahoma"/>
      <w:sz w:val="16"/>
      <w:szCs w:val="16"/>
      <w:lang w:val="en-US" w:eastAsia="de-DE"/>
    </w:rPr>
  </w:style>
  <w:style w:type="paragraph" w:customStyle="1" w:styleId="EndNoteBibliographyTitle">
    <w:name w:val="EndNote Bibliography Title"/>
    <w:basedOn w:val="Standard"/>
    <w:rsid w:val="00EA0AEB"/>
    <w:pPr>
      <w:jc w:val="center"/>
    </w:pPr>
    <w:rPr>
      <w:lang w:val="de-DE"/>
    </w:rPr>
  </w:style>
  <w:style w:type="paragraph" w:customStyle="1" w:styleId="EndNoteBibliography">
    <w:name w:val="EndNote Bibliography"/>
    <w:basedOn w:val="Standard"/>
    <w:rsid w:val="00EA0AEB"/>
    <w:rPr>
      <w:lang w:val="de-DE"/>
    </w:rPr>
  </w:style>
  <w:style w:type="character" w:customStyle="1" w:styleId="st">
    <w:name w:val="st"/>
    <w:basedOn w:val="Absatz-Standardschriftart"/>
    <w:rsid w:val="00372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14539">
      <w:bodyDiv w:val="1"/>
      <w:marLeft w:val="0"/>
      <w:marRight w:val="0"/>
      <w:marTop w:val="0"/>
      <w:marBottom w:val="0"/>
      <w:divBdr>
        <w:top w:val="none" w:sz="0" w:space="0" w:color="auto"/>
        <w:left w:val="none" w:sz="0" w:space="0" w:color="auto"/>
        <w:bottom w:val="none" w:sz="0" w:space="0" w:color="auto"/>
        <w:right w:val="none" w:sz="0" w:space="0" w:color="auto"/>
      </w:divBdr>
    </w:div>
    <w:div w:id="167137048">
      <w:bodyDiv w:val="1"/>
      <w:marLeft w:val="0"/>
      <w:marRight w:val="0"/>
      <w:marTop w:val="0"/>
      <w:marBottom w:val="0"/>
      <w:divBdr>
        <w:top w:val="none" w:sz="0" w:space="0" w:color="auto"/>
        <w:left w:val="none" w:sz="0" w:space="0" w:color="auto"/>
        <w:bottom w:val="none" w:sz="0" w:space="0" w:color="auto"/>
        <w:right w:val="none" w:sz="0" w:space="0" w:color="auto"/>
      </w:divBdr>
    </w:div>
    <w:div w:id="392310690">
      <w:bodyDiv w:val="1"/>
      <w:marLeft w:val="0"/>
      <w:marRight w:val="0"/>
      <w:marTop w:val="0"/>
      <w:marBottom w:val="0"/>
      <w:divBdr>
        <w:top w:val="none" w:sz="0" w:space="0" w:color="auto"/>
        <w:left w:val="none" w:sz="0" w:space="0" w:color="auto"/>
        <w:bottom w:val="none" w:sz="0" w:space="0" w:color="auto"/>
        <w:right w:val="none" w:sz="0" w:space="0" w:color="auto"/>
      </w:divBdr>
    </w:div>
    <w:div w:id="444161278">
      <w:bodyDiv w:val="1"/>
      <w:marLeft w:val="0"/>
      <w:marRight w:val="0"/>
      <w:marTop w:val="0"/>
      <w:marBottom w:val="0"/>
      <w:divBdr>
        <w:top w:val="none" w:sz="0" w:space="0" w:color="auto"/>
        <w:left w:val="none" w:sz="0" w:space="0" w:color="auto"/>
        <w:bottom w:val="none" w:sz="0" w:space="0" w:color="auto"/>
        <w:right w:val="none" w:sz="0" w:space="0" w:color="auto"/>
      </w:divBdr>
    </w:div>
    <w:div w:id="521169764">
      <w:bodyDiv w:val="1"/>
      <w:marLeft w:val="0"/>
      <w:marRight w:val="0"/>
      <w:marTop w:val="0"/>
      <w:marBottom w:val="0"/>
      <w:divBdr>
        <w:top w:val="none" w:sz="0" w:space="0" w:color="auto"/>
        <w:left w:val="none" w:sz="0" w:space="0" w:color="auto"/>
        <w:bottom w:val="none" w:sz="0" w:space="0" w:color="auto"/>
        <w:right w:val="none" w:sz="0" w:space="0" w:color="auto"/>
      </w:divBdr>
    </w:div>
    <w:div w:id="966813115">
      <w:bodyDiv w:val="1"/>
      <w:marLeft w:val="0"/>
      <w:marRight w:val="0"/>
      <w:marTop w:val="0"/>
      <w:marBottom w:val="0"/>
      <w:divBdr>
        <w:top w:val="none" w:sz="0" w:space="0" w:color="auto"/>
        <w:left w:val="none" w:sz="0" w:space="0" w:color="auto"/>
        <w:bottom w:val="none" w:sz="0" w:space="0" w:color="auto"/>
        <w:right w:val="none" w:sz="0" w:space="0" w:color="auto"/>
      </w:divBdr>
    </w:div>
    <w:div w:id="1051002447">
      <w:bodyDiv w:val="1"/>
      <w:marLeft w:val="0"/>
      <w:marRight w:val="0"/>
      <w:marTop w:val="0"/>
      <w:marBottom w:val="0"/>
      <w:divBdr>
        <w:top w:val="none" w:sz="0" w:space="0" w:color="auto"/>
        <w:left w:val="none" w:sz="0" w:space="0" w:color="auto"/>
        <w:bottom w:val="none" w:sz="0" w:space="0" w:color="auto"/>
        <w:right w:val="none" w:sz="0" w:space="0" w:color="auto"/>
      </w:divBdr>
    </w:div>
    <w:div w:id="1129322764">
      <w:bodyDiv w:val="1"/>
      <w:marLeft w:val="0"/>
      <w:marRight w:val="0"/>
      <w:marTop w:val="0"/>
      <w:marBottom w:val="0"/>
      <w:divBdr>
        <w:top w:val="none" w:sz="0" w:space="0" w:color="auto"/>
        <w:left w:val="none" w:sz="0" w:space="0" w:color="auto"/>
        <w:bottom w:val="none" w:sz="0" w:space="0" w:color="auto"/>
        <w:right w:val="none" w:sz="0" w:space="0" w:color="auto"/>
      </w:divBdr>
    </w:div>
    <w:div w:id="1181628754">
      <w:bodyDiv w:val="1"/>
      <w:marLeft w:val="0"/>
      <w:marRight w:val="0"/>
      <w:marTop w:val="0"/>
      <w:marBottom w:val="0"/>
      <w:divBdr>
        <w:top w:val="none" w:sz="0" w:space="0" w:color="auto"/>
        <w:left w:val="none" w:sz="0" w:space="0" w:color="auto"/>
        <w:bottom w:val="none" w:sz="0" w:space="0" w:color="auto"/>
        <w:right w:val="none" w:sz="0" w:space="0" w:color="auto"/>
      </w:divBdr>
    </w:div>
    <w:div w:id="1191338084">
      <w:bodyDiv w:val="1"/>
      <w:marLeft w:val="0"/>
      <w:marRight w:val="0"/>
      <w:marTop w:val="0"/>
      <w:marBottom w:val="0"/>
      <w:divBdr>
        <w:top w:val="none" w:sz="0" w:space="0" w:color="auto"/>
        <w:left w:val="none" w:sz="0" w:space="0" w:color="auto"/>
        <w:bottom w:val="none" w:sz="0" w:space="0" w:color="auto"/>
        <w:right w:val="none" w:sz="0" w:space="0" w:color="auto"/>
      </w:divBdr>
    </w:div>
    <w:div w:id="1327784439">
      <w:bodyDiv w:val="1"/>
      <w:marLeft w:val="0"/>
      <w:marRight w:val="0"/>
      <w:marTop w:val="0"/>
      <w:marBottom w:val="0"/>
      <w:divBdr>
        <w:top w:val="none" w:sz="0" w:space="0" w:color="auto"/>
        <w:left w:val="none" w:sz="0" w:space="0" w:color="auto"/>
        <w:bottom w:val="none" w:sz="0" w:space="0" w:color="auto"/>
        <w:right w:val="none" w:sz="0" w:space="0" w:color="auto"/>
      </w:divBdr>
    </w:div>
    <w:div w:id="1338341639">
      <w:bodyDiv w:val="1"/>
      <w:marLeft w:val="0"/>
      <w:marRight w:val="0"/>
      <w:marTop w:val="0"/>
      <w:marBottom w:val="0"/>
      <w:divBdr>
        <w:top w:val="none" w:sz="0" w:space="0" w:color="auto"/>
        <w:left w:val="none" w:sz="0" w:space="0" w:color="auto"/>
        <w:bottom w:val="none" w:sz="0" w:space="0" w:color="auto"/>
        <w:right w:val="none" w:sz="0" w:space="0" w:color="auto"/>
      </w:divBdr>
    </w:div>
    <w:div w:id="1461724618">
      <w:bodyDiv w:val="1"/>
      <w:marLeft w:val="0"/>
      <w:marRight w:val="0"/>
      <w:marTop w:val="0"/>
      <w:marBottom w:val="0"/>
      <w:divBdr>
        <w:top w:val="none" w:sz="0" w:space="0" w:color="auto"/>
        <w:left w:val="none" w:sz="0" w:space="0" w:color="auto"/>
        <w:bottom w:val="none" w:sz="0" w:space="0" w:color="auto"/>
        <w:right w:val="none" w:sz="0" w:space="0" w:color="auto"/>
      </w:divBdr>
    </w:div>
    <w:div w:id="1516190877">
      <w:bodyDiv w:val="1"/>
      <w:marLeft w:val="0"/>
      <w:marRight w:val="0"/>
      <w:marTop w:val="0"/>
      <w:marBottom w:val="0"/>
      <w:divBdr>
        <w:top w:val="none" w:sz="0" w:space="0" w:color="auto"/>
        <w:left w:val="none" w:sz="0" w:space="0" w:color="auto"/>
        <w:bottom w:val="none" w:sz="0" w:space="0" w:color="auto"/>
        <w:right w:val="none" w:sz="0" w:space="0" w:color="auto"/>
      </w:divBdr>
    </w:div>
    <w:div w:id="1589774817">
      <w:bodyDiv w:val="1"/>
      <w:marLeft w:val="0"/>
      <w:marRight w:val="0"/>
      <w:marTop w:val="0"/>
      <w:marBottom w:val="0"/>
      <w:divBdr>
        <w:top w:val="none" w:sz="0" w:space="0" w:color="auto"/>
        <w:left w:val="none" w:sz="0" w:space="0" w:color="auto"/>
        <w:bottom w:val="none" w:sz="0" w:space="0" w:color="auto"/>
        <w:right w:val="none" w:sz="0" w:space="0" w:color="auto"/>
      </w:divBdr>
    </w:div>
    <w:div w:id="1731803126">
      <w:bodyDiv w:val="1"/>
      <w:marLeft w:val="0"/>
      <w:marRight w:val="0"/>
      <w:marTop w:val="0"/>
      <w:marBottom w:val="0"/>
      <w:divBdr>
        <w:top w:val="none" w:sz="0" w:space="0" w:color="auto"/>
        <w:left w:val="none" w:sz="0" w:space="0" w:color="auto"/>
        <w:bottom w:val="none" w:sz="0" w:space="0" w:color="auto"/>
        <w:right w:val="none" w:sz="0" w:space="0" w:color="auto"/>
      </w:divBdr>
    </w:div>
    <w:div w:id="1914853764">
      <w:bodyDiv w:val="1"/>
      <w:marLeft w:val="0"/>
      <w:marRight w:val="0"/>
      <w:marTop w:val="0"/>
      <w:marBottom w:val="0"/>
      <w:divBdr>
        <w:top w:val="none" w:sz="0" w:space="0" w:color="auto"/>
        <w:left w:val="none" w:sz="0" w:space="0" w:color="auto"/>
        <w:bottom w:val="none" w:sz="0" w:space="0" w:color="auto"/>
        <w:right w:val="none" w:sz="0" w:space="0" w:color="auto"/>
      </w:divBdr>
    </w:div>
    <w:div w:id="194341873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41A4353-A4A7-474C-A6BB-665D2F574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805</Words>
  <Characters>5074</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Universitätsklinikum Jena</Company>
  <LinksUpToDate>false</LinksUpToDate>
  <CharactersWithSpaces>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Perner</dc:creator>
  <cp:keywords/>
  <dc:description/>
  <cp:lastModifiedBy>Caroline Perner</cp:lastModifiedBy>
  <cp:revision>2</cp:revision>
  <dcterms:created xsi:type="dcterms:W3CDTF">2019-04-14T18:39:00Z</dcterms:created>
  <dcterms:modified xsi:type="dcterms:W3CDTF">2019-04-14T18:39:00Z</dcterms:modified>
</cp:coreProperties>
</file>