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1E7" w:rsidRDefault="004151E7" w:rsidP="004151E7">
      <w:pPr>
        <w:jc w:val="both"/>
      </w:pPr>
      <w:r>
        <w:rPr>
          <w:noProof/>
        </w:rPr>
        <w:drawing>
          <wp:inline distT="0" distB="0" distL="0" distR="0" wp14:anchorId="248DEA2E" wp14:editId="735DBB4D">
            <wp:extent cx="5830889" cy="40264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378" cy="40295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</w:rPr>
        <w:t>Additional file 3:</w:t>
      </w:r>
      <w:bookmarkStart w:id="0" w:name="_GoBack"/>
      <w:bookmarkEnd w:id="0"/>
      <w:r>
        <w:rPr>
          <w:b/>
          <w:bCs/>
        </w:rPr>
        <w:t xml:space="preserve"> </w:t>
      </w:r>
      <w:r w:rsidRPr="00787D74">
        <w:rPr>
          <w:b/>
          <w:bCs/>
        </w:rPr>
        <w:t>Figure S</w:t>
      </w:r>
      <w:r>
        <w:rPr>
          <w:b/>
          <w:bCs/>
        </w:rPr>
        <w:t>3</w:t>
      </w:r>
      <w:r w:rsidRPr="00787D74">
        <w:rPr>
          <w:b/>
          <w:bCs/>
        </w:rPr>
        <w:t xml:space="preserve">. </w:t>
      </w:r>
      <w:proofErr w:type="gramStart"/>
      <w:r w:rsidRPr="00787D74">
        <w:rPr>
          <w:b/>
          <w:bCs/>
        </w:rPr>
        <w:t xml:space="preserve">Minimal </w:t>
      </w:r>
      <w:r>
        <w:rPr>
          <w:b/>
          <w:bCs/>
        </w:rPr>
        <w:t xml:space="preserve">cell-surface </w:t>
      </w:r>
      <w:r w:rsidRPr="00787D74">
        <w:rPr>
          <w:b/>
          <w:bCs/>
        </w:rPr>
        <w:t>Kv1.3 expression by splenic monocytes</w:t>
      </w:r>
      <w:r>
        <w:t>.</w:t>
      </w:r>
      <w:proofErr w:type="gramEnd"/>
      <w:r>
        <w:t xml:space="preserve"> (a) </w:t>
      </w:r>
      <w:r w:rsidRPr="00787D74">
        <w:t xml:space="preserve">Gating strategy for </w:t>
      </w:r>
      <w:proofErr w:type="spellStart"/>
      <w:r w:rsidRPr="00787D74">
        <w:t>splenocytes</w:t>
      </w:r>
      <w:proofErr w:type="spellEnd"/>
      <w:r w:rsidRPr="00787D74">
        <w:t xml:space="preserve">: Gate 1 selects for live mononuclear cells excluding neutrophils. Gate 2 selects single live cells. Gate 3 identifies CD11b+ myeloid cells. CD11b+ cells were then evaluated for Ly6c and Kv1.3 expression. </w:t>
      </w:r>
      <w:r>
        <w:t xml:space="preserve">(b) </w:t>
      </w:r>
      <w:r w:rsidRPr="00787D74">
        <w:t>As compared to negative control (left),</w:t>
      </w:r>
      <w:r>
        <w:t xml:space="preserve"> </w:t>
      </w:r>
      <w:r w:rsidRPr="00787D74">
        <w:t>Ly6c</w:t>
      </w:r>
      <w:r>
        <w:t xml:space="preserve"> </w:t>
      </w:r>
      <w:r w:rsidRPr="00787D74">
        <w:t>high, Ly6c intermediate and Ly6c low monocytes had almost no detectable surface Kv1.3 channel expression following transient MCAO. Example of one 72h post-</w:t>
      </w:r>
      <w:proofErr w:type="spellStart"/>
      <w:r w:rsidRPr="00787D74">
        <w:t>tMCAO</w:t>
      </w:r>
      <w:proofErr w:type="spellEnd"/>
      <w:r w:rsidRPr="00787D74">
        <w:t xml:space="preserve"> spleen is shown.</w:t>
      </w:r>
    </w:p>
    <w:p w:rsidR="00B90CFB" w:rsidRDefault="00B90CFB"/>
    <w:sectPr w:rsidR="00B90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1E7"/>
    <w:rsid w:val="002B5A16"/>
    <w:rsid w:val="00345607"/>
    <w:rsid w:val="003A36B3"/>
    <w:rsid w:val="004151E7"/>
    <w:rsid w:val="007701FB"/>
    <w:rsid w:val="007E0552"/>
    <w:rsid w:val="00AB5613"/>
    <w:rsid w:val="00AF2DBE"/>
    <w:rsid w:val="00B9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5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1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5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1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482</Characters>
  <Application>Microsoft Office Word</Application>
  <DocSecurity>0</DocSecurity>
  <Lines>7</Lines>
  <Paragraphs>1</Paragraphs>
  <ScaleCrop>false</ScaleCrop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2019-05-27T05:03:00Z</dcterms:created>
  <dcterms:modified xsi:type="dcterms:W3CDTF">2019-05-27T05:03:00Z</dcterms:modified>
</cp:coreProperties>
</file>