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13AF5" w14:textId="040EDB1B" w:rsidR="006D434D" w:rsidRPr="00450DCA" w:rsidRDefault="006D434D" w:rsidP="006D434D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sz w:val="22"/>
        </w:rPr>
      </w:pPr>
      <w:r w:rsidRPr="00450DCA">
        <w:rPr>
          <w:rFonts w:ascii="Times New Roman" w:hAnsi="Times New Roman" w:cs="Times New Roman"/>
          <w:b/>
          <w:bCs/>
          <w:sz w:val="22"/>
        </w:rPr>
        <w:t>Table S2</w:t>
      </w:r>
      <w:bookmarkStart w:id="0" w:name="_GoBack"/>
      <w:bookmarkEnd w:id="0"/>
      <w:r w:rsidRPr="00450DCA">
        <w:rPr>
          <w:rFonts w:ascii="Times New Roman" w:hAnsi="Times New Roman" w:cs="Times New Roman"/>
          <w:sz w:val="22"/>
        </w:rPr>
        <w:t xml:space="preserve"> Metabolic pathways associated to varied influences of FA and FB in CuSO</w:t>
      </w:r>
      <w:r w:rsidRPr="00450DCA">
        <w:rPr>
          <w:rFonts w:ascii="Times New Roman" w:hAnsi="Times New Roman" w:cs="Times New Roman"/>
          <w:sz w:val="22"/>
          <w:vertAlign w:val="subscript"/>
        </w:rPr>
        <w:t>4</w:t>
      </w:r>
      <w:r w:rsidRPr="00450DCA">
        <w:rPr>
          <w:rFonts w:ascii="Times New Roman" w:hAnsi="Times New Roman" w:cs="Times New Roman" w:hint="eastAsia"/>
          <w:sz w:val="22"/>
        </w:rPr>
        <w:t>-</w:t>
      </w:r>
      <w:r w:rsidRPr="00450DCA">
        <w:rPr>
          <w:rFonts w:ascii="Times New Roman" w:hAnsi="Times New Roman" w:cs="Times New Roman"/>
          <w:sz w:val="22"/>
        </w:rPr>
        <w:t xml:space="preserve">induced </w:t>
      </w:r>
      <w:r w:rsidR="00DE7B95" w:rsidRPr="00450DCA">
        <w:rPr>
          <w:rFonts w:ascii="Times New Roman" w:hAnsi="Times New Roman" w:cs="Times New Roman"/>
          <w:sz w:val="22"/>
        </w:rPr>
        <w:t xml:space="preserve">inflammation </w:t>
      </w:r>
      <w:r w:rsidR="00DE7B95">
        <w:rPr>
          <w:rFonts w:ascii="Times New Roman" w:hAnsi="Times New Roman" w:cs="Times New Roman"/>
          <w:sz w:val="22"/>
        </w:rPr>
        <w:t xml:space="preserve">in </w:t>
      </w:r>
      <w:r w:rsidRPr="00450DCA">
        <w:rPr>
          <w:rFonts w:ascii="Times New Roman" w:hAnsi="Times New Roman" w:cs="Times New Roman"/>
          <w:sz w:val="22"/>
        </w:rPr>
        <w:t xml:space="preserve">zebrafish </w:t>
      </w:r>
    </w:p>
    <w:tbl>
      <w:tblPr>
        <w:tblStyle w:val="a7"/>
        <w:tblW w:w="10065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992"/>
        <w:gridCol w:w="1843"/>
        <w:gridCol w:w="1418"/>
      </w:tblGrid>
      <w:tr w:rsidR="006D434D" w:rsidRPr="00450DCA" w14:paraId="1FC05FB0" w14:textId="77777777" w:rsidTr="00CC55C3">
        <w:trPr>
          <w:trHeight w:val="454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8FBA4C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Metabolic pathways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EAC1AA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14583E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8A3948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Hits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C47B8A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LOG(p)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C424B1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Impact</w:t>
            </w:r>
          </w:p>
        </w:tc>
      </w:tr>
      <w:tr w:rsidR="006D434D" w:rsidRPr="00450DCA" w14:paraId="22D9685B" w14:textId="77777777" w:rsidTr="00CC55C3">
        <w:trPr>
          <w:trHeight w:val="454"/>
          <w:jc w:val="center"/>
        </w:trPr>
        <w:tc>
          <w:tcPr>
            <w:tcW w:w="2977" w:type="dxa"/>
            <w:tcBorders>
              <w:top w:val="single" w:sz="4" w:space="0" w:color="auto"/>
            </w:tcBorders>
            <w:vAlign w:val="center"/>
            <w:hideMark/>
          </w:tcPr>
          <w:p w14:paraId="32239E0F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Nicotinate and nicotinamide metabolism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  <w:hideMark/>
          </w:tcPr>
          <w:p w14:paraId="1B7364FE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Model vs FB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  <w:hideMark/>
          </w:tcPr>
          <w:p w14:paraId="34F618F3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6027F05A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  <w:hideMark/>
          </w:tcPr>
          <w:p w14:paraId="773C90DF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1.6565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  <w:hideMark/>
          </w:tcPr>
          <w:p w14:paraId="698EB598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0.16043</w:t>
            </w:r>
          </w:p>
        </w:tc>
      </w:tr>
      <w:tr w:rsidR="006D434D" w:rsidRPr="00450DCA" w14:paraId="48F30138" w14:textId="77777777" w:rsidTr="00CC55C3">
        <w:trPr>
          <w:trHeight w:val="454"/>
          <w:jc w:val="center"/>
        </w:trPr>
        <w:tc>
          <w:tcPr>
            <w:tcW w:w="2977" w:type="dxa"/>
            <w:vAlign w:val="center"/>
            <w:hideMark/>
          </w:tcPr>
          <w:p w14:paraId="09852043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Starch and sucrose metabolism</w:t>
            </w:r>
          </w:p>
        </w:tc>
        <w:tc>
          <w:tcPr>
            <w:tcW w:w="1418" w:type="dxa"/>
            <w:vAlign w:val="center"/>
            <w:hideMark/>
          </w:tcPr>
          <w:p w14:paraId="53335C77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Model vs FB</w:t>
            </w:r>
          </w:p>
        </w:tc>
        <w:tc>
          <w:tcPr>
            <w:tcW w:w="1417" w:type="dxa"/>
            <w:vAlign w:val="center"/>
            <w:hideMark/>
          </w:tcPr>
          <w:p w14:paraId="746F2EEC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center"/>
            <w:hideMark/>
          </w:tcPr>
          <w:p w14:paraId="686810F0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7B5EB51B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1.2597</w:t>
            </w:r>
          </w:p>
        </w:tc>
        <w:tc>
          <w:tcPr>
            <w:tcW w:w="1418" w:type="dxa"/>
            <w:vAlign w:val="center"/>
            <w:hideMark/>
          </w:tcPr>
          <w:p w14:paraId="7B56B88D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0.15951</w:t>
            </w:r>
          </w:p>
        </w:tc>
      </w:tr>
      <w:tr w:rsidR="006D434D" w:rsidRPr="00450DCA" w14:paraId="75CA46A7" w14:textId="77777777" w:rsidTr="00CC55C3">
        <w:trPr>
          <w:trHeight w:val="454"/>
          <w:jc w:val="center"/>
        </w:trPr>
        <w:tc>
          <w:tcPr>
            <w:tcW w:w="2977" w:type="dxa"/>
            <w:vAlign w:val="center"/>
            <w:hideMark/>
          </w:tcPr>
          <w:p w14:paraId="2D828EE5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Amino sugar and nucleotide sugar metabolism</w:t>
            </w:r>
          </w:p>
        </w:tc>
        <w:tc>
          <w:tcPr>
            <w:tcW w:w="1418" w:type="dxa"/>
            <w:vAlign w:val="center"/>
            <w:hideMark/>
          </w:tcPr>
          <w:p w14:paraId="04B0C0F6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Model vs FB</w:t>
            </w:r>
          </w:p>
        </w:tc>
        <w:tc>
          <w:tcPr>
            <w:tcW w:w="1417" w:type="dxa"/>
            <w:vAlign w:val="center"/>
            <w:hideMark/>
          </w:tcPr>
          <w:p w14:paraId="0BE741B6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center"/>
            <w:hideMark/>
          </w:tcPr>
          <w:p w14:paraId="41D09A44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7ABAF08D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0.84082</w:t>
            </w:r>
          </w:p>
        </w:tc>
        <w:tc>
          <w:tcPr>
            <w:tcW w:w="1418" w:type="dxa"/>
            <w:vAlign w:val="center"/>
            <w:hideMark/>
          </w:tcPr>
          <w:p w14:paraId="70AB46DC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0.08988</w:t>
            </w:r>
          </w:p>
        </w:tc>
      </w:tr>
      <w:tr w:rsidR="006D434D" w:rsidRPr="00450DCA" w14:paraId="29FF688A" w14:textId="77777777" w:rsidTr="00CC55C3">
        <w:trPr>
          <w:trHeight w:val="454"/>
          <w:jc w:val="center"/>
        </w:trPr>
        <w:tc>
          <w:tcPr>
            <w:tcW w:w="2977" w:type="dxa"/>
            <w:vMerge w:val="restart"/>
            <w:vAlign w:val="center"/>
            <w:hideMark/>
          </w:tcPr>
          <w:p w14:paraId="6C0561B0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Pyrimidine metabolism</w:t>
            </w:r>
          </w:p>
        </w:tc>
        <w:tc>
          <w:tcPr>
            <w:tcW w:w="1418" w:type="dxa"/>
            <w:vAlign w:val="center"/>
            <w:hideMark/>
          </w:tcPr>
          <w:p w14:paraId="258181DE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Model vs FA</w:t>
            </w:r>
          </w:p>
        </w:tc>
        <w:tc>
          <w:tcPr>
            <w:tcW w:w="1417" w:type="dxa"/>
            <w:vAlign w:val="center"/>
            <w:hideMark/>
          </w:tcPr>
          <w:p w14:paraId="745FEEE6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center"/>
            <w:hideMark/>
          </w:tcPr>
          <w:p w14:paraId="1F5CD1D0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46E9CD89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1.769</w:t>
            </w:r>
          </w:p>
        </w:tc>
        <w:tc>
          <w:tcPr>
            <w:tcW w:w="1418" w:type="dxa"/>
            <w:vAlign w:val="center"/>
            <w:hideMark/>
          </w:tcPr>
          <w:p w14:paraId="127EEAB9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0.00737</w:t>
            </w:r>
          </w:p>
        </w:tc>
      </w:tr>
      <w:tr w:rsidR="006D434D" w:rsidRPr="00450DCA" w14:paraId="7286DF10" w14:textId="77777777" w:rsidTr="00CC55C3">
        <w:trPr>
          <w:trHeight w:val="454"/>
          <w:jc w:val="center"/>
        </w:trPr>
        <w:tc>
          <w:tcPr>
            <w:tcW w:w="2977" w:type="dxa"/>
            <w:vMerge/>
            <w:vAlign w:val="center"/>
            <w:hideMark/>
          </w:tcPr>
          <w:p w14:paraId="465A4BDA" w14:textId="77777777" w:rsidR="006D434D" w:rsidRPr="00450DCA" w:rsidRDefault="006D434D" w:rsidP="00CC55C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11CBC3F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Model vs FB</w:t>
            </w:r>
          </w:p>
        </w:tc>
        <w:tc>
          <w:tcPr>
            <w:tcW w:w="1417" w:type="dxa"/>
            <w:vAlign w:val="center"/>
            <w:hideMark/>
          </w:tcPr>
          <w:p w14:paraId="166E6C65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center"/>
            <w:hideMark/>
          </w:tcPr>
          <w:p w14:paraId="25411850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14:paraId="4D4E82B0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3.8559</w:t>
            </w:r>
          </w:p>
        </w:tc>
        <w:tc>
          <w:tcPr>
            <w:tcW w:w="1418" w:type="dxa"/>
            <w:vAlign w:val="center"/>
            <w:hideMark/>
          </w:tcPr>
          <w:p w14:paraId="57F87AAB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0.0706</w:t>
            </w:r>
          </w:p>
        </w:tc>
      </w:tr>
      <w:tr w:rsidR="006D434D" w:rsidRPr="00450DCA" w14:paraId="45F914A0" w14:textId="77777777" w:rsidTr="00CC55C3">
        <w:trPr>
          <w:trHeight w:val="454"/>
          <w:jc w:val="center"/>
        </w:trPr>
        <w:tc>
          <w:tcPr>
            <w:tcW w:w="2977" w:type="dxa"/>
            <w:vAlign w:val="center"/>
            <w:hideMark/>
          </w:tcPr>
          <w:p w14:paraId="3B286D10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Pentose phosphate pathway</w:t>
            </w:r>
          </w:p>
        </w:tc>
        <w:tc>
          <w:tcPr>
            <w:tcW w:w="1418" w:type="dxa"/>
            <w:vAlign w:val="center"/>
            <w:hideMark/>
          </w:tcPr>
          <w:p w14:paraId="18ECC938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Model vs FB</w:t>
            </w:r>
          </w:p>
        </w:tc>
        <w:tc>
          <w:tcPr>
            <w:tcW w:w="1417" w:type="dxa"/>
            <w:vAlign w:val="center"/>
            <w:hideMark/>
          </w:tcPr>
          <w:p w14:paraId="4EF02AFB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center"/>
            <w:hideMark/>
          </w:tcPr>
          <w:p w14:paraId="6EADBD84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1A4C6518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1.3857</w:t>
            </w:r>
          </w:p>
        </w:tc>
        <w:tc>
          <w:tcPr>
            <w:tcW w:w="1418" w:type="dxa"/>
            <w:vAlign w:val="center"/>
            <w:hideMark/>
          </w:tcPr>
          <w:p w14:paraId="7FCF122C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0.06982</w:t>
            </w:r>
          </w:p>
        </w:tc>
      </w:tr>
      <w:tr w:rsidR="006D434D" w:rsidRPr="00450DCA" w14:paraId="3242B74F" w14:textId="77777777" w:rsidTr="00CC55C3">
        <w:trPr>
          <w:trHeight w:val="454"/>
          <w:jc w:val="center"/>
        </w:trPr>
        <w:tc>
          <w:tcPr>
            <w:tcW w:w="2977" w:type="dxa"/>
            <w:vAlign w:val="center"/>
            <w:hideMark/>
          </w:tcPr>
          <w:p w14:paraId="7F9914AA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Purine metabolism</w:t>
            </w:r>
          </w:p>
        </w:tc>
        <w:tc>
          <w:tcPr>
            <w:tcW w:w="1418" w:type="dxa"/>
            <w:vAlign w:val="center"/>
            <w:hideMark/>
          </w:tcPr>
          <w:p w14:paraId="2EBAB618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Model vs FB</w:t>
            </w:r>
          </w:p>
        </w:tc>
        <w:tc>
          <w:tcPr>
            <w:tcW w:w="1417" w:type="dxa"/>
            <w:vAlign w:val="center"/>
            <w:hideMark/>
          </w:tcPr>
          <w:p w14:paraId="4BE885C5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992" w:type="dxa"/>
            <w:vAlign w:val="center"/>
            <w:hideMark/>
          </w:tcPr>
          <w:p w14:paraId="3260A23F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  <w:hideMark/>
          </w:tcPr>
          <w:p w14:paraId="403D0FE5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4.2433</w:t>
            </w:r>
          </w:p>
        </w:tc>
        <w:tc>
          <w:tcPr>
            <w:tcW w:w="1418" w:type="dxa"/>
            <w:vAlign w:val="center"/>
            <w:hideMark/>
          </w:tcPr>
          <w:p w14:paraId="0197A933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0.05238</w:t>
            </w:r>
          </w:p>
        </w:tc>
      </w:tr>
      <w:tr w:rsidR="006D434D" w:rsidRPr="00450DCA" w14:paraId="5F373127" w14:textId="77777777" w:rsidTr="00CC55C3">
        <w:trPr>
          <w:trHeight w:val="454"/>
          <w:jc w:val="center"/>
        </w:trPr>
        <w:tc>
          <w:tcPr>
            <w:tcW w:w="2977" w:type="dxa"/>
            <w:vAlign w:val="center"/>
            <w:hideMark/>
          </w:tcPr>
          <w:p w14:paraId="447F2ADD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Glycolysis or Gluconeogenesis</w:t>
            </w:r>
          </w:p>
        </w:tc>
        <w:tc>
          <w:tcPr>
            <w:tcW w:w="1418" w:type="dxa"/>
            <w:vAlign w:val="center"/>
            <w:hideMark/>
          </w:tcPr>
          <w:p w14:paraId="5D9C4B78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Model vs FB</w:t>
            </w:r>
          </w:p>
        </w:tc>
        <w:tc>
          <w:tcPr>
            <w:tcW w:w="1417" w:type="dxa"/>
            <w:vAlign w:val="center"/>
            <w:hideMark/>
          </w:tcPr>
          <w:p w14:paraId="50082165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center"/>
            <w:hideMark/>
          </w:tcPr>
          <w:p w14:paraId="62F6019F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12A91A1D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1.1199</w:t>
            </w:r>
          </w:p>
        </w:tc>
        <w:tc>
          <w:tcPr>
            <w:tcW w:w="1418" w:type="dxa"/>
            <w:vAlign w:val="center"/>
            <w:hideMark/>
          </w:tcPr>
          <w:p w14:paraId="7C5B8CD8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0.0286</w:t>
            </w:r>
          </w:p>
        </w:tc>
      </w:tr>
      <w:tr w:rsidR="006D434D" w:rsidRPr="00450DCA" w14:paraId="59CC4848" w14:textId="77777777" w:rsidTr="00CC55C3">
        <w:trPr>
          <w:trHeight w:val="454"/>
          <w:jc w:val="center"/>
        </w:trPr>
        <w:tc>
          <w:tcPr>
            <w:tcW w:w="2977" w:type="dxa"/>
            <w:vAlign w:val="center"/>
            <w:hideMark/>
          </w:tcPr>
          <w:p w14:paraId="63659A94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Galactose metabolism</w:t>
            </w:r>
          </w:p>
        </w:tc>
        <w:tc>
          <w:tcPr>
            <w:tcW w:w="1418" w:type="dxa"/>
            <w:vAlign w:val="center"/>
            <w:hideMark/>
          </w:tcPr>
          <w:p w14:paraId="4BE811CE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Model vs FB</w:t>
            </w:r>
          </w:p>
        </w:tc>
        <w:tc>
          <w:tcPr>
            <w:tcW w:w="1417" w:type="dxa"/>
            <w:vAlign w:val="center"/>
            <w:hideMark/>
          </w:tcPr>
          <w:p w14:paraId="20FFF736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center"/>
            <w:hideMark/>
          </w:tcPr>
          <w:p w14:paraId="16BB9143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34C0651F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1.1199</w:t>
            </w:r>
          </w:p>
        </w:tc>
        <w:tc>
          <w:tcPr>
            <w:tcW w:w="1418" w:type="dxa"/>
            <w:vAlign w:val="center"/>
            <w:hideMark/>
          </w:tcPr>
          <w:p w14:paraId="53F42F6D" w14:textId="77777777" w:rsidR="006D434D" w:rsidRPr="00450DCA" w:rsidRDefault="006D434D" w:rsidP="00CC5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DCA">
              <w:rPr>
                <w:rFonts w:ascii="Times New Roman" w:hAnsi="Times New Roman" w:cs="Times New Roman"/>
                <w:sz w:val="18"/>
                <w:szCs w:val="18"/>
              </w:rPr>
              <w:t>0.02406</w:t>
            </w:r>
          </w:p>
        </w:tc>
      </w:tr>
    </w:tbl>
    <w:p w14:paraId="40A3DA84" w14:textId="77777777" w:rsidR="008943AE" w:rsidRDefault="008943AE"/>
    <w:sectPr w:rsidR="00894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45A68" w14:textId="77777777" w:rsidR="005575A1" w:rsidRDefault="005575A1" w:rsidP="006D434D">
      <w:r>
        <w:separator/>
      </w:r>
    </w:p>
  </w:endnote>
  <w:endnote w:type="continuationSeparator" w:id="0">
    <w:p w14:paraId="1E82EE22" w14:textId="77777777" w:rsidR="005575A1" w:rsidRDefault="005575A1" w:rsidP="006D4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8C8F1" w14:textId="77777777" w:rsidR="005575A1" w:rsidRDefault="005575A1" w:rsidP="006D434D">
      <w:r>
        <w:separator/>
      </w:r>
    </w:p>
  </w:footnote>
  <w:footnote w:type="continuationSeparator" w:id="0">
    <w:p w14:paraId="5025ED61" w14:textId="77777777" w:rsidR="005575A1" w:rsidRDefault="005575A1" w:rsidP="006D4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55"/>
    <w:rsid w:val="00022E55"/>
    <w:rsid w:val="000D6AE1"/>
    <w:rsid w:val="004F0B41"/>
    <w:rsid w:val="005575A1"/>
    <w:rsid w:val="006C718B"/>
    <w:rsid w:val="006D434D"/>
    <w:rsid w:val="008943AE"/>
    <w:rsid w:val="00D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2779B"/>
  <w15:chartTrackingRefBased/>
  <w15:docId w15:val="{6FF45642-8A70-4A1A-A482-75CD2D6A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3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43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43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434D"/>
    <w:rPr>
      <w:sz w:val="18"/>
      <w:szCs w:val="18"/>
    </w:rPr>
  </w:style>
  <w:style w:type="table" w:styleId="a7">
    <w:name w:val="Table Grid"/>
    <w:basedOn w:val="a1"/>
    <w:uiPriority w:val="39"/>
    <w:rsid w:val="006D434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 Lihong</dc:creator>
  <cp:keywords/>
  <dc:description/>
  <cp:lastModifiedBy>Gong Lihong</cp:lastModifiedBy>
  <cp:revision>4</cp:revision>
  <dcterms:created xsi:type="dcterms:W3CDTF">2019-12-17T05:51:00Z</dcterms:created>
  <dcterms:modified xsi:type="dcterms:W3CDTF">2020-04-09T09:11:00Z</dcterms:modified>
</cp:coreProperties>
</file>