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772" w:rsidRPr="00121772" w:rsidRDefault="00121772" w:rsidP="00121772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121772">
        <w:rPr>
          <w:rFonts w:ascii="Times New Roman" w:hAnsi="Times New Roman" w:cs="Times New Roman"/>
          <w:b/>
          <w:sz w:val="28"/>
          <w:szCs w:val="28"/>
        </w:rPr>
        <w:t>Additional file 1.</w:t>
      </w:r>
    </w:p>
    <w:p w:rsidR="00DF68FB" w:rsidRDefault="00DF68FB" w:rsidP="00983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1772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CC4ACB" w:rsidRPr="00121772">
        <w:rPr>
          <w:rFonts w:ascii="Times New Roman" w:hAnsi="Times New Roman" w:cs="Times New Roman"/>
          <w:b/>
          <w:sz w:val="24"/>
          <w:szCs w:val="24"/>
        </w:rPr>
        <w:t>M</w:t>
      </w:r>
      <w:r w:rsidRPr="00121772">
        <w:rPr>
          <w:rFonts w:ascii="Times New Roman" w:hAnsi="Times New Roman" w:cs="Times New Roman"/>
          <w:b/>
          <w:sz w:val="24"/>
          <w:szCs w:val="24"/>
        </w:rPr>
        <w:t>aterial</w:t>
      </w:r>
      <w:r w:rsidR="00CC4ACB" w:rsidRPr="00121772">
        <w:rPr>
          <w:rFonts w:ascii="Times New Roman" w:hAnsi="Times New Roman" w:cs="Times New Roman"/>
          <w:b/>
          <w:sz w:val="24"/>
          <w:szCs w:val="24"/>
        </w:rPr>
        <w:t>s</w:t>
      </w:r>
    </w:p>
    <w:p w:rsidR="00121772" w:rsidRPr="00121772" w:rsidRDefault="00121772" w:rsidP="00983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74584" w:rsidRPr="00CC4ACB" w:rsidRDefault="00CC4ACB" w:rsidP="00983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4ACB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CC4ACB">
        <w:rPr>
          <w:rFonts w:ascii="Times New Roman" w:hAnsi="Times New Roman" w:cs="Times New Roman"/>
          <w:b/>
          <w:sz w:val="24"/>
          <w:szCs w:val="24"/>
        </w:rPr>
        <w:t>upplementary Methods</w:t>
      </w:r>
    </w:p>
    <w:p w:rsidR="00CC4ACB" w:rsidRPr="00CC4ACB" w:rsidRDefault="00CC4ACB" w:rsidP="00983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4ACB">
        <w:rPr>
          <w:rFonts w:ascii="Times New Roman" w:hAnsi="Times New Roman" w:cs="Times New Roman" w:hint="eastAsia"/>
          <w:b/>
          <w:sz w:val="24"/>
          <w:szCs w:val="24"/>
        </w:rPr>
        <w:t>C</w:t>
      </w:r>
      <w:r w:rsidRPr="00CC4ACB">
        <w:rPr>
          <w:rFonts w:ascii="Times New Roman" w:hAnsi="Times New Roman" w:cs="Times New Roman"/>
          <w:b/>
          <w:sz w:val="24"/>
          <w:szCs w:val="24"/>
        </w:rPr>
        <w:t>ell viability measurement</w:t>
      </w:r>
    </w:p>
    <w:p w:rsidR="00CC4ACB" w:rsidRDefault="00CC4ACB" w:rsidP="009831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4ACB">
        <w:rPr>
          <w:rFonts w:ascii="Times New Roman" w:hAnsi="Times New Roman" w:cs="Times New Roman"/>
          <w:bCs/>
          <w:sz w:val="24"/>
          <w:szCs w:val="24"/>
        </w:rPr>
        <w:t>Cell viability was measured by a colorimetric assay with methyl thiazolyl tetrazolium (MTT).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5843" w:rsidRPr="00530053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Primary cultures of astrocytes or U251 cells grown in 96-well plates were exposed to SAA (1 </w:t>
      </w:r>
      <w:proofErr w:type="spellStart"/>
      <w:r w:rsidR="00BB5843" w:rsidRPr="00530053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BB5843" w:rsidRPr="00530053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="004959D1" w:rsidRPr="00530053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BB5843" w:rsidRPr="00530053">
        <w:rPr>
          <w:rFonts w:ascii="Times New Roman" w:hAnsi="Times New Roman" w:cs="Times New Roman"/>
          <w:sz w:val="24"/>
          <w:szCs w:val="24"/>
          <w:highlight w:val="yellow"/>
        </w:rPr>
        <w:t xml:space="preserve"> SB203580 (</w:t>
      </w:r>
      <w:r w:rsidR="003136C9" w:rsidRPr="00530053">
        <w:rPr>
          <w:rFonts w:ascii="Times New Roman" w:hAnsi="Times New Roman" w:cs="Times New Roman"/>
          <w:sz w:val="24"/>
          <w:szCs w:val="24"/>
          <w:highlight w:val="yellow"/>
        </w:rPr>
        <w:t>5-</w:t>
      </w:r>
      <w:r w:rsidR="00D74584" w:rsidRPr="00530053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10 </w:t>
      </w:r>
      <w:proofErr w:type="spellStart"/>
      <w:r w:rsidR="00D74584" w:rsidRPr="00530053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BB5843" w:rsidRPr="00530053">
        <w:rPr>
          <w:rFonts w:ascii="Times New Roman" w:hAnsi="Times New Roman" w:cs="Times New Roman"/>
          <w:sz w:val="24"/>
          <w:szCs w:val="24"/>
          <w:highlight w:val="yellow"/>
        </w:rPr>
        <w:t>), FR180204 (</w:t>
      </w:r>
      <w:r w:rsidR="00D74584" w:rsidRPr="00530053">
        <w:rPr>
          <w:rFonts w:ascii="Times New Roman" w:hAnsi="Times New Roman" w:cs="Times New Roman"/>
          <w:bCs/>
          <w:sz w:val="24"/>
          <w:szCs w:val="24"/>
          <w:highlight w:val="yellow"/>
        </w:rPr>
        <w:t>5</w:t>
      </w:r>
      <w:r w:rsidR="003136C9" w:rsidRPr="00530053">
        <w:rPr>
          <w:rFonts w:ascii="Times New Roman" w:hAnsi="Times New Roman" w:cs="Times New Roman"/>
          <w:bCs/>
          <w:sz w:val="24"/>
          <w:szCs w:val="24"/>
          <w:highlight w:val="yellow"/>
        </w:rPr>
        <w:t>-10</w:t>
      </w:r>
      <w:r w:rsidR="00D74584" w:rsidRPr="00530053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proofErr w:type="spellStart"/>
      <w:r w:rsidR="00D74584" w:rsidRPr="00530053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BB5843" w:rsidRPr="00530053">
        <w:rPr>
          <w:rFonts w:ascii="Times New Roman" w:hAnsi="Times New Roman" w:cs="Times New Roman"/>
          <w:sz w:val="24"/>
          <w:szCs w:val="24"/>
          <w:highlight w:val="yellow"/>
        </w:rPr>
        <w:t>), SP600125 (</w:t>
      </w:r>
      <w:r w:rsidR="00D74584" w:rsidRPr="00530053">
        <w:rPr>
          <w:rFonts w:ascii="Times New Roman" w:hAnsi="Times New Roman" w:cs="Times New Roman"/>
          <w:bCs/>
          <w:sz w:val="24"/>
          <w:szCs w:val="24"/>
          <w:highlight w:val="yellow"/>
        </w:rPr>
        <w:t>5</w:t>
      </w:r>
      <w:r w:rsidR="003136C9" w:rsidRPr="00530053">
        <w:rPr>
          <w:rFonts w:ascii="Times New Roman" w:hAnsi="Times New Roman" w:cs="Times New Roman"/>
          <w:bCs/>
          <w:sz w:val="24"/>
          <w:szCs w:val="24"/>
          <w:highlight w:val="yellow"/>
        </w:rPr>
        <w:t>-10</w:t>
      </w:r>
      <w:r w:rsidR="00D74584" w:rsidRPr="00530053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proofErr w:type="spellStart"/>
      <w:r w:rsidR="00D74584" w:rsidRPr="00530053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BB5843" w:rsidRPr="00530053">
        <w:rPr>
          <w:rFonts w:ascii="Times New Roman" w:hAnsi="Times New Roman" w:cs="Times New Roman"/>
          <w:sz w:val="24"/>
          <w:szCs w:val="24"/>
          <w:highlight w:val="yellow"/>
        </w:rPr>
        <w:t xml:space="preserve">), </w:t>
      </w:r>
      <w:r w:rsidR="004959D1" w:rsidRPr="00530053">
        <w:rPr>
          <w:rFonts w:ascii="Times New Roman" w:hAnsi="Times New Roman" w:cs="Times New Roman"/>
          <w:sz w:val="24"/>
          <w:szCs w:val="24"/>
          <w:highlight w:val="yellow"/>
        </w:rPr>
        <w:t>or</w:t>
      </w:r>
      <w:r w:rsidR="00BB5843" w:rsidRPr="00530053">
        <w:rPr>
          <w:rFonts w:ascii="Times New Roman" w:hAnsi="Times New Roman" w:cs="Times New Roman"/>
          <w:sz w:val="24"/>
          <w:szCs w:val="24"/>
          <w:highlight w:val="yellow"/>
        </w:rPr>
        <w:t xml:space="preserve"> LY294002 (</w:t>
      </w:r>
      <w:r w:rsidR="00D74584" w:rsidRPr="00530053">
        <w:rPr>
          <w:rFonts w:ascii="Times New Roman" w:hAnsi="Times New Roman" w:cs="Times New Roman"/>
          <w:bCs/>
          <w:sz w:val="24"/>
          <w:szCs w:val="24"/>
          <w:highlight w:val="yellow"/>
        </w:rPr>
        <w:t>5</w:t>
      </w:r>
      <w:r w:rsidR="003136C9" w:rsidRPr="00530053">
        <w:rPr>
          <w:rFonts w:ascii="Times New Roman" w:hAnsi="Times New Roman" w:cs="Times New Roman"/>
          <w:bCs/>
          <w:sz w:val="24"/>
          <w:szCs w:val="24"/>
          <w:highlight w:val="yellow"/>
        </w:rPr>
        <w:t>-10</w:t>
      </w:r>
      <w:r w:rsidR="00D74584" w:rsidRPr="00530053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proofErr w:type="spellStart"/>
      <w:r w:rsidR="00D74584" w:rsidRPr="00530053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BB5843" w:rsidRPr="00530053">
        <w:rPr>
          <w:rFonts w:ascii="Times New Roman" w:hAnsi="Times New Roman" w:cs="Times New Roman"/>
          <w:sz w:val="24"/>
          <w:szCs w:val="24"/>
          <w:highlight w:val="yellow"/>
        </w:rPr>
        <w:t xml:space="preserve">) for </w:t>
      </w:r>
      <w:r w:rsidR="003136C9" w:rsidRPr="00530053">
        <w:rPr>
          <w:rFonts w:ascii="Times New Roman" w:hAnsi="Times New Roman" w:cs="Times New Roman"/>
          <w:sz w:val="24"/>
          <w:szCs w:val="24"/>
          <w:highlight w:val="yellow"/>
        </w:rPr>
        <w:t xml:space="preserve">12 h and </w:t>
      </w:r>
      <w:r w:rsidR="00BB5843" w:rsidRPr="00530053">
        <w:rPr>
          <w:rFonts w:ascii="Times New Roman" w:hAnsi="Times New Roman" w:cs="Times New Roman"/>
          <w:sz w:val="24"/>
          <w:szCs w:val="24"/>
          <w:highlight w:val="yellow"/>
        </w:rPr>
        <w:t>16 h.</w:t>
      </w:r>
      <w:r w:rsidR="00BB5843">
        <w:rPr>
          <w:rFonts w:ascii="Times New Roman" w:hAnsi="Times New Roman" w:cs="Times New Roman"/>
          <w:sz w:val="24"/>
          <w:szCs w:val="24"/>
        </w:rPr>
        <w:t xml:space="preserve"> The culture medium was removed and the cells were incubated with MTT (1 mg/ml) at 37 </w:t>
      </w:r>
      <w:r w:rsidR="00BB5843" w:rsidRPr="00E5799C">
        <w:rPr>
          <w:rFonts w:ascii="Times New Roman" w:hAnsi="Times New Roman" w:cs="Times New Roman"/>
          <w:sz w:val="24"/>
          <w:szCs w:val="24"/>
        </w:rPr>
        <w:t>°C</w:t>
      </w:r>
      <w:r w:rsidR="00D74584" w:rsidRPr="00D74584">
        <w:rPr>
          <w:rFonts w:ascii="Times New Roman" w:hAnsi="Times New Roman" w:cs="Times New Roman"/>
          <w:sz w:val="24"/>
          <w:szCs w:val="24"/>
        </w:rPr>
        <w:t xml:space="preserve"> </w:t>
      </w:r>
      <w:r w:rsidR="00D74584">
        <w:rPr>
          <w:rFonts w:ascii="Times New Roman" w:hAnsi="Times New Roman" w:cs="Times New Roman"/>
          <w:sz w:val="24"/>
          <w:szCs w:val="24"/>
        </w:rPr>
        <w:t xml:space="preserve">for 4 h. After three washes with phosphate-buffered saline (PBS, pH 7.4), the insoluble formazan product was dissolved in dimethyl sulfoxide. The optical density at 570 nm was determined on a </w:t>
      </w:r>
      <w:proofErr w:type="spellStart"/>
      <w:r w:rsidR="00D74584">
        <w:rPr>
          <w:rFonts w:ascii="Times New Roman" w:hAnsi="Times New Roman" w:cs="Times New Roman"/>
          <w:sz w:val="24"/>
          <w:szCs w:val="24"/>
        </w:rPr>
        <w:t>FlexStation</w:t>
      </w:r>
      <w:proofErr w:type="spellEnd"/>
      <w:r w:rsidR="00D74584">
        <w:rPr>
          <w:rFonts w:ascii="Times New Roman" w:hAnsi="Times New Roman" w:cs="Times New Roman"/>
          <w:sz w:val="24"/>
          <w:szCs w:val="24"/>
        </w:rPr>
        <w:t xml:space="preserve"> III plate reader (Molecular Devices, Mountain View, CA). Cell viability was expressed as a percentage of control. </w:t>
      </w:r>
    </w:p>
    <w:p w:rsidR="00D74584" w:rsidRDefault="00D74584" w:rsidP="009831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4584" w:rsidRPr="00AD16CF" w:rsidRDefault="00D74584" w:rsidP="00983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16CF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AD16CF">
        <w:rPr>
          <w:rFonts w:ascii="Times New Roman" w:hAnsi="Times New Roman" w:cs="Times New Roman"/>
          <w:b/>
          <w:sz w:val="24"/>
          <w:szCs w:val="24"/>
        </w:rPr>
        <w:t>upplementary Figure</w:t>
      </w:r>
      <w:r w:rsidR="00B4316B">
        <w:rPr>
          <w:rFonts w:ascii="Times New Roman" w:hAnsi="Times New Roman" w:cs="Times New Roman"/>
          <w:b/>
          <w:sz w:val="24"/>
          <w:szCs w:val="24"/>
        </w:rPr>
        <w:t>s</w:t>
      </w:r>
      <w:r w:rsidRPr="00AD16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4584" w:rsidRDefault="00B4316B" w:rsidP="009831B9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AD16CF">
        <w:rPr>
          <w:rFonts w:ascii="Times New Roman" w:hAnsi="Times New Roman" w:cs="Times New Roman"/>
          <w:b/>
          <w:sz w:val="24"/>
          <w:szCs w:val="24"/>
        </w:rPr>
        <w:t>Figure Legends</w:t>
      </w:r>
    </w:p>
    <w:p w:rsidR="00D74584" w:rsidRDefault="00D74584" w:rsidP="009831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16CF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AD16CF">
        <w:rPr>
          <w:rFonts w:ascii="Times New Roman" w:hAnsi="Times New Roman" w:cs="Times New Roman"/>
          <w:b/>
          <w:sz w:val="24"/>
          <w:szCs w:val="24"/>
        </w:rPr>
        <w:t xml:space="preserve">igure S1. </w:t>
      </w:r>
      <w:r w:rsidR="00DA3A89" w:rsidRPr="003136C9">
        <w:rPr>
          <w:rFonts w:ascii="Times New Roman" w:hAnsi="Times New Roman" w:cs="Times New Roman"/>
          <w:bCs/>
          <w:sz w:val="24"/>
          <w:szCs w:val="24"/>
        </w:rPr>
        <w:t>Effect of SAA</w:t>
      </w:r>
      <w:r w:rsidR="00040A68" w:rsidRPr="003136C9">
        <w:rPr>
          <w:rFonts w:ascii="Times New Roman" w:hAnsi="Times New Roman" w:cs="Times New Roman"/>
          <w:bCs/>
          <w:sz w:val="24"/>
          <w:szCs w:val="24"/>
        </w:rPr>
        <w:t xml:space="preserve">, MAPKs and PI3K inhibitors </w:t>
      </w:r>
      <w:r w:rsidR="00DA3A89" w:rsidRPr="003136C9">
        <w:rPr>
          <w:rFonts w:ascii="Times New Roman" w:hAnsi="Times New Roman" w:cs="Times New Roman"/>
          <w:bCs/>
          <w:sz w:val="24"/>
          <w:szCs w:val="24"/>
        </w:rPr>
        <w:t>on cell viability of primary astrocytes and</w:t>
      </w:r>
      <w:r w:rsidR="00040A68" w:rsidRPr="003136C9">
        <w:rPr>
          <w:rFonts w:ascii="Times New Roman" w:hAnsi="Times New Roman" w:cs="Times New Roman"/>
          <w:bCs/>
          <w:sz w:val="24"/>
          <w:szCs w:val="24"/>
        </w:rPr>
        <w:t>/or</w:t>
      </w:r>
      <w:r w:rsidR="00DA3A89" w:rsidRPr="003136C9">
        <w:rPr>
          <w:rFonts w:ascii="Times New Roman" w:hAnsi="Times New Roman" w:cs="Times New Roman"/>
          <w:bCs/>
          <w:sz w:val="24"/>
          <w:szCs w:val="24"/>
        </w:rPr>
        <w:t xml:space="preserve"> U251 cells. </w:t>
      </w:r>
      <w:r w:rsidR="00DA3A89">
        <w:rPr>
          <w:rFonts w:ascii="Times New Roman" w:hAnsi="Times New Roman" w:cs="Times New Roman"/>
          <w:bCs/>
          <w:sz w:val="24"/>
          <w:szCs w:val="24"/>
        </w:rPr>
        <w:t>(</w:t>
      </w:r>
      <w:r w:rsidR="00DA3A89" w:rsidRPr="003136C9">
        <w:rPr>
          <w:rFonts w:ascii="Times New Roman" w:hAnsi="Times New Roman" w:cs="Times New Roman"/>
          <w:b/>
          <w:sz w:val="24"/>
          <w:szCs w:val="24"/>
        </w:rPr>
        <w:t>A</w:t>
      </w:r>
      <w:r w:rsidR="00DA3A89">
        <w:rPr>
          <w:rFonts w:ascii="Times New Roman" w:hAnsi="Times New Roman" w:cs="Times New Roman"/>
          <w:bCs/>
          <w:sz w:val="24"/>
          <w:szCs w:val="24"/>
        </w:rPr>
        <w:t xml:space="preserve">) Primary cultures of astrocytes and U251 cells were exposed to SAA </w:t>
      </w:r>
      <w:r w:rsidR="00DA3A89" w:rsidRPr="00BB5843">
        <w:rPr>
          <w:rFonts w:ascii="Times New Roman" w:hAnsi="Times New Roman" w:cs="Times New Roman"/>
          <w:bCs/>
          <w:sz w:val="24"/>
          <w:szCs w:val="24"/>
        </w:rPr>
        <w:t xml:space="preserve">(1 </w:t>
      </w:r>
      <w:proofErr w:type="spellStart"/>
      <w:r w:rsidR="00DA3A89" w:rsidRPr="00BB5843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DA3A89" w:rsidRPr="00BB5843">
        <w:rPr>
          <w:rFonts w:ascii="Times New Roman" w:hAnsi="Times New Roman" w:cs="Times New Roman"/>
          <w:sz w:val="24"/>
          <w:szCs w:val="24"/>
        </w:rPr>
        <w:t>)</w:t>
      </w:r>
      <w:r w:rsidR="003136C9">
        <w:rPr>
          <w:rFonts w:ascii="Times New Roman" w:hAnsi="Times New Roman" w:cs="Times New Roman"/>
          <w:sz w:val="24"/>
          <w:szCs w:val="24"/>
        </w:rPr>
        <w:t>, and</w:t>
      </w:r>
      <w:r w:rsidR="00DA3A89">
        <w:rPr>
          <w:rFonts w:ascii="Times New Roman" w:hAnsi="Times New Roman" w:cs="Times New Roman"/>
          <w:sz w:val="24"/>
          <w:szCs w:val="24"/>
        </w:rPr>
        <w:t xml:space="preserve"> </w:t>
      </w:r>
      <w:r w:rsidR="003136C9">
        <w:rPr>
          <w:rFonts w:ascii="Times New Roman" w:hAnsi="Times New Roman" w:cs="Times New Roman"/>
          <w:sz w:val="24"/>
          <w:szCs w:val="24"/>
        </w:rPr>
        <w:t>t</w:t>
      </w:r>
      <w:r w:rsidR="00DA3A89">
        <w:rPr>
          <w:rFonts w:ascii="Times New Roman" w:hAnsi="Times New Roman" w:cs="Times New Roman"/>
          <w:sz w:val="24"/>
          <w:szCs w:val="24"/>
        </w:rPr>
        <w:t xml:space="preserve">he cell viability was detected after 16 h by MTT. </w:t>
      </w:r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 xml:space="preserve">U251 cells were exposed to </w:t>
      </w:r>
      <w:bookmarkStart w:id="0" w:name="OLE_LINK13"/>
      <w:bookmarkStart w:id="1" w:name="OLE_LINK14"/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>SB203580 (</w:t>
      </w:r>
      <w:r w:rsidR="003136C9" w:rsidRPr="00C9634F">
        <w:rPr>
          <w:rFonts w:ascii="Times New Roman" w:hAnsi="Times New Roman" w:cs="Times New Roman"/>
          <w:sz w:val="24"/>
          <w:szCs w:val="24"/>
          <w:highlight w:val="yellow"/>
        </w:rPr>
        <w:t>5-</w:t>
      </w:r>
      <w:r w:rsidR="004959D1" w:rsidRPr="00C9634F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10 </w:t>
      </w:r>
      <w:proofErr w:type="spellStart"/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>), FR180204 (</w:t>
      </w:r>
      <w:r w:rsidR="003136C9" w:rsidRPr="00C9634F">
        <w:rPr>
          <w:rFonts w:ascii="Times New Roman" w:hAnsi="Times New Roman" w:cs="Times New Roman"/>
          <w:sz w:val="24"/>
          <w:szCs w:val="24"/>
          <w:highlight w:val="yellow"/>
        </w:rPr>
        <w:t>5-</w:t>
      </w:r>
      <w:r w:rsidR="003136C9" w:rsidRPr="00C9634F">
        <w:rPr>
          <w:rFonts w:ascii="Times New Roman" w:hAnsi="Times New Roman" w:cs="Times New Roman"/>
          <w:bCs/>
          <w:sz w:val="24"/>
          <w:szCs w:val="24"/>
          <w:highlight w:val="yellow"/>
        </w:rPr>
        <w:t>10</w:t>
      </w:r>
      <w:r w:rsidR="004959D1" w:rsidRPr="00C9634F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proofErr w:type="spellStart"/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>), SP600125 (</w:t>
      </w:r>
      <w:r w:rsidR="003136C9" w:rsidRPr="00C9634F">
        <w:rPr>
          <w:rFonts w:ascii="Times New Roman" w:hAnsi="Times New Roman" w:cs="Times New Roman"/>
          <w:sz w:val="24"/>
          <w:szCs w:val="24"/>
          <w:highlight w:val="yellow"/>
        </w:rPr>
        <w:t>5-</w:t>
      </w:r>
      <w:r w:rsidR="003136C9" w:rsidRPr="00C9634F">
        <w:rPr>
          <w:rFonts w:ascii="Times New Roman" w:hAnsi="Times New Roman" w:cs="Times New Roman"/>
          <w:bCs/>
          <w:sz w:val="24"/>
          <w:szCs w:val="24"/>
          <w:highlight w:val="yellow"/>
        </w:rPr>
        <w:t>10</w:t>
      </w:r>
      <w:r w:rsidR="004959D1" w:rsidRPr="00C9634F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proofErr w:type="spellStart"/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>), or LY294002 (</w:t>
      </w:r>
      <w:r w:rsidR="003136C9" w:rsidRPr="00C9634F">
        <w:rPr>
          <w:rFonts w:ascii="Times New Roman" w:hAnsi="Times New Roman" w:cs="Times New Roman"/>
          <w:sz w:val="24"/>
          <w:szCs w:val="24"/>
          <w:highlight w:val="yellow"/>
        </w:rPr>
        <w:t>5-</w:t>
      </w:r>
      <w:r w:rsidR="003136C9" w:rsidRPr="00C9634F">
        <w:rPr>
          <w:rFonts w:ascii="Times New Roman" w:hAnsi="Times New Roman" w:cs="Times New Roman"/>
          <w:bCs/>
          <w:sz w:val="24"/>
          <w:szCs w:val="24"/>
          <w:highlight w:val="yellow"/>
        </w:rPr>
        <w:t>10</w:t>
      </w:r>
      <w:r w:rsidR="004959D1" w:rsidRPr="00C9634F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proofErr w:type="spellStart"/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>)</w:t>
      </w:r>
      <w:bookmarkEnd w:id="0"/>
      <w:bookmarkEnd w:id="1"/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 xml:space="preserve">, and the cell viability was detected after </w:t>
      </w:r>
      <w:r w:rsidR="003136C9" w:rsidRPr="00C9634F">
        <w:rPr>
          <w:rFonts w:ascii="Times New Roman" w:hAnsi="Times New Roman" w:cs="Times New Roman"/>
          <w:sz w:val="24"/>
          <w:szCs w:val="24"/>
          <w:highlight w:val="yellow"/>
        </w:rPr>
        <w:t>12 h (</w:t>
      </w:r>
      <w:r w:rsidR="003136C9" w:rsidRPr="00C9634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B</w:t>
      </w:r>
      <w:r w:rsidR="003136C9" w:rsidRPr="00C9634F">
        <w:rPr>
          <w:rFonts w:ascii="Times New Roman" w:hAnsi="Times New Roman" w:cs="Times New Roman"/>
          <w:sz w:val="24"/>
          <w:szCs w:val="24"/>
          <w:highlight w:val="yellow"/>
        </w:rPr>
        <w:t xml:space="preserve">) or </w:t>
      </w:r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 xml:space="preserve">16 </w:t>
      </w:r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h </w:t>
      </w:r>
      <w:r w:rsidR="003136C9" w:rsidRPr="00C9634F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3136C9" w:rsidRPr="00C9634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</w:t>
      </w:r>
      <w:r w:rsidR="003136C9" w:rsidRPr="00C9634F"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r w:rsidR="004959D1" w:rsidRPr="00C9634F">
        <w:rPr>
          <w:rFonts w:ascii="Times New Roman" w:hAnsi="Times New Roman" w:cs="Times New Roman"/>
          <w:sz w:val="24"/>
          <w:szCs w:val="24"/>
          <w:highlight w:val="yellow"/>
        </w:rPr>
        <w:t>by MTT.</w:t>
      </w:r>
      <w:r w:rsidR="004959D1" w:rsidRPr="003136C9">
        <w:rPr>
          <w:rFonts w:ascii="Times New Roman" w:hAnsi="Times New Roman" w:cs="Times New Roman"/>
          <w:sz w:val="24"/>
          <w:szCs w:val="24"/>
        </w:rPr>
        <w:t xml:space="preserve"> </w:t>
      </w:r>
      <w:r w:rsidR="003136C9" w:rsidRPr="003136C9">
        <w:rPr>
          <w:rFonts w:ascii="Times New Roman" w:hAnsi="Times New Roman" w:cs="Times New Roman"/>
          <w:sz w:val="24"/>
          <w:szCs w:val="24"/>
        </w:rPr>
        <w:t xml:space="preserve">Data are expressed as percentage of surviving cells over control cells. </w:t>
      </w:r>
      <w:r w:rsidR="003136C9" w:rsidRPr="003136C9">
        <w:rPr>
          <w:rFonts w:ascii="Times New Roman" w:hAnsi="Times New Roman" w:cs="Times New Roman"/>
          <w:sz w:val="24"/>
          <w:szCs w:val="24"/>
          <w:highlight w:val="yellow"/>
        </w:rPr>
        <w:t xml:space="preserve">Results </w:t>
      </w:r>
      <w:r w:rsidR="003136C9" w:rsidRPr="005B047A">
        <w:rPr>
          <w:rFonts w:ascii="Times New Roman" w:hAnsi="Times New Roman" w:cs="Times New Roman"/>
          <w:sz w:val="24"/>
          <w:szCs w:val="24"/>
          <w:highlight w:val="yellow"/>
        </w:rPr>
        <w:t>are expressed as the mean ± SEM based on three independent experiments,</w:t>
      </w:r>
      <w:r w:rsidR="003136C9" w:rsidRPr="005B047A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shd w:val="clear" w:color="auto" w:fill="FFFFFF"/>
        </w:rPr>
        <w:t xml:space="preserve"> each in </w:t>
      </w:r>
      <w:r w:rsidR="005B047A" w:rsidRPr="005B047A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shd w:val="clear" w:color="auto" w:fill="FFFFFF"/>
        </w:rPr>
        <w:t>triplicate</w:t>
      </w:r>
      <w:r w:rsidR="003136C9" w:rsidRPr="005B047A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shd w:val="clear" w:color="auto" w:fill="FFFFFF"/>
        </w:rPr>
        <w:t>.</w:t>
      </w:r>
      <w:r w:rsidR="003136C9" w:rsidRPr="005B047A">
        <w:rPr>
          <w:rFonts w:ascii="Times New Roman" w:hAnsi="Times New Roman" w:cs="Times New Roman"/>
          <w:sz w:val="24"/>
          <w:szCs w:val="24"/>
          <w:highlight w:val="yellow"/>
        </w:rPr>
        <w:t xml:space="preserve"> *** </w:t>
      </w:r>
      <w:r w:rsidR="003136C9" w:rsidRPr="005B047A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p </w:t>
      </w:r>
      <w:r w:rsidR="003136C9" w:rsidRPr="005B047A">
        <w:rPr>
          <w:rFonts w:ascii="Times New Roman" w:hAnsi="Times New Roman" w:cs="Times New Roman"/>
          <w:sz w:val="24"/>
          <w:szCs w:val="24"/>
          <w:highlight w:val="yellow"/>
        </w:rPr>
        <w:t>&lt; 0.001</w:t>
      </w:r>
      <w:r w:rsidR="003136C9" w:rsidRPr="003136C9">
        <w:rPr>
          <w:rFonts w:ascii="Times New Roman" w:hAnsi="Times New Roman" w:cs="Times New Roman"/>
          <w:sz w:val="24"/>
          <w:szCs w:val="24"/>
          <w:highlight w:val="yellow"/>
        </w:rPr>
        <w:t xml:space="preserve"> compared with the control (DMEM medium)</w:t>
      </w:r>
      <w:r w:rsidR="003136C9" w:rsidRPr="003136C9">
        <w:rPr>
          <w:rFonts w:ascii="Times New Roman" w:hAnsi="Times New Roman" w:cs="Times New Roman" w:hint="eastAsia"/>
          <w:sz w:val="24"/>
          <w:szCs w:val="24"/>
          <w:highlight w:val="yellow"/>
        </w:rPr>
        <w:t>.</w:t>
      </w:r>
    </w:p>
    <w:p w:rsidR="000C7A3B" w:rsidRDefault="000C7A3B" w:rsidP="009831B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C7A3B" w:rsidRDefault="000C7A3B" w:rsidP="009831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7D02">
        <w:rPr>
          <w:rFonts w:ascii="Times New Roman" w:hAnsi="Times New Roman" w:cs="Times New Roman" w:hint="eastAsia"/>
          <w:b/>
          <w:bCs/>
          <w:sz w:val="24"/>
          <w:szCs w:val="24"/>
          <w:highlight w:val="yellow"/>
        </w:rPr>
        <w:t>F</w:t>
      </w:r>
      <w:r w:rsidRPr="00C87D0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igure S</w:t>
      </w:r>
      <w:r w:rsidR="00C87D0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</w:t>
      </w:r>
      <w:r w:rsidRPr="00C87D0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. </w:t>
      </w:r>
      <w:r w:rsidRPr="00C87D02">
        <w:rPr>
          <w:rFonts w:ascii="Times New Roman" w:hAnsi="Times New Roman" w:cs="Times New Roman"/>
          <w:sz w:val="24"/>
          <w:szCs w:val="24"/>
          <w:highlight w:val="yellow"/>
        </w:rPr>
        <w:t xml:space="preserve">Inhibiting p38 alleviates the interference of SAA on astrocyte migration in a dose-dependent manner. U251 cells were incubated with SAA (1 </w:t>
      </w:r>
      <w:proofErr w:type="spellStart"/>
      <w:r w:rsidRPr="00C87D02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Pr="00C87D02">
        <w:rPr>
          <w:rFonts w:ascii="Times New Roman" w:hAnsi="Times New Roman" w:cs="Times New Roman"/>
          <w:sz w:val="24"/>
          <w:szCs w:val="24"/>
          <w:highlight w:val="yellow"/>
        </w:rPr>
        <w:t xml:space="preserve">) with or without a 15 min pretreatment with SB203580 (1-10 </w:t>
      </w:r>
      <w:proofErr w:type="spellStart"/>
      <w:r w:rsidRPr="00C87D02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Pr="00C87D02">
        <w:rPr>
          <w:rFonts w:ascii="Times New Roman" w:hAnsi="Times New Roman" w:cs="Times New Roman"/>
          <w:sz w:val="24"/>
          <w:szCs w:val="24"/>
          <w:highlight w:val="yellow"/>
        </w:rPr>
        <w:t xml:space="preserve">), FR180204 (0.1-5 </w:t>
      </w:r>
      <w:proofErr w:type="spellStart"/>
      <w:r w:rsidRPr="00C87D02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Pr="00C87D02">
        <w:rPr>
          <w:rFonts w:ascii="Times New Roman" w:hAnsi="Times New Roman" w:cs="Times New Roman"/>
          <w:sz w:val="24"/>
          <w:szCs w:val="24"/>
          <w:highlight w:val="yellow"/>
        </w:rPr>
        <w:t xml:space="preserve">), SP600125 (0.1-5 </w:t>
      </w:r>
      <w:proofErr w:type="spellStart"/>
      <w:r w:rsidRPr="00C87D02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Pr="00C87D02">
        <w:rPr>
          <w:rFonts w:ascii="Times New Roman" w:hAnsi="Times New Roman" w:cs="Times New Roman"/>
          <w:sz w:val="24"/>
          <w:szCs w:val="24"/>
          <w:highlight w:val="yellow"/>
        </w:rPr>
        <w:t xml:space="preserve">), or LY294002 (0.1-5 </w:t>
      </w:r>
      <w:proofErr w:type="spellStart"/>
      <w:r w:rsidRPr="00C87D02">
        <w:rPr>
          <w:rFonts w:ascii="Times New Roman" w:hAnsi="Times New Roman" w:cs="Times New Roman"/>
          <w:sz w:val="24"/>
          <w:szCs w:val="24"/>
          <w:highlight w:val="yellow"/>
        </w:rPr>
        <w:t>μM</w:t>
      </w:r>
      <w:proofErr w:type="spellEnd"/>
      <w:r w:rsidRPr="00C87D02">
        <w:rPr>
          <w:rFonts w:ascii="Times New Roman" w:hAnsi="Times New Roman" w:cs="Times New Roman"/>
          <w:sz w:val="24"/>
          <w:szCs w:val="24"/>
          <w:highlight w:val="yellow"/>
        </w:rPr>
        <w:t>). At 12 h after incubation, the cell migration was examined by 48-well chemotaxis chambers. Representative images of migrated cells on membrane filters were shown in (</w:t>
      </w:r>
      <w:r w:rsidRPr="00C87D0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A</w:t>
      </w:r>
      <w:r w:rsidRPr="00C87D02">
        <w:rPr>
          <w:rFonts w:ascii="Times New Roman" w:hAnsi="Times New Roman" w:cs="Times New Roman"/>
          <w:sz w:val="24"/>
          <w:szCs w:val="24"/>
          <w:highlight w:val="yellow"/>
        </w:rPr>
        <w:t>) and quantified data were shown in (</w:t>
      </w:r>
      <w:r w:rsidRPr="00C87D0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B</w:t>
      </w:r>
      <w:r w:rsidRPr="00C87D02">
        <w:rPr>
          <w:rFonts w:ascii="Times New Roman" w:hAnsi="Times New Roman" w:cs="Times New Roman"/>
          <w:sz w:val="24"/>
          <w:szCs w:val="24"/>
          <w:highlight w:val="yellow"/>
        </w:rPr>
        <w:t>). Magnification, × 400. Results are expressed as the mean ± SEM based on three independent experiments,</w:t>
      </w:r>
      <w:r w:rsidRPr="00C87D02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shd w:val="clear" w:color="auto" w:fill="FFFFFF"/>
        </w:rPr>
        <w:t xml:space="preserve"> each in </w:t>
      </w:r>
      <w:r w:rsidR="005B047A" w:rsidRPr="005B047A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shd w:val="clear" w:color="auto" w:fill="FFFFFF"/>
        </w:rPr>
        <w:t>triplicate</w:t>
      </w:r>
      <w:r w:rsidRPr="00C87D02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shd w:val="clear" w:color="auto" w:fill="FFFFFF"/>
        </w:rPr>
        <w:t>.</w:t>
      </w:r>
      <w:r w:rsidR="001B5F6F" w:rsidRPr="00C87D02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shd w:val="clear" w:color="auto" w:fill="FFFFFF"/>
        </w:rPr>
        <w:t xml:space="preserve"> </w:t>
      </w:r>
      <w:r w:rsidR="001B5F6F" w:rsidRPr="00C87D02">
        <w:rPr>
          <w:rFonts w:ascii="Times New Roman" w:hAnsi="Times New Roman" w:cs="Times New Roman"/>
          <w:sz w:val="24"/>
          <w:szCs w:val="24"/>
          <w:highlight w:val="yellow"/>
        </w:rPr>
        <w:t xml:space="preserve">*** </w:t>
      </w:r>
      <w:r w:rsidR="001B5F6F" w:rsidRPr="00C87D02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p </w:t>
      </w:r>
      <w:r w:rsidR="001B5F6F" w:rsidRPr="00C87D02">
        <w:rPr>
          <w:rFonts w:ascii="Times New Roman" w:hAnsi="Times New Roman" w:cs="Times New Roman"/>
          <w:sz w:val="24"/>
          <w:szCs w:val="24"/>
          <w:highlight w:val="yellow"/>
        </w:rPr>
        <w:t>&lt; 0.001 compared with the control (DMEM medium)</w:t>
      </w:r>
      <w:r w:rsidR="001B5F6F" w:rsidRPr="00C87D02">
        <w:rPr>
          <w:rFonts w:ascii="Times New Roman" w:hAnsi="Times New Roman" w:cs="Times New Roman" w:hint="eastAsia"/>
          <w:sz w:val="24"/>
          <w:szCs w:val="24"/>
          <w:highlight w:val="yellow"/>
        </w:rPr>
        <w:t>.</w:t>
      </w:r>
      <w:r w:rsidR="001B5F6F" w:rsidRPr="00C87D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B5F6F" w:rsidRPr="00C87D02">
        <w:rPr>
          <w:rFonts w:ascii="Times New Roman" w:hAnsi="Times New Roman" w:cs="Times New Roman"/>
          <w:b/>
          <w:bCs/>
          <w:sz w:val="24"/>
          <w:szCs w:val="24"/>
          <w:highlight w:val="yellow"/>
          <w:vertAlign w:val="superscript"/>
        </w:rPr>
        <w:t>#</w:t>
      </w:r>
      <w:r w:rsidR="001B5F6F" w:rsidRPr="00C87D02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p</w:t>
      </w:r>
      <w:r w:rsidR="001B5F6F" w:rsidRPr="00C87D02">
        <w:rPr>
          <w:rFonts w:ascii="Times New Roman" w:hAnsi="Times New Roman" w:cs="Times New Roman"/>
          <w:sz w:val="24"/>
          <w:szCs w:val="24"/>
          <w:highlight w:val="yellow"/>
        </w:rPr>
        <w:t xml:space="preserve"> &lt; 0.05 compared with SAA treatment group.</w:t>
      </w:r>
    </w:p>
    <w:p w:rsidR="00C87D02" w:rsidRDefault="00C87D02" w:rsidP="009831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7D02" w:rsidRDefault="00C87D02" w:rsidP="00C87D0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D16CF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AD16CF">
        <w:rPr>
          <w:rFonts w:ascii="Times New Roman" w:hAnsi="Times New Roman" w:cs="Times New Roman"/>
          <w:b/>
          <w:bCs/>
          <w:sz w:val="24"/>
          <w:szCs w:val="24"/>
        </w:rPr>
        <w:t>igure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D16C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1647F">
        <w:rPr>
          <w:rFonts w:ascii="Times New Roman" w:hAnsi="Times New Roman" w:cs="Times New Roman"/>
          <w:sz w:val="24"/>
          <w:szCs w:val="24"/>
        </w:rPr>
        <w:t xml:space="preserve">Effect of MAPKs and PI3K inhibitors on the migration of U251 cells. </w:t>
      </w:r>
      <w:r w:rsidRPr="00040A68">
        <w:rPr>
          <w:rFonts w:ascii="Times New Roman" w:hAnsi="Times New Roman" w:cs="Times New Roman"/>
          <w:sz w:val="24"/>
          <w:szCs w:val="24"/>
        </w:rPr>
        <w:t xml:space="preserve">U251 cells were treated for 12 h with </w:t>
      </w:r>
      <w:r>
        <w:rPr>
          <w:rFonts w:ascii="Times New Roman" w:hAnsi="Times New Roman" w:cs="Times New Roman"/>
          <w:sz w:val="24"/>
          <w:szCs w:val="24"/>
        </w:rPr>
        <w:t>SB203580 (</w:t>
      </w:r>
      <w:r w:rsidRPr="00BB5843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BB584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5843">
        <w:rPr>
          <w:rFonts w:ascii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</w:rPr>
        <w:t>), FR180204 (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BB584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5843">
        <w:rPr>
          <w:rFonts w:ascii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</w:rPr>
        <w:t>), SP600125 (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BB584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5843">
        <w:rPr>
          <w:rFonts w:ascii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</w:rPr>
        <w:t>), or LY294002 (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BB584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5843">
        <w:rPr>
          <w:rFonts w:ascii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</w:rPr>
        <w:t>). T</w:t>
      </w:r>
      <w:r w:rsidRPr="00040A68">
        <w:rPr>
          <w:rFonts w:ascii="Times New Roman" w:hAnsi="Times New Roman" w:cs="Times New Roman"/>
          <w:sz w:val="24"/>
          <w:szCs w:val="24"/>
        </w:rPr>
        <w:t>he cell migration was examined by 48-well chemotaxis chambers. Representative images of migrated cells on membrane filters were shown in (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40A68">
        <w:rPr>
          <w:rFonts w:ascii="Times New Roman" w:hAnsi="Times New Roman" w:cs="Times New Roman"/>
          <w:sz w:val="24"/>
          <w:szCs w:val="24"/>
        </w:rPr>
        <w:t>) and quantified data were shown in (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040A68">
        <w:rPr>
          <w:rFonts w:ascii="Times New Roman" w:hAnsi="Times New Roman" w:cs="Times New Roman"/>
          <w:sz w:val="24"/>
          <w:szCs w:val="24"/>
        </w:rPr>
        <w:t xml:space="preserve">). Magnification, × 400. </w:t>
      </w:r>
      <w:r w:rsidRPr="003136C9">
        <w:rPr>
          <w:rFonts w:ascii="Times New Roman" w:hAnsi="Times New Roman" w:cs="Times New Roman"/>
          <w:sz w:val="24"/>
          <w:szCs w:val="24"/>
          <w:highlight w:val="yellow"/>
        </w:rPr>
        <w:t>Results are expressed as the mean ± SEM based on three independent experiments,</w:t>
      </w:r>
      <w:r w:rsidRPr="003136C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shd w:val="clear" w:color="auto" w:fill="FFFFFF"/>
        </w:rPr>
        <w:t xml:space="preserve"> each in </w:t>
      </w:r>
      <w:r w:rsidR="005B047A" w:rsidRPr="005B047A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shd w:val="clear" w:color="auto" w:fill="FFFFFF"/>
        </w:rPr>
        <w:t>triplicate</w:t>
      </w:r>
      <w:r w:rsidRPr="003136C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shd w:val="clear" w:color="auto" w:fill="FFFFFF"/>
        </w:rPr>
        <w:t>.</w:t>
      </w:r>
    </w:p>
    <w:p w:rsidR="00C87D02" w:rsidRDefault="00C87D02" w:rsidP="009831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08E2" w:rsidRDefault="007D08E2" w:rsidP="009831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08E2" w:rsidRPr="007D08E2" w:rsidRDefault="007D08E2" w:rsidP="009831B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08E2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7D08E2">
        <w:rPr>
          <w:rFonts w:ascii="Times New Roman" w:hAnsi="Times New Roman" w:cs="Times New Roman"/>
          <w:b/>
          <w:bCs/>
          <w:sz w:val="24"/>
          <w:szCs w:val="24"/>
        </w:rPr>
        <w:t>igure S1</w:t>
      </w:r>
    </w:p>
    <w:p w:rsidR="007D08E2" w:rsidRDefault="007D08E2" w:rsidP="007D0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4307547" cy="830911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656" cy="831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8E2" w:rsidRPr="007D08E2" w:rsidRDefault="007D08E2" w:rsidP="007D08E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08E2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7D08E2">
        <w:rPr>
          <w:rFonts w:ascii="Times New Roman" w:hAnsi="Times New Roman" w:cs="Times New Roman"/>
          <w:b/>
          <w:bCs/>
          <w:sz w:val="24"/>
          <w:szCs w:val="24"/>
        </w:rPr>
        <w:t>igure S2</w:t>
      </w:r>
    </w:p>
    <w:p w:rsidR="007D08E2" w:rsidRDefault="00450B8A" w:rsidP="007D0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274310" cy="737933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7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7D08E2" w:rsidRDefault="007D08E2" w:rsidP="007D0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08E2" w:rsidRDefault="007D08E2" w:rsidP="007D0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08E2" w:rsidRPr="007D08E2" w:rsidRDefault="007D08E2" w:rsidP="007D08E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08E2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7D08E2">
        <w:rPr>
          <w:rFonts w:ascii="Times New Roman" w:hAnsi="Times New Roman" w:cs="Times New Roman"/>
          <w:b/>
          <w:bCs/>
          <w:sz w:val="24"/>
          <w:szCs w:val="24"/>
        </w:rPr>
        <w:t>igure S3</w:t>
      </w:r>
    </w:p>
    <w:p w:rsidR="007D08E2" w:rsidRDefault="007D08E2" w:rsidP="007D0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274310" cy="3335020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8E2" w:rsidRPr="007D08E2" w:rsidRDefault="007D08E2" w:rsidP="007D0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D08E2" w:rsidRPr="007D08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BF3" w:rsidRDefault="00AF6BF3" w:rsidP="001A3D90">
      <w:r>
        <w:separator/>
      </w:r>
    </w:p>
  </w:endnote>
  <w:endnote w:type="continuationSeparator" w:id="0">
    <w:p w:rsidR="00AF6BF3" w:rsidRDefault="00AF6BF3" w:rsidP="001A3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BF3" w:rsidRDefault="00AF6BF3" w:rsidP="001A3D90">
      <w:r>
        <w:separator/>
      </w:r>
    </w:p>
  </w:footnote>
  <w:footnote w:type="continuationSeparator" w:id="0">
    <w:p w:rsidR="00AF6BF3" w:rsidRDefault="00AF6BF3" w:rsidP="001A3D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S0AAIzUwtDczNjEyUdpeDU4uLM/DyQArNaAFjq5DYsAAAA"/>
    <w:docVar w:name="Total_Editing_Time" w:val="27"/>
  </w:docVars>
  <w:rsids>
    <w:rsidRoot w:val="008C1A12"/>
    <w:rsid w:val="00040A68"/>
    <w:rsid w:val="00044EA3"/>
    <w:rsid w:val="00051D92"/>
    <w:rsid w:val="0006466A"/>
    <w:rsid w:val="000860B1"/>
    <w:rsid w:val="00087F42"/>
    <w:rsid w:val="00096522"/>
    <w:rsid w:val="00096728"/>
    <w:rsid w:val="000A7147"/>
    <w:rsid w:val="000B0158"/>
    <w:rsid w:val="000C7A3B"/>
    <w:rsid w:val="000D63EB"/>
    <w:rsid w:val="000F0564"/>
    <w:rsid w:val="001021BF"/>
    <w:rsid w:val="00114953"/>
    <w:rsid w:val="00116607"/>
    <w:rsid w:val="00121772"/>
    <w:rsid w:val="0012394A"/>
    <w:rsid w:val="00135EBE"/>
    <w:rsid w:val="00136AD7"/>
    <w:rsid w:val="00150041"/>
    <w:rsid w:val="00197C24"/>
    <w:rsid w:val="001A3D90"/>
    <w:rsid w:val="001B5F6F"/>
    <w:rsid w:val="001F4B1F"/>
    <w:rsid w:val="00214F35"/>
    <w:rsid w:val="00221DDC"/>
    <w:rsid w:val="00225988"/>
    <w:rsid w:val="00235893"/>
    <w:rsid w:val="00236983"/>
    <w:rsid w:val="00256C2B"/>
    <w:rsid w:val="002667E5"/>
    <w:rsid w:val="002758AA"/>
    <w:rsid w:val="00283D33"/>
    <w:rsid w:val="002973D9"/>
    <w:rsid w:val="002B70DE"/>
    <w:rsid w:val="002E2614"/>
    <w:rsid w:val="00302DD2"/>
    <w:rsid w:val="003136C9"/>
    <w:rsid w:val="003241A2"/>
    <w:rsid w:val="00337CC3"/>
    <w:rsid w:val="003C31E3"/>
    <w:rsid w:val="004016D5"/>
    <w:rsid w:val="00405F10"/>
    <w:rsid w:val="0041699E"/>
    <w:rsid w:val="00443DAA"/>
    <w:rsid w:val="00450B8A"/>
    <w:rsid w:val="004575C6"/>
    <w:rsid w:val="00462321"/>
    <w:rsid w:val="00484BFB"/>
    <w:rsid w:val="004900CE"/>
    <w:rsid w:val="004959D1"/>
    <w:rsid w:val="004A046D"/>
    <w:rsid w:val="004A2F26"/>
    <w:rsid w:val="004A400F"/>
    <w:rsid w:val="004A56B9"/>
    <w:rsid w:val="004B64BB"/>
    <w:rsid w:val="004C059A"/>
    <w:rsid w:val="004D0EFD"/>
    <w:rsid w:val="00516D0A"/>
    <w:rsid w:val="00530053"/>
    <w:rsid w:val="00547D55"/>
    <w:rsid w:val="005648DE"/>
    <w:rsid w:val="00577EEC"/>
    <w:rsid w:val="005A568A"/>
    <w:rsid w:val="005A7A9C"/>
    <w:rsid w:val="005B047A"/>
    <w:rsid w:val="005B6C7D"/>
    <w:rsid w:val="00621CD0"/>
    <w:rsid w:val="0064701E"/>
    <w:rsid w:val="00682383"/>
    <w:rsid w:val="006F42D4"/>
    <w:rsid w:val="00745E27"/>
    <w:rsid w:val="007528A0"/>
    <w:rsid w:val="007838F2"/>
    <w:rsid w:val="00787ABB"/>
    <w:rsid w:val="007A2E23"/>
    <w:rsid w:val="007D08E2"/>
    <w:rsid w:val="00801274"/>
    <w:rsid w:val="0080523B"/>
    <w:rsid w:val="008210A5"/>
    <w:rsid w:val="00827F93"/>
    <w:rsid w:val="008C1A12"/>
    <w:rsid w:val="008C6100"/>
    <w:rsid w:val="008D05F0"/>
    <w:rsid w:val="008F10CC"/>
    <w:rsid w:val="00914248"/>
    <w:rsid w:val="00953B3C"/>
    <w:rsid w:val="0097431C"/>
    <w:rsid w:val="00974BDE"/>
    <w:rsid w:val="009831B9"/>
    <w:rsid w:val="00993115"/>
    <w:rsid w:val="00996D7B"/>
    <w:rsid w:val="009B7B64"/>
    <w:rsid w:val="009C0A0C"/>
    <w:rsid w:val="009C64C7"/>
    <w:rsid w:val="009D54D4"/>
    <w:rsid w:val="009F0FC5"/>
    <w:rsid w:val="00A10F6F"/>
    <w:rsid w:val="00A22E89"/>
    <w:rsid w:val="00A3331D"/>
    <w:rsid w:val="00A84138"/>
    <w:rsid w:val="00A87E7B"/>
    <w:rsid w:val="00AB7366"/>
    <w:rsid w:val="00AC74A9"/>
    <w:rsid w:val="00AD16CF"/>
    <w:rsid w:val="00AD4421"/>
    <w:rsid w:val="00AD4D66"/>
    <w:rsid w:val="00AF6BF3"/>
    <w:rsid w:val="00B05858"/>
    <w:rsid w:val="00B4316B"/>
    <w:rsid w:val="00B50E3B"/>
    <w:rsid w:val="00B550E0"/>
    <w:rsid w:val="00B65BB9"/>
    <w:rsid w:val="00B77C80"/>
    <w:rsid w:val="00B8171E"/>
    <w:rsid w:val="00BA1467"/>
    <w:rsid w:val="00BB5843"/>
    <w:rsid w:val="00BE096B"/>
    <w:rsid w:val="00BF6052"/>
    <w:rsid w:val="00C07060"/>
    <w:rsid w:val="00C36ED1"/>
    <w:rsid w:val="00C713C5"/>
    <w:rsid w:val="00C87D02"/>
    <w:rsid w:val="00C95F71"/>
    <w:rsid w:val="00C9634F"/>
    <w:rsid w:val="00CC193A"/>
    <w:rsid w:val="00CC4ACB"/>
    <w:rsid w:val="00CD2F42"/>
    <w:rsid w:val="00CE6D2E"/>
    <w:rsid w:val="00D045F9"/>
    <w:rsid w:val="00D74584"/>
    <w:rsid w:val="00D86C6E"/>
    <w:rsid w:val="00D94D2F"/>
    <w:rsid w:val="00DA2028"/>
    <w:rsid w:val="00DA2FE7"/>
    <w:rsid w:val="00DA3A89"/>
    <w:rsid w:val="00DD0C53"/>
    <w:rsid w:val="00DE22CA"/>
    <w:rsid w:val="00DE26B0"/>
    <w:rsid w:val="00DF21CF"/>
    <w:rsid w:val="00DF542E"/>
    <w:rsid w:val="00DF68FB"/>
    <w:rsid w:val="00E02B60"/>
    <w:rsid w:val="00E1647F"/>
    <w:rsid w:val="00E51A13"/>
    <w:rsid w:val="00E657ED"/>
    <w:rsid w:val="00E92C83"/>
    <w:rsid w:val="00EA4C9E"/>
    <w:rsid w:val="00ED536B"/>
    <w:rsid w:val="00F01243"/>
    <w:rsid w:val="00F20AEE"/>
    <w:rsid w:val="00F35D81"/>
    <w:rsid w:val="00F64C05"/>
    <w:rsid w:val="00F87776"/>
    <w:rsid w:val="00FA7223"/>
    <w:rsid w:val="00FB513C"/>
    <w:rsid w:val="00FC4B9A"/>
    <w:rsid w:val="00FE1614"/>
    <w:rsid w:val="00FE32F2"/>
    <w:rsid w:val="00FF4921"/>
    <w:rsid w:val="00FF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D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A3D9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A3D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A3D90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C9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C9"/>
    <w:rPr>
      <w:rFonts w:ascii="SimSun" w:eastAsia="SimSu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D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A3D9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A3D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A3D90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C9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C9"/>
    <w:rPr>
      <w:rFonts w:ascii="SimSun" w:eastAsia="SimSu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1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43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2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775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69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195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87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886805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566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0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6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53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21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3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340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93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9518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397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4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450</Words>
  <Characters>2280</Characters>
  <Application>Microsoft Office Word</Application>
  <DocSecurity>0</DocSecurity>
  <Lines>54</Lines>
  <Paragraphs>15</Paragraphs>
  <ScaleCrop>false</ScaleCrop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LAMIRA</cp:lastModifiedBy>
  <cp:revision>14</cp:revision>
  <dcterms:created xsi:type="dcterms:W3CDTF">2020-04-07T06:54:00Z</dcterms:created>
  <dcterms:modified xsi:type="dcterms:W3CDTF">2020-08-23T01:42:00Z</dcterms:modified>
</cp:coreProperties>
</file>