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7E1ED" w14:textId="7DB4E71E" w:rsidR="005B3686" w:rsidRDefault="005B3686" w:rsidP="005B3686">
      <w:pPr>
        <w:spacing w:line="48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  <w:r>
        <w:rPr>
          <w:rFonts w:ascii="Arial" w:eastAsiaTheme="minorEastAsia" w:hAnsi="Arial" w:cs="Arial"/>
          <w:b/>
          <w:bCs/>
          <w:sz w:val="22"/>
          <w:szCs w:val="22"/>
        </w:rPr>
        <w:t>Supplementary Material</w:t>
      </w:r>
    </w:p>
    <w:p w14:paraId="38AEEBAA" w14:textId="77777777" w:rsidR="005B3686" w:rsidRDefault="005B3686" w:rsidP="005B3686">
      <w:pPr>
        <w:spacing w:line="48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</w:p>
    <w:p w14:paraId="5E1C8603" w14:textId="36EEF0A8" w:rsidR="00AA0F8C" w:rsidRPr="00AA0F8C" w:rsidRDefault="005B3686" w:rsidP="00AA0F8C">
      <w:pPr>
        <w:spacing w:line="480" w:lineRule="auto"/>
        <w:jc w:val="both"/>
        <w:rPr>
          <w:rFonts w:ascii="Arial" w:eastAsiaTheme="minorEastAsia" w:hAnsi="Arial" w:cs="Arial"/>
          <w:b/>
          <w:bCs/>
          <w:color w:val="FF0000"/>
          <w:sz w:val="22"/>
          <w:szCs w:val="22"/>
        </w:rPr>
      </w:pPr>
      <w:r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 xml:space="preserve">Figure S1. </w:t>
      </w:r>
      <w:r w:rsidR="00AA0F8C"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>Related to Figure 3</w:t>
      </w:r>
      <w:r w:rsid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>:</w:t>
      </w:r>
      <w:r w:rsidR="00AA0F8C"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 xml:space="preserve"> Myeloid cell characterization after long-term peripheral myeloid cell engraftment.</w:t>
      </w:r>
    </w:p>
    <w:p w14:paraId="5CCDE1F1" w14:textId="7942A7BC" w:rsidR="00AA0F8C" w:rsidRPr="00AA0F8C" w:rsidRDefault="00AA0F8C" w:rsidP="00AA0F8C">
      <w:pPr>
        <w:spacing w:line="480" w:lineRule="auto"/>
        <w:jc w:val="both"/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</w:pPr>
      <w:r w:rsidRPr="00AA0F8C">
        <w:rPr>
          <w:rFonts w:ascii="Arial" w:eastAsiaTheme="minorEastAsia" w:hAnsi="Arial" w:cs="Arial"/>
          <w:color w:val="FF0000"/>
          <w:sz w:val="22"/>
          <w:szCs w:val="22"/>
        </w:rPr>
        <w:t>(A)</w:t>
      </w:r>
      <w:r w:rsidRPr="00AA0F8C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Representative immunofluorescence and high resolution images of microglial morphology modeling (utilizing the </w:t>
      </w:r>
      <w:proofErr w:type="spellStart"/>
      <w:r w:rsidRPr="00AA0F8C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>Imaris</w:t>
      </w:r>
      <w:proofErr w:type="spellEnd"/>
      <w:r w:rsidRPr="00AA0F8C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Filaments module) of myeloid cells in the brains of </w:t>
      </w:r>
      <w:r w:rsidRPr="00AA0F8C">
        <w:rPr>
          <w:rStyle w:val="normaltextrun"/>
          <w:rFonts w:ascii="Arial" w:hAnsi="Arial" w:cs="Arial"/>
          <w:color w:val="FF0000"/>
          <w:sz w:val="22"/>
          <w:szCs w:val="22"/>
        </w:rPr>
        <w:t>control (WT CON), irradiated (GFP-BM CON), and monocyte-engrafted (GFP-BM REPOP) mice</w:t>
      </w:r>
      <w:r w:rsidRPr="00AA0F8C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stained for common myeloid marker </w:t>
      </w:r>
      <w:r w:rsidRPr="00AA0F8C">
        <w:rPr>
          <w:rFonts w:ascii="Arial" w:hAnsi="Arial" w:cs="Arial"/>
          <w:color w:val="FF0000"/>
          <w:sz w:val="22"/>
          <w:szCs w:val="22"/>
        </w:rPr>
        <w:t>ionized calcium binding adaptor molecule 1 (</w:t>
      </w:r>
      <w:r w:rsidRPr="00AA0F8C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IBA1, blue) and GFP (BM-derived cells, green) in the cortex. </w:t>
      </w:r>
    </w:p>
    <w:p w14:paraId="0D29DD32" w14:textId="52021AB3" w:rsidR="00AA0F8C" w:rsidRPr="00AA0F8C" w:rsidRDefault="00AA0F8C" w:rsidP="00AA0F8C">
      <w:pPr>
        <w:spacing w:line="480" w:lineRule="auto"/>
        <w:jc w:val="both"/>
        <w:rPr>
          <w:rFonts w:ascii="Arial" w:eastAsiaTheme="minorEastAsia" w:hAnsi="Arial" w:cs="Arial"/>
          <w:color w:val="FF0000"/>
          <w:sz w:val="22"/>
          <w:szCs w:val="22"/>
        </w:rPr>
      </w:pPr>
      <w:r w:rsidRPr="00AA0F8C">
        <w:rPr>
          <w:rFonts w:ascii="Arial" w:eastAsiaTheme="minorEastAsia" w:hAnsi="Arial" w:cs="Arial"/>
          <w:color w:val="FF0000"/>
          <w:sz w:val="22"/>
          <w:szCs w:val="22"/>
        </w:rPr>
        <w:t xml:space="preserve">(B) Representative immunofluorescence single stain image of TMEM119 (red), a unique marker for microglia, staining. </w:t>
      </w:r>
    </w:p>
    <w:p w14:paraId="6765AC32" w14:textId="1A731409" w:rsidR="00AA0F8C" w:rsidRDefault="00C8197B" w:rsidP="005B3686">
      <w:pPr>
        <w:spacing w:line="48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52029">
        <w:rPr>
          <w:rFonts w:ascii="Arial" w:hAnsi="Arial" w:cs="Arial"/>
          <w:color w:val="FF0000"/>
          <w:sz w:val="22"/>
          <w:szCs w:val="22"/>
        </w:rPr>
        <w:t>Scale bar: ~1</w:t>
      </w:r>
      <w:r>
        <w:rPr>
          <w:rFonts w:ascii="Arial" w:hAnsi="Arial" w:cs="Arial"/>
          <w:color w:val="FF0000"/>
          <w:sz w:val="22"/>
          <w:szCs w:val="22"/>
        </w:rPr>
        <w:t>00</w:t>
      </w:r>
      <w:r w:rsidRPr="00D52029">
        <w:rPr>
          <w:rFonts w:ascii="Arial" w:hAnsi="Arial" w:cs="Arial"/>
          <w:color w:val="FF0000"/>
          <w:sz w:val="22"/>
          <w:szCs w:val="22"/>
        </w:rPr>
        <w:t xml:space="preserve"> µm (A</w:t>
      </w:r>
      <w:r>
        <w:rPr>
          <w:rFonts w:ascii="Arial" w:hAnsi="Arial" w:cs="Arial"/>
          <w:color w:val="FF0000"/>
          <w:sz w:val="22"/>
          <w:szCs w:val="22"/>
        </w:rPr>
        <w:t>, 20x</w:t>
      </w:r>
      <w:r w:rsidRPr="00D52029">
        <w:rPr>
          <w:rFonts w:ascii="Arial" w:hAnsi="Arial" w:cs="Arial"/>
          <w:color w:val="FF0000"/>
          <w:sz w:val="22"/>
          <w:szCs w:val="22"/>
        </w:rPr>
        <w:t>); ~</w:t>
      </w:r>
      <w:r>
        <w:rPr>
          <w:rFonts w:ascii="Arial" w:hAnsi="Arial" w:cs="Arial"/>
          <w:color w:val="FF0000"/>
          <w:sz w:val="22"/>
          <w:szCs w:val="22"/>
        </w:rPr>
        <w:t>15</w:t>
      </w:r>
      <w:r w:rsidRPr="00D52029">
        <w:rPr>
          <w:rFonts w:ascii="Arial" w:hAnsi="Arial" w:cs="Arial"/>
          <w:color w:val="FF0000"/>
          <w:sz w:val="22"/>
          <w:szCs w:val="22"/>
        </w:rPr>
        <w:t xml:space="preserve"> </w:t>
      </w:r>
      <w:r w:rsidRPr="00D52029">
        <w:rPr>
          <w:rFonts w:ascii="Arial" w:hAnsi="Arial" w:cs="Arial"/>
          <w:color w:val="FF0000"/>
          <w:sz w:val="22"/>
          <w:szCs w:val="22"/>
        </w:rPr>
        <w:t>µm (</w:t>
      </w:r>
      <w:r>
        <w:rPr>
          <w:rFonts w:ascii="Arial" w:hAnsi="Arial" w:cs="Arial"/>
          <w:color w:val="FF0000"/>
          <w:sz w:val="22"/>
          <w:szCs w:val="22"/>
        </w:rPr>
        <w:t>A, 63x</w:t>
      </w:r>
      <w:r w:rsidRPr="00D52029">
        <w:rPr>
          <w:rFonts w:ascii="Arial" w:hAnsi="Arial" w:cs="Arial"/>
          <w:color w:val="FF0000"/>
          <w:sz w:val="22"/>
          <w:szCs w:val="22"/>
        </w:rPr>
        <w:t>); ~</w:t>
      </w:r>
      <w:r>
        <w:rPr>
          <w:rFonts w:ascii="Arial" w:hAnsi="Arial" w:cs="Arial"/>
          <w:color w:val="FF0000"/>
          <w:sz w:val="22"/>
          <w:szCs w:val="22"/>
        </w:rPr>
        <w:t>75</w:t>
      </w:r>
      <w:r w:rsidRPr="00D52029">
        <w:rPr>
          <w:rFonts w:ascii="Arial" w:hAnsi="Arial" w:cs="Arial"/>
          <w:color w:val="FF0000"/>
          <w:sz w:val="22"/>
          <w:szCs w:val="22"/>
        </w:rPr>
        <w:t xml:space="preserve"> (</w:t>
      </w:r>
      <w:r>
        <w:rPr>
          <w:rFonts w:ascii="Arial" w:hAnsi="Arial" w:cs="Arial"/>
          <w:color w:val="FF0000"/>
          <w:sz w:val="22"/>
          <w:szCs w:val="22"/>
        </w:rPr>
        <w:t>B).</w:t>
      </w:r>
    </w:p>
    <w:p w14:paraId="35108BC3" w14:textId="77777777" w:rsidR="00C8197B" w:rsidRPr="00AA0F8C" w:rsidRDefault="00C8197B" w:rsidP="005B3686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3A56BF7C" w14:textId="38ACD4CA" w:rsidR="005B3686" w:rsidRPr="00AA0F8C" w:rsidRDefault="00AA0F8C" w:rsidP="005B3686">
      <w:pPr>
        <w:spacing w:line="480" w:lineRule="auto"/>
        <w:jc w:val="both"/>
        <w:rPr>
          <w:rFonts w:ascii="Arial" w:eastAsiaTheme="minorEastAsia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Theme="minorEastAsia" w:hAnsi="Arial" w:cs="Arial"/>
          <w:b/>
          <w:bCs/>
          <w:sz w:val="22"/>
          <w:szCs w:val="22"/>
        </w:rPr>
        <w:t xml:space="preserve">Figure </w:t>
      </w:r>
      <w:r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>S2. Related to Figure 4</w:t>
      </w:r>
      <w:r>
        <w:rPr>
          <w:rFonts w:ascii="Arial" w:eastAsiaTheme="minorEastAsia" w:hAnsi="Arial" w:cs="Arial"/>
          <w:b/>
          <w:bCs/>
          <w:color w:val="FF0000"/>
          <w:sz w:val="22"/>
          <w:szCs w:val="22"/>
        </w:rPr>
        <w:t xml:space="preserve">: </w:t>
      </w:r>
      <w:r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>Transcriptional changes following long-term peripheral myeloid cell engraftment</w:t>
      </w:r>
      <w:r>
        <w:rPr>
          <w:rFonts w:ascii="Arial" w:eastAsiaTheme="minorEastAsia" w:hAnsi="Arial" w:cs="Arial"/>
          <w:b/>
          <w:bCs/>
          <w:color w:val="FF0000"/>
          <w:sz w:val="22"/>
          <w:szCs w:val="22"/>
        </w:rPr>
        <w:t>.</w:t>
      </w:r>
      <w:r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 xml:space="preserve"> </w:t>
      </w:r>
    </w:p>
    <w:p w14:paraId="2CFCBDBB" w14:textId="77777777" w:rsidR="005B3686" w:rsidRPr="002B2EE1" w:rsidRDefault="005B3686" w:rsidP="005B3686">
      <w:pPr>
        <w:spacing w:line="480" w:lineRule="auto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2B2EE1">
        <w:rPr>
          <w:rFonts w:ascii="Arial" w:eastAsia="Times New Roman" w:hAnsi="Arial" w:cs="Arial"/>
          <w:sz w:val="22"/>
          <w:szCs w:val="22"/>
          <w:shd w:val="clear" w:color="auto" w:fill="FFFFFF"/>
        </w:rPr>
        <w:t>(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A</w:t>
      </w:r>
      <w:r w:rsidRPr="002B2EE1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) Quantification of RPKM values for the top upregulated and downregulated genes in monocyte-engrafted mice across all three brain regions.  </w:t>
      </w:r>
    </w:p>
    <w:p w14:paraId="770785EC" w14:textId="77777777" w:rsidR="005B3686" w:rsidRPr="003D159D" w:rsidRDefault="005B3686" w:rsidP="005B3686">
      <w:pPr>
        <w:spacing w:line="480" w:lineRule="auto"/>
        <w:jc w:val="both"/>
        <w:rPr>
          <w:rFonts w:ascii="Arial" w:eastAsiaTheme="minorEastAsia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All RPKM values can be explored at </w:t>
      </w:r>
      <w:hyperlink r:id="rId9" w:history="1">
        <w:r>
          <w:rPr>
            <w:rStyle w:val="Hyperlink"/>
          </w:rPr>
          <w:t>http://rnaseq.mind.uci.edu/green/long-term_monocytes/</w:t>
        </w:r>
      </w:hyperlink>
    </w:p>
    <w:p w14:paraId="76A9AA83" w14:textId="77777777" w:rsidR="005B3686" w:rsidRPr="00434692" w:rsidRDefault="005B3686" w:rsidP="005B3686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434692">
        <w:rPr>
          <w:rFonts w:ascii="Arial" w:eastAsiaTheme="minorEastAsia" w:hAnsi="Arial" w:cs="Arial"/>
          <w:sz w:val="22"/>
          <w:szCs w:val="22"/>
        </w:rPr>
        <w:t>(</w:t>
      </w:r>
      <w:r>
        <w:rPr>
          <w:rFonts w:ascii="Arial" w:eastAsiaTheme="minorEastAsia" w:hAnsi="Arial" w:cs="Arial"/>
          <w:sz w:val="22"/>
          <w:szCs w:val="22"/>
        </w:rPr>
        <w:t>B</w:t>
      </w:r>
      <w:r w:rsidRPr="00434692">
        <w:rPr>
          <w:rFonts w:ascii="Arial" w:eastAsiaTheme="minorEastAsia" w:hAnsi="Arial" w:cs="Arial"/>
          <w:sz w:val="22"/>
          <w:szCs w:val="22"/>
        </w:rPr>
        <w:t>) Eigengene network displaying the correlation between color modules (n = 32).</w:t>
      </w:r>
    </w:p>
    <w:p w14:paraId="120BAFD7" w14:textId="4A8D4E8B" w:rsidR="005B3686" w:rsidRDefault="005B3686" w:rsidP="005B3686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B6EB4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Data are represented as mean </w:t>
      </w:r>
      <w:r w:rsidRPr="007B6EB4">
        <w:rPr>
          <w:rFonts w:ascii="Arial" w:hAnsi="Arial" w:cs="Arial"/>
          <w:sz w:val="22"/>
          <w:szCs w:val="22"/>
        </w:rPr>
        <w:t>± SEM (n=</w:t>
      </w:r>
      <w:r>
        <w:rPr>
          <w:rFonts w:ascii="Arial" w:hAnsi="Arial" w:cs="Arial"/>
          <w:sz w:val="22"/>
          <w:szCs w:val="22"/>
        </w:rPr>
        <w:t>4</w:t>
      </w:r>
      <w:r w:rsidRPr="007B6EB4">
        <w:rPr>
          <w:rFonts w:ascii="Arial" w:hAnsi="Arial" w:cs="Arial"/>
          <w:sz w:val="22"/>
          <w:szCs w:val="22"/>
        </w:rPr>
        <w:t>).</w:t>
      </w:r>
    </w:p>
    <w:p w14:paraId="2A0AF6B3" w14:textId="32393BBC" w:rsidR="00AA0F8C" w:rsidRDefault="00AA0F8C" w:rsidP="005B3686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5DCB561" w14:textId="2CE7D1B9" w:rsidR="00AA0F8C" w:rsidRPr="00AA0F8C" w:rsidRDefault="00AA0F8C" w:rsidP="00AA0F8C">
      <w:pPr>
        <w:spacing w:line="480" w:lineRule="auto"/>
        <w:jc w:val="both"/>
        <w:rPr>
          <w:rFonts w:ascii="Arial" w:eastAsiaTheme="minorEastAsia" w:hAnsi="Arial" w:cs="Arial"/>
          <w:b/>
          <w:bCs/>
          <w:color w:val="FF0000"/>
          <w:sz w:val="22"/>
          <w:szCs w:val="22"/>
        </w:rPr>
      </w:pPr>
      <w:r w:rsidRPr="00AA0F8C">
        <w:rPr>
          <w:rFonts w:ascii="Arial" w:eastAsiaTheme="minorEastAsia" w:hAnsi="Arial" w:cs="Arial"/>
          <w:b/>
          <w:bCs/>
          <w:color w:val="FF0000"/>
          <w:sz w:val="22"/>
          <w:szCs w:val="22"/>
        </w:rPr>
        <w:t>Figure S3. Related to Figure 5: The differential and brain region-dependent effects of long-term peripheral myeloid cell engraftment on astrocytic and neuronal properties</w:t>
      </w:r>
      <w:r>
        <w:rPr>
          <w:rFonts w:ascii="Arial" w:eastAsiaTheme="minorEastAsia" w:hAnsi="Arial" w:cs="Arial"/>
          <w:b/>
          <w:bCs/>
          <w:color w:val="FF0000"/>
          <w:sz w:val="22"/>
          <w:szCs w:val="22"/>
        </w:rPr>
        <w:t>.</w:t>
      </w:r>
    </w:p>
    <w:p w14:paraId="54696027" w14:textId="5EEE82A4" w:rsidR="00AA0F8C" w:rsidRDefault="00AA0F8C" w:rsidP="00AA0F8C">
      <w:pPr>
        <w:spacing w:line="480" w:lineRule="auto"/>
        <w:jc w:val="both"/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</w:pPr>
      <w:r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(A-B) Representative immunofluorescence </w:t>
      </w:r>
      <w:r w:rsidR="00EF1FC7"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single stain </w:t>
      </w:r>
      <w:r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images of different astrocyte subtypes stained for </w:t>
      </w:r>
      <w:r w:rsidR="00EF1FC7"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S100β (red, A) and </w:t>
      </w:r>
      <w:r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>GFAP (red</w:t>
      </w:r>
      <w:r w:rsidR="00EF1FC7"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>, B</w:t>
      </w:r>
      <w:r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) in the hippocampus of </w:t>
      </w:r>
      <w:r w:rsidRPr="00EF1FC7">
        <w:rPr>
          <w:rStyle w:val="normaltextrun"/>
          <w:rFonts w:ascii="Arial" w:hAnsi="Arial" w:cs="Arial"/>
          <w:color w:val="FF0000"/>
          <w:sz w:val="22"/>
          <w:szCs w:val="22"/>
        </w:rPr>
        <w:t>control (WT CON), irradiated (GFP-BM CON), and monocyte-engrafted (GFP-BM REPOP) mice</w:t>
      </w:r>
      <w:r w:rsidRPr="00EF1FC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. </w:t>
      </w:r>
    </w:p>
    <w:p w14:paraId="00C99EA7" w14:textId="24F6C4D7" w:rsidR="005B3686" w:rsidRPr="000E2F20" w:rsidRDefault="00C8197B" w:rsidP="000E2F20">
      <w:pPr>
        <w:spacing w:line="480" w:lineRule="auto"/>
        <w:jc w:val="both"/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</w:pPr>
      <w:r w:rsidRPr="00D52029">
        <w:rPr>
          <w:rFonts w:ascii="Arial" w:hAnsi="Arial" w:cs="Arial"/>
          <w:color w:val="FF0000"/>
          <w:sz w:val="22"/>
          <w:szCs w:val="22"/>
        </w:rPr>
        <w:lastRenderedPageBreak/>
        <w:t>Scale bar: ~150 µm (A); ~75</w:t>
      </w:r>
      <w:r w:rsidRPr="00D52029">
        <w:rPr>
          <w:rFonts w:ascii="Arial" w:hAnsi="Arial" w:cs="Arial"/>
          <w:color w:val="FF0000"/>
          <w:sz w:val="22"/>
          <w:szCs w:val="22"/>
        </w:rPr>
        <w:t xml:space="preserve"> </w:t>
      </w:r>
      <w:r w:rsidRPr="00D52029">
        <w:rPr>
          <w:rFonts w:ascii="Arial" w:hAnsi="Arial" w:cs="Arial"/>
          <w:color w:val="FF0000"/>
          <w:sz w:val="22"/>
          <w:szCs w:val="22"/>
        </w:rPr>
        <w:t>µm (</w:t>
      </w:r>
      <w:proofErr w:type="gramStart"/>
      <w:r w:rsidRPr="00D52029">
        <w:rPr>
          <w:rFonts w:ascii="Arial" w:hAnsi="Arial" w:cs="Arial"/>
          <w:color w:val="FF0000"/>
          <w:sz w:val="22"/>
          <w:szCs w:val="22"/>
        </w:rPr>
        <w:t>B,D</w:t>
      </w:r>
      <w:proofErr w:type="gramEnd"/>
      <w:r w:rsidRPr="00D52029">
        <w:rPr>
          <w:rFonts w:ascii="Arial" w:hAnsi="Arial" w:cs="Arial"/>
          <w:color w:val="FF0000"/>
          <w:sz w:val="22"/>
          <w:szCs w:val="22"/>
        </w:rPr>
        <w:t>,N,Q); ~60 (S); ~25 µm (C).</w:t>
      </w:r>
    </w:p>
    <w:sectPr w:rsidR="005B3686" w:rsidRPr="000E2F20" w:rsidSect="00793EC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39ACD" w14:textId="77777777" w:rsidR="00966057" w:rsidRDefault="00966057">
      <w:r>
        <w:separator/>
      </w:r>
    </w:p>
  </w:endnote>
  <w:endnote w:type="continuationSeparator" w:id="0">
    <w:p w14:paraId="747271C0" w14:textId="77777777" w:rsidR="00966057" w:rsidRDefault="0096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31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C60DE9" w14:textId="77777777" w:rsidR="00367E29" w:rsidRPr="00D65191" w:rsidRDefault="005B3686">
        <w:pPr>
          <w:pStyle w:val="Footer"/>
          <w:jc w:val="right"/>
        </w:pPr>
        <w:r w:rsidRPr="00D65191">
          <w:fldChar w:fldCharType="begin"/>
        </w:r>
        <w:r w:rsidRPr="00D65191">
          <w:instrText xml:space="preserve"> PAGE   \* MERGEFORMAT </w:instrText>
        </w:r>
        <w:r w:rsidRPr="00D65191">
          <w:fldChar w:fldCharType="separate"/>
        </w:r>
        <w:r>
          <w:rPr>
            <w:noProof/>
          </w:rPr>
          <w:t>20</w:t>
        </w:r>
        <w:r w:rsidRPr="00D65191">
          <w:rPr>
            <w:noProof/>
          </w:rPr>
          <w:fldChar w:fldCharType="end"/>
        </w:r>
      </w:p>
    </w:sdtContent>
  </w:sdt>
  <w:p w14:paraId="6C10ABF0" w14:textId="77777777" w:rsidR="00367E29" w:rsidRDefault="00966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8086C" w14:textId="77777777" w:rsidR="00966057" w:rsidRDefault="00966057">
      <w:r>
        <w:separator/>
      </w:r>
    </w:p>
  </w:footnote>
  <w:footnote w:type="continuationSeparator" w:id="0">
    <w:p w14:paraId="36021669" w14:textId="77777777" w:rsidR="00966057" w:rsidRDefault="0096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8A31" w14:textId="77777777" w:rsidR="00367E29" w:rsidRPr="00624763" w:rsidRDefault="00966057" w:rsidP="002C24A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86"/>
    <w:rsid w:val="000E2F20"/>
    <w:rsid w:val="005B3686"/>
    <w:rsid w:val="00966057"/>
    <w:rsid w:val="00AA0F8C"/>
    <w:rsid w:val="00C8197B"/>
    <w:rsid w:val="00EF1FC7"/>
    <w:rsid w:val="00F4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9F0B2"/>
  <w15:chartTrackingRefBased/>
  <w15:docId w15:val="{64C4C19F-2EB6-479A-848E-29507D3A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36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3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68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3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686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B3686"/>
  </w:style>
  <w:style w:type="paragraph" w:styleId="BalloonText">
    <w:name w:val="Balloon Text"/>
    <w:basedOn w:val="Normal"/>
    <w:link w:val="BalloonTextChar"/>
    <w:uiPriority w:val="99"/>
    <w:semiHidden/>
    <w:unhideWhenUsed/>
    <w:rsid w:val="00AA0F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F8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A0F8C"/>
  </w:style>
  <w:style w:type="paragraph" w:styleId="ListParagraph">
    <w:name w:val="List Paragraph"/>
    <w:basedOn w:val="Normal"/>
    <w:uiPriority w:val="34"/>
    <w:qFormat/>
    <w:rsid w:val="00AA0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rnaseq.mind.uci.edu/green/long-term_monocy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27E9F9D40814AB8737F15254D58DE" ma:contentTypeVersion="13" ma:contentTypeDescription="Create a new document." ma:contentTypeScope="" ma:versionID="e9e083494eeb574430f2776d4e8609ea">
  <xsd:schema xmlns:xsd="http://www.w3.org/2001/XMLSchema" xmlns:xs="http://www.w3.org/2001/XMLSchema" xmlns:p="http://schemas.microsoft.com/office/2006/metadata/properties" xmlns:ns3="36a994aa-d338-45bc-87d7-a4b5d9e2b10e" xmlns:ns4="b8f30106-9123-4ace-9769-68c3a82eab6b" targetNamespace="http://schemas.microsoft.com/office/2006/metadata/properties" ma:root="true" ma:fieldsID="5acb3d2ecc63e65200032b4f99c4afc2" ns3:_="" ns4:_="">
    <xsd:import namespace="36a994aa-d338-45bc-87d7-a4b5d9e2b10e"/>
    <xsd:import namespace="b8f30106-9123-4ace-9769-68c3a82eab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994aa-d338-45bc-87d7-a4b5d9e2b1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30106-9123-4ace-9769-68c3a82ea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604834-4E19-4503-9E8A-05E918DBC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F4A17-BF37-4B9E-9116-DE7CA80D2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994aa-d338-45bc-87d7-a4b5d9e2b10e"/>
    <ds:schemaRef ds:uri="b8f30106-9123-4ace-9769-68c3a82ea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A7177F-BB4F-42CB-A42C-3F7F22D264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Hohsfield</dc:creator>
  <cp:keywords/>
  <dc:description/>
  <cp:lastModifiedBy>Lindsay Hohsfield</cp:lastModifiedBy>
  <cp:revision>3</cp:revision>
  <dcterms:created xsi:type="dcterms:W3CDTF">2020-05-22T19:07:00Z</dcterms:created>
  <dcterms:modified xsi:type="dcterms:W3CDTF">2020-08-04T18:51:00Z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0x010100CCB27E9F9D40814AB8737F15254D58DE</vt:lpwstr>
  </property>
</Properties>
</file>