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0E49" w:rsidRDefault="00790E49" w:rsidP="00790E49">
      <w:pPr>
        <w:pStyle w:val="Heading1"/>
      </w:pPr>
      <w:r>
        <w:t>Supplementary Information</w:t>
      </w:r>
    </w:p>
    <w:p w:rsidR="00790E49" w:rsidRDefault="00790E49" w:rsidP="00790E49">
      <w:pPr>
        <w:rPr>
          <w:rFonts w:ascii="Arial" w:eastAsia="Arial" w:hAnsi="Arial" w:cs="Arial"/>
          <w:color w:val="0000FF"/>
          <w:sz w:val="20"/>
          <w:szCs w:val="20"/>
          <w:highlight w:val="white"/>
        </w:rPr>
      </w:pPr>
      <w:r>
        <w:rPr>
          <w:rFonts w:ascii="Arial" w:eastAsia="Arial" w:hAnsi="Arial" w:cs="Arial"/>
          <w:noProof/>
          <w:color w:val="222222"/>
          <w:sz w:val="20"/>
          <w:szCs w:val="20"/>
          <w:lang w:eastAsia="en-PH"/>
        </w:rPr>
        <w:drawing>
          <wp:inline distT="114300" distB="114300" distL="114300" distR="114300" wp14:anchorId="11851E00" wp14:editId="3ADCB367">
            <wp:extent cx="4454525" cy="1362127"/>
            <wp:effectExtent l="0" t="0" r="0" b="0"/>
            <wp:docPr id="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4454525" cy="1362127"/>
                    </a:xfrm>
                    <a:prstGeom prst="rect">
                      <a:avLst/>
                    </a:prstGeom>
                    <a:ln/>
                  </pic:spPr>
                </pic:pic>
              </a:graphicData>
            </a:graphic>
          </wp:inline>
        </w:drawing>
      </w:r>
    </w:p>
    <w:p w:rsidR="00790E49" w:rsidRDefault="00790E49" w:rsidP="00790E49">
      <w:proofErr w:type="gramStart"/>
      <w:r>
        <w:rPr>
          <w:rFonts w:ascii="Calibri" w:eastAsia="Calibri" w:hAnsi="Calibri" w:cs="Calibri"/>
          <w:b/>
          <w:color w:val="222222"/>
          <w:sz w:val="18"/>
          <w:szCs w:val="18"/>
        </w:rPr>
        <w:t>Additional file 1.</w:t>
      </w:r>
      <w:proofErr w:type="gramEnd"/>
      <w:r>
        <w:rPr>
          <w:rFonts w:ascii="Calibri" w:eastAsia="Calibri" w:hAnsi="Calibri" w:cs="Calibri"/>
          <w:b/>
          <w:color w:val="222222"/>
          <w:sz w:val="18"/>
          <w:szCs w:val="18"/>
        </w:rPr>
        <w:t xml:space="preserve"> </w:t>
      </w:r>
      <w:r>
        <w:rPr>
          <w:rFonts w:ascii="Calibri" w:eastAsia="Calibri" w:hAnsi="Calibri" w:cs="Calibri"/>
          <w:color w:val="222222"/>
          <w:sz w:val="18"/>
          <w:szCs w:val="18"/>
        </w:rPr>
        <w:t xml:space="preserve">Cell parameters in microglia of male and female mice show no differences in slice cultures. Duration of slice culture in vitro has no significant effect on microglia membrane potential. (a) Membrane resistance (n=14/9, male/female), (b) Membrane capacitance (n=9/12, male/female), (c) Membrane resting potential (n=12/8, male/female), (d) Membrane resting potential vs. days in vitro (n=23). </w:t>
      </w:r>
      <w:r>
        <w:rPr>
          <w:rFonts w:ascii="Calibri" w:eastAsia="Calibri" w:hAnsi="Calibri" w:cs="Calibri"/>
          <w:sz w:val="18"/>
          <w:szCs w:val="18"/>
        </w:rPr>
        <w:t xml:space="preserve">Spearman’s </w:t>
      </w:r>
      <w:r>
        <w:rPr>
          <w:rFonts w:ascii="Calibri" w:eastAsia="Calibri" w:hAnsi="Calibri" w:cs="Calibri"/>
          <w:color w:val="212121"/>
          <w:sz w:val="18"/>
          <w:szCs w:val="18"/>
          <w:highlight w:val="white"/>
        </w:rPr>
        <w:t>ρ = -0.24, P = 0.27, n = 23 experiments</w:t>
      </w:r>
      <w:r>
        <w:rPr>
          <w:rFonts w:ascii="Calibri" w:eastAsia="Calibri" w:hAnsi="Calibri" w:cs="Calibri"/>
          <w:color w:val="212121"/>
          <w:sz w:val="18"/>
          <w:szCs w:val="18"/>
        </w:rPr>
        <w:t>.</w:t>
      </w:r>
      <w:bookmarkStart w:id="0" w:name="_GoBack"/>
      <w:bookmarkEnd w:id="0"/>
    </w:p>
    <w:sectPr w:rsidR="00790E4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revisionView w:comment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0E49"/>
    <w:rsid w:val="000752AB"/>
    <w:rsid w:val="00790E49"/>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PH"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790E49"/>
    <w:pPr>
      <w:spacing w:before="240" w:line="240" w:lineRule="auto"/>
      <w:jc w:val="both"/>
      <w:outlineLvl w:val="0"/>
    </w:pPr>
    <w:rPr>
      <w:rFonts w:ascii="Calibri" w:eastAsia="Calibri" w:hAnsi="Calibri" w:cs="Calibri"/>
      <w:b/>
      <w:sz w:val="26"/>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90E49"/>
    <w:rPr>
      <w:rFonts w:ascii="Calibri" w:eastAsia="Calibri" w:hAnsi="Calibri" w:cs="Calibri"/>
      <w:b/>
      <w:sz w:val="26"/>
      <w:szCs w:val="26"/>
      <w:lang w:val="en-US"/>
    </w:rPr>
  </w:style>
  <w:style w:type="paragraph" w:styleId="BalloonText">
    <w:name w:val="Balloon Text"/>
    <w:basedOn w:val="Normal"/>
    <w:link w:val="BalloonTextChar"/>
    <w:uiPriority w:val="99"/>
    <w:semiHidden/>
    <w:unhideWhenUsed/>
    <w:rsid w:val="00790E4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0E4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PH"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790E49"/>
    <w:pPr>
      <w:spacing w:before="240" w:line="240" w:lineRule="auto"/>
      <w:jc w:val="both"/>
      <w:outlineLvl w:val="0"/>
    </w:pPr>
    <w:rPr>
      <w:rFonts w:ascii="Calibri" w:eastAsia="Calibri" w:hAnsi="Calibri" w:cs="Calibri"/>
      <w:b/>
      <w:sz w:val="26"/>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90E49"/>
    <w:rPr>
      <w:rFonts w:ascii="Calibri" w:eastAsia="Calibri" w:hAnsi="Calibri" w:cs="Calibri"/>
      <w:b/>
      <w:sz w:val="26"/>
      <w:szCs w:val="26"/>
      <w:lang w:val="en-US"/>
    </w:rPr>
  </w:style>
  <w:style w:type="paragraph" w:styleId="BalloonText">
    <w:name w:val="Balloon Text"/>
    <w:basedOn w:val="Normal"/>
    <w:link w:val="BalloonTextChar"/>
    <w:uiPriority w:val="99"/>
    <w:semiHidden/>
    <w:unhideWhenUsed/>
    <w:rsid w:val="00790E4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0E4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70</Words>
  <Characters>421</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S3G_Reference_Citation_Sequence</dc:creator>
  <cp:lastModifiedBy>S3G_Reference_Citation_Sequence</cp:lastModifiedBy>
  <cp:revision>1</cp:revision>
  <dcterms:created xsi:type="dcterms:W3CDTF">2020-12-19T08:00:00Z</dcterms:created>
  <dcterms:modified xsi:type="dcterms:W3CDTF">2020-12-19T08:01:00Z</dcterms:modified>
</cp:coreProperties>
</file>