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67" w:rsidRDefault="007C1F67" w:rsidP="007C1F67">
      <w:pPr>
        <w:keepNext/>
        <w:widowControl w:val="0"/>
        <w:spacing w:line="288" w:lineRule="auto"/>
        <w:ind w:left="640" w:hanging="6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en-PH"/>
        </w:rPr>
        <w:drawing>
          <wp:inline distT="114300" distB="114300" distL="114300" distR="114300" wp14:anchorId="308BB01C" wp14:editId="79EFE4EE">
            <wp:extent cx="5759140" cy="17399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140" cy="173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C1F67" w:rsidRDefault="007C1F67" w:rsidP="007C1F6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  <w:sz w:val="18"/>
          <w:szCs w:val="18"/>
        </w:rPr>
      </w:pPr>
      <w:bookmarkStart w:id="0" w:name="_17dp8vu" w:colFirst="0" w:colLast="0"/>
      <w:bookmarkEnd w:id="0"/>
      <w:r>
        <w:rPr>
          <w:rFonts w:ascii="Calibri" w:eastAsia="Calibri" w:hAnsi="Calibri" w:cs="Calibri"/>
          <w:b/>
          <w:sz w:val="18"/>
          <w:szCs w:val="18"/>
        </w:rPr>
        <w:t xml:space="preserve">Additional </w:t>
      </w:r>
      <w:proofErr w:type="gramStart"/>
      <w:r>
        <w:rPr>
          <w:rFonts w:ascii="Calibri" w:eastAsia="Calibri" w:hAnsi="Calibri" w:cs="Calibri"/>
          <w:b/>
          <w:sz w:val="18"/>
          <w:szCs w:val="18"/>
        </w:rPr>
        <w:t xml:space="preserve">file 6  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sz w:val="18"/>
          <w:szCs w:val="18"/>
        </w:rPr>
        <w:t>- Microglia response kinetics towards tissue damage are</w:t>
      </w:r>
      <w:proofErr w:type="gramEnd"/>
      <w:r>
        <w:rPr>
          <w:rFonts w:ascii="Calibri" w:eastAsia="Calibri" w:hAnsi="Calibri" w:cs="Calibri"/>
          <w:b/>
          <w:sz w:val="18"/>
          <w:szCs w:val="18"/>
        </w:rPr>
        <w:t xml:space="preserve"> slowed down in nominally Ca</w:t>
      </w:r>
      <w:r>
        <w:rPr>
          <w:rFonts w:ascii="Calibri" w:eastAsia="Calibri" w:hAnsi="Calibri" w:cs="Calibri"/>
          <w:b/>
          <w:sz w:val="18"/>
          <w:szCs w:val="18"/>
          <w:vertAlign w:val="superscript"/>
        </w:rPr>
        <w:t>2+</w:t>
      </w:r>
      <w:r>
        <w:rPr>
          <w:rFonts w:ascii="Calibri" w:eastAsia="Calibri" w:hAnsi="Calibri" w:cs="Calibri"/>
          <w:b/>
          <w:sz w:val="18"/>
          <w:szCs w:val="18"/>
        </w:rPr>
        <w:t xml:space="preserve"> free extracellular solution.</w:t>
      </w:r>
      <w:r>
        <w:rPr>
          <w:rFonts w:ascii="Calibri" w:eastAsia="Calibri" w:hAnsi="Calibri" w:cs="Calibri"/>
          <w:sz w:val="18"/>
          <w:szCs w:val="18"/>
        </w:rPr>
        <w:t xml:space="preserve"> (a) Relative laser damage response measured as microglia-free area in HEPES solution with 2 </w:t>
      </w:r>
      <w:proofErr w:type="spellStart"/>
      <w:r>
        <w:rPr>
          <w:rFonts w:ascii="Calibri" w:eastAsia="Calibri" w:hAnsi="Calibri" w:cs="Calibri"/>
          <w:sz w:val="18"/>
          <w:szCs w:val="18"/>
        </w:rPr>
        <w:t>mM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Ca</w:t>
      </w:r>
      <w:r>
        <w:rPr>
          <w:rFonts w:ascii="Calibri" w:eastAsia="Calibri" w:hAnsi="Calibri" w:cs="Calibri"/>
          <w:sz w:val="18"/>
          <w:szCs w:val="18"/>
          <w:vertAlign w:val="superscript"/>
        </w:rPr>
        <w:t>2+</w:t>
      </w:r>
      <w:r>
        <w:rPr>
          <w:rFonts w:ascii="Calibri" w:eastAsia="Calibri" w:hAnsi="Calibri" w:cs="Calibri"/>
          <w:sz w:val="18"/>
          <w:szCs w:val="18"/>
        </w:rPr>
        <w:t xml:space="preserve"> (n = 8, 3 slices, female, DIV 15-21) (black) and in nominally Ca</w:t>
      </w:r>
      <w:r>
        <w:rPr>
          <w:rFonts w:ascii="Calibri" w:eastAsia="Calibri" w:hAnsi="Calibri" w:cs="Calibri"/>
          <w:sz w:val="18"/>
          <w:szCs w:val="18"/>
          <w:vertAlign w:val="superscript"/>
        </w:rPr>
        <w:t>2+</w:t>
      </w:r>
      <w:r>
        <w:rPr>
          <w:rFonts w:ascii="Calibri" w:eastAsia="Calibri" w:hAnsi="Calibri" w:cs="Calibri"/>
          <w:sz w:val="18"/>
          <w:szCs w:val="18"/>
        </w:rPr>
        <w:t xml:space="preserve">-free HEPES solution (n = 8, 3 slices, female, DIV 15-16) (red). </w:t>
      </w:r>
      <w:proofErr w:type="gramStart"/>
      <w:r>
        <w:rPr>
          <w:rFonts w:ascii="Calibri" w:eastAsia="Calibri" w:hAnsi="Calibri" w:cs="Calibri"/>
          <w:sz w:val="18"/>
          <w:szCs w:val="18"/>
        </w:rPr>
        <w:t>2-way ANOVA (** p &lt; 0.01, *** p &lt; 0.001).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(</w:t>
      </w:r>
      <w:proofErr w:type="gramStart"/>
      <w:r>
        <w:rPr>
          <w:rFonts w:ascii="Calibri" w:eastAsia="Calibri" w:hAnsi="Calibri" w:cs="Calibri"/>
          <w:sz w:val="18"/>
          <w:szCs w:val="18"/>
        </w:rPr>
        <w:t>b-c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) </w:t>
      </w:r>
      <w:proofErr w:type="gramStart"/>
      <w:r>
        <w:rPr>
          <w:rFonts w:ascii="Calibri" w:eastAsia="Calibri" w:hAnsi="Calibri" w:cs="Calibri"/>
          <w:sz w:val="18"/>
          <w:szCs w:val="18"/>
        </w:rPr>
        <w:t>Summary of T</w:t>
      </w:r>
      <w:r>
        <w:rPr>
          <w:rFonts w:ascii="Calibri" w:eastAsia="Calibri" w:hAnsi="Calibri" w:cs="Calibri"/>
          <w:sz w:val="18"/>
          <w:szCs w:val="18"/>
          <w:vertAlign w:val="subscript"/>
        </w:rPr>
        <w:t>1/2</w:t>
      </w:r>
      <w:r>
        <w:rPr>
          <w:rFonts w:ascii="Calibri" w:eastAsia="Calibri" w:hAnsi="Calibri" w:cs="Calibri"/>
          <w:sz w:val="18"/>
          <w:szCs w:val="18"/>
        </w:rPr>
        <w:t xml:space="preserve"> and microglia-free area slope (0-7 min).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sz w:val="18"/>
          <w:szCs w:val="18"/>
        </w:rPr>
        <w:t>One-way ANOVA with Tukey’s post-hoc comparison (* p &lt; 0.05, *** p &lt; 0.001).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(d) Z-projection of individual areas 7 min after laser damage. Black: microglia processes extension in control conditions with 2 </w:t>
      </w:r>
      <w:proofErr w:type="spellStart"/>
      <w:r>
        <w:rPr>
          <w:rFonts w:ascii="Calibri" w:eastAsia="Calibri" w:hAnsi="Calibri" w:cs="Calibri"/>
          <w:sz w:val="18"/>
          <w:szCs w:val="18"/>
        </w:rPr>
        <w:t>mM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Ca</w:t>
      </w:r>
      <w:r>
        <w:rPr>
          <w:rFonts w:ascii="Calibri" w:eastAsia="Calibri" w:hAnsi="Calibri" w:cs="Calibri"/>
          <w:sz w:val="18"/>
          <w:szCs w:val="18"/>
          <w:vertAlign w:val="superscript"/>
        </w:rPr>
        <w:t>2+</w:t>
      </w:r>
      <w:r>
        <w:rPr>
          <w:rFonts w:ascii="Calibri" w:eastAsia="Calibri" w:hAnsi="Calibri" w:cs="Calibri"/>
          <w:sz w:val="18"/>
          <w:szCs w:val="18"/>
        </w:rPr>
        <w:t>. Red: microglia process extension under nominally Ca</w:t>
      </w:r>
      <w:r>
        <w:rPr>
          <w:rFonts w:ascii="Calibri" w:eastAsia="Calibri" w:hAnsi="Calibri" w:cs="Calibri"/>
          <w:sz w:val="18"/>
          <w:szCs w:val="18"/>
          <w:vertAlign w:val="superscript"/>
        </w:rPr>
        <w:t>2+</w:t>
      </w:r>
      <w:r>
        <w:rPr>
          <w:rFonts w:ascii="Calibri" w:eastAsia="Calibri" w:hAnsi="Calibri" w:cs="Calibri"/>
          <w:sz w:val="18"/>
          <w:szCs w:val="18"/>
        </w:rPr>
        <w:t>-free conditions.</w:t>
      </w:r>
    </w:p>
    <w:p w:rsidR="007C1F67" w:rsidRDefault="007C1F67" w:rsidP="007C1F67">
      <w:p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br w:type="page"/>
      </w:r>
    </w:p>
    <w:p w:rsidR="007C1F67" w:rsidRDefault="007C1F67">
      <w:bookmarkStart w:id="1" w:name="_GoBack"/>
      <w:bookmarkEnd w:id="1"/>
    </w:p>
    <w:sectPr w:rsidR="007C1F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F67"/>
    <w:rsid w:val="000752AB"/>
    <w:rsid w:val="007C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2020-12-19T08:03:00Z</dcterms:created>
  <dcterms:modified xsi:type="dcterms:W3CDTF">2020-12-19T08:03:00Z</dcterms:modified>
</cp:coreProperties>
</file>