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520B3" w14:textId="77777777" w:rsidR="00BA1059" w:rsidRPr="009815B2" w:rsidRDefault="00BA1059" w:rsidP="00BA1059">
      <w:pPr>
        <w:spacing w:after="0"/>
        <w:ind w:firstLine="0"/>
        <w:contextualSpacing/>
        <w:jc w:val="center"/>
        <w:rPr>
          <w:b/>
          <w:bCs/>
          <w:szCs w:val="24"/>
        </w:rPr>
      </w:pPr>
      <w:r w:rsidRPr="009815B2">
        <w:rPr>
          <w:b/>
          <w:bCs/>
          <w:szCs w:val="24"/>
        </w:rPr>
        <w:t>Amyloid-beta and diabetic pathology cooperatively stimulate cytokine expression in an Alzheimer’s mouse model</w:t>
      </w:r>
    </w:p>
    <w:p w14:paraId="70243869" w14:textId="77777777" w:rsidR="00BA1059" w:rsidRPr="009815B2" w:rsidRDefault="00BA1059" w:rsidP="00BA1059">
      <w:pPr>
        <w:spacing w:after="0"/>
        <w:contextualSpacing/>
        <w:rPr>
          <w:b/>
          <w:bCs/>
          <w:szCs w:val="24"/>
        </w:rPr>
      </w:pPr>
    </w:p>
    <w:p w14:paraId="3894F5A1" w14:textId="77777777" w:rsidR="00BA1059" w:rsidRPr="009815B2" w:rsidRDefault="00BA1059" w:rsidP="00BA1059">
      <w:pPr>
        <w:spacing w:after="0"/>
        <w:ind w:firstLine="0"/>
        <w:contextualSpacing/>
        <w:rPr>
          <w:sz w:val="22"/>
          <w:szCs w:val="22"/>
          <w:vertAlign w:val="superscript"/>
        </w:rPr>
      </w:pPr>
      <w:r w:rsidRPr="009815B2">
        <w:rPr>
          <w:sz w:val="22"/>
          <w:szCs w:val="22"/>
        </w:rPr>
        <w:t>Sitara B. Sankar</w:t>
      </w:r>
      <w:r w:rsidRPr="009815B2">
        <w:rPr>
          <w:sz w:val="22"/>
          <w:szCs w:val="22"/>
          <w:vertAlign w:val="superscript"/>
        </w:rPr>
        <w:t>1</w:t>
      </w:r>
      <w:r w:rsidRPr="009815B2">
        <w:rPr>
          <w:sz w:val="22"/>
          <w:szCs w:val="22"/>
        </w:rPr>
        <w:t>, Carmen Infante-Garcia</w:t>
      </w:r>
      <w:r w:rsidRPr="009815B2">
        <w:rPr>
          <w:sz w:val="22"/>
          <w:szCs w:val="22"/>
          <w:vertAlign w:val="superscript"/>
        </w:rPr>
        <w:t>2,3</w:t>
      </w:r>
      <w:r w:rsidRPr="009815B2">
        <w:rPr>
          <w:sz w:val="22"/>
          <w:szCs w:val="22"/>
        </w:rPr>
        <w:t>, Laura D. Weinstock</w:t>
      </w:r>
      <w:r w:rsidRPr="009815B2">
        <w:rPr>
          <w:sz w:val="22"/>
          <w:szCs w:val="22"/>
          <w:vertAlign w:val="superscript"/>
        </w:rPr>
        <w:t>1</w:t>
      </w:r>
      <w:r w:rsidRPr="009815B2">
        <w:rPr>
          <w:sz w:val="22"/>
          <w:szCs w:val="22"/>
        </w:rPr>
        <w:t>, Juan Jose Ramos-Rodriguez</w:t>
      </w:r>
      <w:r w:rsidRPr="009815B2">
        <w:rPr>
          <w:sz w:val="22"/>
          <w:szCs w:val="22"/>
          <w:vertAlign w:val="superscript"/>
        </w:rPr>
        <w:t>2,4</w:t>
      </w:r>
      <w:r w:rsidRPr="009815B2">
        <w:rPr>
          <w:sz w:val="22"/>
          <w:szCs w:val="22"/>
        </w:rPr>
        <w:t>, Carmen Hierro-Bujalance</w:t>
      </w:r>
      <w:r w:rsidRPr="009815B2">
        <w:rPr>
          <w:sz w:val="22"/>
          <w:szCs w:val="22"/>
          <w:vertAlign w:val="superscript"/>
        </w:rPr>
        <w:t>2,3</w:t>
      </w:r>
      <w:r w:rsidRPr="009815B2">
        <w:rPr>
          <w:sz w:val="22"/>
          <w:szCs w:val="22"/>
        </w:rPr>
        <w:t>, Cecilia Fernandez-Ponce</w:t>
      </w:r>
      <w:r w:rsidRPr="009815B2">
        <w:rPr>
          <w:sz w:val="22"/>
          <w:szCs w:val="22"/>
          <w:vertAlign w:val="superscript"/>
        </w:rPr>
        <w:t>3,5</w:t>
      </w:r>
      <w:r w:rsidRPr="009815B2">
        <w:rPr>
          <w:sz w:val="22"/>
          <w:szCs w:val="22"/>
        </w:rPr>
        <w:t>, Levi B. Wood</w:t>
      </w:r>
      <w:r w:rsidRPr="009815B2">
        <w:rPr>
          <w:sz w:val="22"/>
          <w:szCs w:val="22"/>
          <w:vertAlign w:val="superscript"/>
        </w:rPr>
        <w:t>1,6,¥,</w:t>
      </w:r>
      <w:r w:rsidRPr="009815B2">
        <w:rPr>
          <w:sz w:val="22"/>
          <w:szCs w:val="22"/>
        </w:rPr>
        <w:t>*, Monica Garcia-Alloza</w:t>
      </w:r>
      <w:r w:rsidRPr="009815B2">
        <w:rPr>
          <w:sz w:val="22"/>
          <w:szCs w:val="22"/>
          <w:vertAlign w:val="superscript"/>
        </w:rPr>
        <w:t>2,¥,</w:t>
      </w:r>
      <w:r w:rsidRPr="009815B2">
        <w:rPr>
          <w:sz w:val="22"/>
          <w:szCs w:val="22"/>
        </w:rPr>
        <w:t>*</w:t>
      </w:r>
    </w:p>
    <w:p w14:paraId="459FE11A" w14:textId="77777777" w:rsidR="00BA1059" w:rsidRPr="009815B2" w:rsidRDefault="00BA1059" w:rsidP="00BA1059">
      <w:pPr>
        <w:spacing w:after="0"/>
        <w:contextualSpacing/>
        <w:rPr>
          <w:sz w:val="22"/>
          <w:szCs w:val="22"/>
        </w:rPr>
      </w:pPr>
    </w:p>
    <w:p w14:paraId="218B8474" w14:textId="77777777" w:rsidR="00BA1059" w:rsidRPr="009815B2" w:rsidRDefault="00BA1059" w:rsidP="00BA1059">
      <w:pPr>
        <w:spacing w:after="0"/>
        <w:ind w:left="357" w:firstLine="0"/>
        <w:jc w:val="center"/>
        <w:rPr>
          <w:rFonts w:eastAsia="Univers"/>
          <w:sz w:val="22"/>
          <w:szCs w:val="24"/>
        </w:rPr>
      </w:pPr>
      <w:r w:rsidRPr="009815B2">
        <w:rPr>
          <w:rFonts w:eastAsia="Univers"/>
          <w:sz w:val="22"/>
          <w:szCs w:val="24"/>
        </w:rPr>
        <w:t>In memoriam of Maria Isabel Murillo-Carretero</w:t>
      </w:r>
    </w:p>
    <w:p w14:paraId="00652019" w14:textId="77777777" w:rsidR="00BA1059" w:rsidRPr="009815B2" w:rsidRDefault="00BA1059" w:rsidP="00BA1059">
      <w:pPr>
        <w:spacing w:after="0"/>
        <w:contextualSpacing/>
        <w:rPr>
          <w:sz w:val="22"/>
          <w:szCs w:val="22"/>
        </w:rPr>
      </w:pPr>
    </w:p>
    <w:p w14:paraId="428D1D46" w14:textId="77777777" w:rsidR="00BA1059" w:rsidRPr="009815B2" w:rsidRDefault="00BA1059" w:rsidP="00BA1059">
      <w:pPr>
        <w:spacing w:after="0"/>
        <w:ind w:firstLine="0"/>
        <w:contextualSpacing/>
        <w:rPr>
          <w:sz w:val="20"/>
          <w:szCs w:val="22"/>
        </w:rPr>
      </w:pPr>
      <w:r w:rsidRPr="009815B2">
        <w:rPr>
          <w:sz w:val="20"/>
          <w:szCs w:val="22"/>
          <w:vertAlign w:val="superscript"/>
        </w:rPr>
        <w:t>1</w:t>
      </w:r>
      <w:r w:rsidRPr="009815B2">
        <w:rPr>
          <w:sz w:val="20"/>
          <w:szCs w:val="22"/>
        </w:rPr>
        <w:t>Wallace H. Coulter Department of Biomedical Engineering, Georgia Institute of Technology, Atlanta, GA 30332 USA</w:t>
      </w:r>
    </w:p>
    <w:p w14:paraId="3AA8D721" w14:textId="77777777" w:rsidR="00BA1059" w:rsidRPr="009815B2" w:rsidRDefault="00BA1059" w:rsidP="00BA1059">
      <w:pPr>
        <w:spacing w:after="0"/>
        <w:ind w:firstLine="0"/>
        <w:rPr>
          <w:rFonts w:eastAsia="Univers"/>
          <w:sz w:val="22"/>
          <w:szCs w:val="24"/>
        </w:rPr>
      </w:pPr>
      <w:r w:rsidRPr="009815B2">
        <w:rPr>
          <w:rFonts w:eastAsia="Univers"/>
          <w:sz w:val="22"/>
          <w:szCs w:val="24"/>
          <w:vertAlign w:val="superscript"/>
        </w:rPr>
        <w:t>2</w:t>
      </w:r>
      <w:r w:rsidRPr="009815B2">
        <w:rPr>
          <w:rFonts w:eastAsia="Univers"/>
          <w:sz w:val="22"/>
          <w:szCs w:val="24"/>
        </w:rPr>
        <w:t xml:space="preserve">Division of Physiology. School of Medicine, Universidad de Cadiz. Cadiz, Spain. </w:t>
      </w:r>
    </w:p>
    <w:p w14:paraId="7A51E6E6" w14:textId="77777777" w:rsidR="00BA1059" w:rsidRPr="009815B2" w:rsidRDefault="00BA1059" w:rsidP="00BA1059">
      <w:pPr>
        <w:spacing w:after="0"/>
        <w:ind w:firstLine="0"/>
        <w:rPr>
          <w:rFonts w:eastAsia="Univers"/>
          <w:sz w:val="22"/>
          <w:szCs w:val="24"/>
        </w:rPr>
      </w:pPr>
      <w:r w:rsidRPr="009815B2">
        <w:rPr>
          <w:rFonts w:eastAsia="Univers"/>
          <w:sz w:val="22"/>
          <w:szCs w:val="24"/>
          <w:vertAlign w:val="superscript"/>
        </w:rPr>
        <w:t>3</w:t>
      </w:r>
      <w:r w:rsidRPr="009815B2">
        <w:rPr>
          <w:rFonts w:eastAsia="Univers"/>
          <w:sz w:val="22"/>
          <w:szCs w:val="24"/>
        </w:rPr>
        <w:t xml:space="preserve">Instituto de </w:t>
      </w:r>
      <w:proofErr w:type="spellStart"/>
      <w:r w:rsidRPr="009815B2">
        <w:rPr>
          <w:rFonts w:eastAsia="Univers"/>
          <w:sz w:val="22"/>
          <w:szCs w:val="24"/>
        </w:rPr>
        <w:t>Investigacion</w:t>
      </w:r>
      <w:proofErr w:type="spellEnd"/>
      <w:r w:rsidRPr="009815B2">
        <w:rPr>
          <w:rFonts w:eastAsia="Univers"/>
          <w:sz w:val="22"/>
          <w:szCs w:val="24"/>
        </w:rPr>
        <w:t xml:space="preserve"> </w:t>
      </w:r>
      <w:proofErr w:type="spellStart"/>
      <w:r w:rsidRPr="009815B2">
        <w:rPr>
          <w:rFonts w:eastAsia="Univers"/>
          <w:sz w:val="22"/>
          <w:szCs w:val="24"/>
        </w:rPr>
        <w:t>Biomedica</w:t>
      </w:r>
      <w:proofErr w:type="spellEnd"/>
      <w:r w:rsidRPr="009815B2">
        <w:rPr>
          <w:rFonts w:eastAsia="Univers"/>
          <w:sz w:val="22"/>
          <w:szCs w:val="24"/>
        </w:rPr>
        <w:t xml:space="preserve"> de Cadiz (INIBICA), Cadiz.</w:t>
      </w:r>
    </w:p>
    <w:p w14:paraId="3314048F" w14:textId="77777777" w:rsidR="00BA1059" w:rsidRPr="009815B2" w:rsidRDefault="00BA1059" w:rsidP="00BA1059">
      <w:pPr>
        <w:ind w:firstLine="0"/>
        <w:rPr>
          <w:sz w:val="22"/>
          <w:szCs w:val="24"/>
        </w:rPr>
      </w:pPr>
      <w:r w:rsidRPr="009815B2">
        <w:rPr>
          <w:rFonts w:eastAsia="Univers"/>
          <w:sz w:val="22"/>
          <w:szCs w:val="24"/>
          <w:vertAlign w:val="superscript"/>
        </w:rPr>
        <w:t>4</w:t>
      </w:r>
      <w:r w:rsidRPr="009815B2">
        <w:rPr>
          <w:rFonts w:eastAsia="Univers"/>
          <w:sz w:val="22"/>
          <w:szCs w:val="24"/>
        </w:rPr>
        <w:t xml:space="preserve">Currently at </w:t>
      </w:r>
      <w:r w:rsidRPr="009815B2">
        <w:rPr>
          <w:sz w:val="22"/>
          <w:szCs w:val="24"/>
        </w:rPr>
        <w:t>Department of Physiology, School of Health Sciences, Granada University, Spain.</w:t>
      </w:r>
    </w:p>
    <w:p w14:paraId="21FFB74B" w14:textId="77777777" w:rsidR="00BA1059" w:rsidRPr="009815B2" w:rsidRDefault="00BA1059" w:rsidP="00BA1059">
      <w:pPr>
        <w:autoSpaceDE w:val="0"/>
        <w:autoSpaceDN w:val="0"/>
        <w:adjustRightInd w:val="0"/>
        <w:spacing w:after="0"/>
        <w:ind w:firstLine="0"/>
        <w:rPr>
          <w:rFonts w:eastAsia="Univers"/>
          <w:sz w:val="22"/>
          <w:szCs w:val="24"/>
        </w:rPr>
      </w:pPr>
      <w:r w:rsidRPr="009815B2">
        <w:rPr>
          <w:rFonts w:eastAsia="Univers"/>
          <w:sz w:val="22"/>
          <w:szCs w:val="24"/>
          <w:vertAlign w:val="superscript"/>
        </w:rPr>
        <w:t>5</w:t>
      </w:r>
      <w:r w:rsidRPr="009815B2">
        <w:rPr>
          <w:rFonts w:eastAsia="Univers"/>
          <w:sz w:val="22"/>
          <w:szCs w:val="24"/>
        </w:rPr>
        <w:t xml:space="preserve">Division of Immunology, School of Medicine, Universidad de Cadiz. Cadiz, Spain. </w:t>
      </w:r>
    </w:p>
    <w:p w14:paraId="6A278DD0" w14:textId="77777777" w:rsidR="00BA1059" w:rsidRPr="009815B2" w:rsidRDefault="00BA1059" w:rsidP="00BA1059">
      <w:pPr>
        <w:autoSpaceDE w:val="0"/>
        <w:autoSpaceDN w:val="0"/>
        <w:adjustRightInd w:val="0"/>
        <w:spacing w:after="0"/>
        <w:ind w:firstLine="0"/>
        <w:rPr>
          <w:rFonts w:eastAsia="Univers"/>
          <w:sz w:val="22"/>
          <w:szCs w:val="24"/>
        </w:rPr>
      </w:pPr>
      <w:r w:rsidRPr="009815B2">
        <w:rPr>
          <w:rFonts w:eastAsia="Univers"/>
          <w:sz w:val="22"/>
          <w:szCs w:val="24"/>
          <w:vertAlign w:val="superscript"/>
        </w:rPr>
        <w:t>6</w:t>
      </w:r>
      <w:r w:rsidRPr="009815B2">
        <w:rPr>
          <w:color w:val="000000"/>
          <w:sz w:val="22"/>
          <w:szCs w:val="23"/>
          <w:lang w:eastAsia="es-ES"/>
        </w:rPr>
        <w:t>George W. Woodruff School of Mechanical Engineering and Parker H. Petit Institute for Bioengineering &amp; Bioscience, Georgia Institute of Technology, Atlanta, GA 30332 USA</w:t>
      </w:r>
    </w:p>
    <w:p w14:paraId="0A784F0A" w14:textId="77777777" w:rsidR="00BA1059" w:rsidRPr="009815B2" w:rsidRDefault="00BA1059" w:rsidP="00BA1059">
      <w:pPr>
        <w:spacing w:after="0"/>
        <w:ind w:firstLine="0"/>
        <w:rPr>
          <w:rFonts w:eastAsia="Univers"/>
          <w:szCs w:val="24"/>
        </w:rPr>
      </w:pPr>
    </w:p>
    <w:p w14:paraId="447CEA61" w14:textId="77777777" w:rsidR="00BA1059" w:rsidRPr="009815B2" w:rsidRDefault="00BA1059" w:rsidP="00BA1059">
      <w:pPr>
        <w:spacing w:after="0"/>
        <w:ind w:firstLine="0"/>
        <w:rPr>
          <w:rFonts w:eastAsia="Univers"/>
          <w:szCs w:val="24"/>
        </w:rPr>
      </w:pPr>
      <w:r w:rsidRPr="009815B2">
        <w:rPr>
          <w:rFonts w:eastAsia="Univers"/>
          <w:b/>
          <w:bCs/>
          <w:szCs w:val="24"/>
        </w:rPr>
        <w:t>Running title:</w:t>
      </w:r>
      <w:r w:rsidRPr="009815B2">
        <w:rPr>
          <w:rFonts w:eastAsia="Univers"/>
          <w:szCs w:val="24"/>
        </w:rPr>
        <w:t xml:space="preserve"> Diabetic conditions stimulate expression of cytokines in Alzheimer’s mice.</w:t>
      </w:r>
    </w:p>
    <w:p w14:paraId="07386A7A" w14:textId="77777777" w:rsidR="00BA1059" w:rsidRPr="009815B2" w:rsidRDefault="00BA1059" w:rsidP="00BA1059">
      <w:pPr>
        <w:spacing w:after="0"/>
        <w:ind w:firstLine="0"/>
        <w:rPr>
          <w:rFonts w:eastAsia="Univers"/>
          <w:b/>
          <w:szCs w:val="24"/>
        </w:rPr>
      </w:pPr>
    </w:p>
    <w:p w14:paraId="1A5978A1" w14:textId="77777777" w:rsidR="00BA1059" w:rsidRPr="009815B2" w:rsidRDefault="00BA1059" w:rsidP="00BA1059">
      <w:pPr>
        <w:spacing w:after="0"/>
        <w:ind w:firstLine="0"/>
        <w:rPr>
          <w:sz w:val="22"/>
          <w:szCs w:val="22"/>
        </w:rPr>
      </w:pPr>
      <w:r w:rsidRPr="009815B2">
        <w:rPr>
          <w:sz w:val="22"/>
          <w:szCs w:val="22"/>
          <w:vertAlign w:val="superscript"/>
        </w:rPr>
        <w:t>¥</w:t>
      </w:r>
      <w:r w:rsidRPr="009815B2">
        <w:rPr>
          <w:sz w:val="22"/>
          <w:szCs w:val="22"/>
        </w:rPr>
        <w:t>Equally contributing senior authors</w:t>
      </w:r>
    </w:p>
    <w:p w14:paraId="757575B4" w14:textId="77777777" w:rsidR="00BA1059" w:rsidRPr="009815B2" w:rsidRDefault="00BA1059" w:rsidP="00BA1059">
      <w:pPr>
        <w:spacing w:after="0"/>
        <w:ind w:firstLine="0"/>
        <w:rPr>
          <w:rFonts w:eastAsia="Univers"/>
          <w:szCs w:val="24"/>
        </w:rPr>
      </w:pPr>
      <w:r w:rsidRPr="009815B2">
        <w:rPr>
          <w:rFonts w:eastAsia="Univers"/>
          <w:szCs w:val="24"/>
        </w:rPr>
        <w:t>*Address correspondence 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288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BA1059" w:rsidRPr="009815B2" w14:paraId="5721736F" w14:textId="77777777" w:rsidTr="00BB26F9">
        <w:tc>
          <w:tcPr>
            <w:tcW w:w="4621" w:type="dxa"/>
            <w:shd w:val="clear" w:color="auto" w:fill="auto"/>
          </w:tcPr>
          <w:p w14:paraId="36316397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Levi B. Wood </w:t>
            </w:r>
          </w:p>
          <w:p w14:paraId="1FC67299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George W. Woodruff School of Mechanical Engineering </w:t>
            </w:r>
          </w:p>
          <w:p w14:paraId="1B2709C9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Parker H. Petit Institute for Bioengineering &amp; Bioscience </w:t>
            </w:r>
          </w:p>
          <w:p w14:paraId="43AF3252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Georgia Institute of Technology </w:t>
            </w:r>
          </w:p>
          <w:p w14:paraId="332A4683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315 </w:t>
            </w:r>
            <w:proofErr w:type="spellStart"/>
            <w:r w:rsidRPr="009815B2">
              <w:rPr>
                <w:color w:val="000000"/>
                <w:sz w:val="23"/>
                <w:szCs w:val="23"/>
                <w:lang w:eastAsia="es-ES"/>
              </w:rPr>
              <w:t>Ferst</w:t>
            </w:r>
            <w:proofErr w:type="spellEnd"/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 </w:t>
            </w:r>
            <w:proofErr w:type="spellStart"/>
            <w:r w:rsidRPr="009815B2">
              <w:rPr>
                <w:color w:val="000000"/>
                <w:sz w:val="23"/>
                <w:szCs w:val="23"/>
                <w:lang w:eastAsia="es-ES"/>
              </w:rPr>
              <w:t>Dr</w:t>
            </w:r>
            <w:proofErr w:type="spellEnd"/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, Rm 3303 </w:t>
            </w:r>
          </w:p>
          <w:p w14:paraId="77DFD771" w14:textId="77777777" w:rsidR="00BA1059" w:rsidRPr="009815B2" w:rsidRDefault="00BA1059" w:rsidP="00BB26F9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color w:val="000000"/>
                <w:sz w:val="23"/>
                <w:szCs w:val="23"/>
                <w:lang w:eastAsia="es-ES"/>
              </w:rPr>
            </w:pPr>
            <w:r w:rsidRPr="009815B2">
              <w:rPr>
                <w:color w:val="000000"/>
                <w:sz w:val="23"/>
                <w:szCs w:val="23"/>
                <w:lang w:eastAsia="es-ES"/>
              </w:rPr>
              <w:t xml:space="preserve">Atlanta, GA 30332 </w:t>
            </w:r>
          </w:p>
          <w:p w14:paraId="615911AB" w14:textId="77777777" w:rsidR="00BA1059" w:rsidRPr="009815B2" w:rsidRDefault="000E6763" w:rsidP="00BB26F9">
            <w:pPr>
              <w:spacing w:after="0"/>
              <w:ind w:firstLine="0"/>
              <w:rPr>
                <w:rFonts w:eastAsia="Univers"/>
                <w:color w:val="000000"/>
                <w:szCs w:val="24"/>
              </w:rPr>
            </w:pPr>
            <w:hyperlink r:id="rId6" w:history="1">
              <w:r w:rsidR="00BA1059" w:rsidRPr="009815B2">
                <w:rPr>
                  <w:rStyle w:val="Hyperlink"/>
                  <w:color w:val="000000"/>
                  <w:sz w:val="23"/>
                  <w:szCs w:val="23"/>
                  <w:lang w:eastAsia="es-ES"/>
                </w:rPr>
                <w:t>levi.wood@me.gatech.edu</w:t>
              </w:r>
            </w:hyperlink>
          </w:p>
        </w:tc>
        <w:tc>
          <w:tcPr>
            <w:tcW w:w="4621" w:type="dxa"/>
            <w:shd w:val="clear" w:color="auto" w:fill="auto"/>
          </w:tcPr>
          <w:p w14:paraId="3107C4A2" w14:textId="77777777" w:rsidR="00BA1059" w:rsidRPr="009815B2" w:rsidRDefault="00BA1059" w:rsidP="00BB26F9">
            <w:pPr>
              <w:spacing w:after="0" w:line="240" w:lineRule="auto"/>
              <w:ind w:firstLine="0"/>
              <w:rPr>
                <w:color w:val="000000"/>
                <w:szCs w:val="24"/>
              </w:rPr>
            </w:pPr>
            <w:r w:rsidRPr="009815B2">
              <w:rPr>
                <w:color w:val="000000"/>
                <w:szCs w:val="24"/>
              </w:rPr>
              <w:t>Monica Garcia-Alloza</w:t>
            </w:r>
          </w:p>
          <w:p w14:paraId="120F49D4" w14:textId="77777777" w:rsidR="00BA1059" w:rsidRPr="009815B2" w:rsidRDefault="00BA1059" w:rsidP="00BB26F9">
            <w:pPr>
              <w:spacing w:after="0" w:line="240" w:lineRule="auto"/>
              <w:ind w:firstLine="0"/>
              <w:jc w:val="left"/>
              <w:rPr>
                <w:color w:val="000000"/>
                <w:szCs w:val="24"/>
              </w:rPr>
            </w:pPr>
            <w:r w:rsidRPr="009815B2">
              <w:rPr>
                <w:color w:val="000000"/>
                <w:szCs w:val="24"/>
              </w:rPr>
              <w:t xml:space="preserve">Division of </w:t>
            </w:r>
            <w:proofErr w:type="spellStart"/>
            <w:r w:rsidRPr="009815B2">
              <w:rPr>
                <w:color w:val="000000"/>
                <w:szCs w:val="24"/>
              </w:rPr>
              <w:t>Physiology.School</w:t>
            </w:r>
            <w:proofErr w:type="spellEnd"/>
            <w:r w:rsidRPr="009815B2">
              <w:rPr>
                <w:color w:val="000000"/>
                <w:szCs w:val="24"/>
              </w:rPr>
              <w:t xml:space="preserve"> of Medicine. </w:t>
            </w:r>
          </w:p>
          <w:p w14:paraId="6F900EB9" w14:textId="77777777" w:rsidR="00BA1059" w:rsidRPr="009815B2" w:rsidRDefault="00BA1059" w:rsidP="00BB26F9">
            <w:pPr>
              <w:tabs>
                <w:tab w:val="left" w:pos="4800"/>
              </w:tabs>
              <w:spacing w:after="0" w:line="240" w:lineRule="auto"/>
              <w:ind w:right="-256" w:firstLine="0"/>
              <w:jc w:val="left"/>
              <w:rPr>
                <w:color w:val="000000"/>
                <w:szCs w:val="24"/>
              </w:rPr>
            </w:pPr>
            <w:r w:rsidRPr="009815B2">
              <w:rPr>
                <w:color w:val="000000"/>
                <w:szCs w:val="24"/>
              </w:rPr>
              <w:t xml:space="preserve">Universidad de Cadiz. </w:t>
            </w:r>
            <w:proofErr w:type="spellStart"/>
            <w:r w:rsidRPr="009815B2">
              <w:rPr>
                <w:color w:val="000000"/>
                <w:szCs w:val="24"/>
              </w:rPr>
              <w:t>Instituto</w:t>
            </w:r>
            <w:proofErr w:type="spellEnd"/>
            <w:r w:rsidRPr="009815B2">
              <w:rPr>
                <w:color w:val="000000"/>
                <w:szCs w:val="24"/>
              </w:rPr>
              <w:t xml:space="preserve"> de </w:t>
            </w:r>
            <w:proofErr w:type="spellStart"/>
            <w:r w:rsidRPr="009815B2">
              <w:rPr>
                <w:color w:val="000000"/>
                <w:szCs w:val="24"/>
              </w:rPr>
              <w:t>Investigacion</w:t>
            </w:r>
            <w:proofErr w:type="spellEnd"/>
            <w:r w:rsidRPr="009815B2">
              <w:rPr>
                <w:color w:val="000000"/>
                <w:szCs w:val="24"/>
              </w:rPr>
              <w:t xml:space="preserve"> </w:t>
            </w:r>
            <w:proofErr w:type="spellStart"/>
            <w:r w:rsidRPr="009815B2">
              <w:rPr>
                <w:color w:val="000000"/>
                <w:szCs w:val="24"/>
              </w:rPr>
              <w:t>Biomedica</w:t>
            </w:r>
            <w:proofErr w:type="spellEnd"/>
            <w:r w:rsidRPr="009815B2">
              <w:rPr>
                <w:color w:val="000000"/>
                <w:szCs w:val="24"/>
              </w:rPr>
              <w:t xml:space="preserve"> de Cadiz (INIBICA). </w:t>
            </w:r>
          </w:p>
          <w:p w14:paraId="0491BEB4" w14:textId="77777777" w:rsidR="00BA1059" w:rsidRPr="009815B2" w:rsidRDefault="00BA1059" w:rsidP="00BB26F9">
            <w:pPr>
              <w:tabs>
                <w:tab w:val="left" w:pos="4800"/>
              </w:tabs>
              <w:spacing w:after="0" w:line="240" w:lineRule="auto"/>
              <w:ind w:right="-256" w:firstLine="0"/>
              <w:rPr>
                <w:color w:val="000000"/>
                <w:szCs w:val="24"/>
              </w:rPr>
            </w:pPr>
            <w:r w:rsidRPr="009815B2">
              <w:rPr>
                <w:color w:val="000000"/>
                <w:szCs w:val="24"/>
              </w:rPr>
              <w:t>Cadiz, Spain.</w:t>
            </w:r>
          </w:p>
          <w:p w14:paraId="664DBDA7" w14:textId="77777777" w:rsidR="00BA1059" w:rsidRPr="009815B2" w:rsidRDefault="000E6763" w:rsidP="00BB26F9">
            <w:pPr>
              <w:tabs>
                <w:tab w:val="left" w:pos="4800"/>
              </w:tabs>
              <w:spacing w:after="0" w:line="240" w:lineRule="auto"/>
              <w:ind w:right="-256" w:firstLine="0"/>
              <w:rPr>
                <w:color w:val="000000"/>
                <w:szCs w:val="24"/>
              </w:rPr>
            </w:pPr>
            <w:hyperlink r:id="rId7" w:history="1">
              <w:r w:rsidR="00BA1059" w:rsidRPr="009815B2">
                <w:rPr>
                  <w:rStyle w:val="Hyperlink"/>
                  <w:color w:val="000000"/>
                  <w:szCs w:val="24"/>
                </w:rPr>
                <w:t>monica.garcia@uca.es</w:t>
              </w:r>
            </w:hyperlink>
            <w:r w:rsidR="00BA1059" w:rsidRPr="009815B2">
              <w:rPr>
                <w:color w:val="000000"/>
                <w:szCs w:val="24"/>
              </w:rPr>
              <w:t xml:space="preserve"> </w:t>
            </w:r>
          </w:p>
          <w:p w14:paraId="4F71ADB2" w14:textId="77777777" w:rsidR="00BA1059" w:rsidRPr="009815B2" w:rsidRDefault="00BA1059" w:rsidP="00BB26F9">
            <w:pPr>
              <w:spacing w:after="0"/>
              <w:ind w:firstLine="0"/>
              <w:rPr>
                <w:rFonts w:eastAsia="Univers"/>
                <w:color w:val="000000"/>
                <w:szCs w:val="24"/>
              </w:rPr>
            </w:pPr>
          </w:p>
        </w:tc>
      </w:tr>
    </w:tbl>
    <w:p w14:paraId="39564723" w14:textId="77777777" w:rsidR="00BA1059" w:rsidRPr="009815B2" w:rsidRDefault="00BA1059" w:rsidP="00BA1059">
      <w:pPr>
        <w:spacing w:after="0"/>
        <w:ind w:firstLine="0"/>
        <w:rPr>
          <w:rFonts w:eastAsia="Univers"/>
          <w:szCs w:val="24"/>
        </w:rPr>
      </w:pPr>
    </w:p>
    <w:p w14:paraId="3DF3CD13" w14:textId="77777777" w:rsidR="009815B2" w:rsidRPr="009815B2" w:rsidRDefault="009815B2">
      <w:pPr>
        <w:spacing w:after="160" w:line="259" w:lineRule="auto"/>
        <w:ind w:firstLine="0"/>
        <w:jc w:val="left"/>
        <w:rPr>
          <w:sz w:val="22"/>
          <w:szCs w:val="22"/>
          <w:vertAlign w:val="superscript"/>
        </w:rPr>
      </w:pPr>
      <w:r w:rsidRPr="009815B2">
        <w:rPr>
          <w:sz w:val="22"/>
          <w:szCs w:val="22"/>
          <w:vertAlign w:val="superscript"/>
        </w:rPr>
        <w:br w:type="page"/>
      </w:r>
    </w:p>
    <w:p w14:paraId="21FBE128" w14:textId="70466D26" w:rsidR="00A648A4" w:rsidRDefault="00407CF7" w:rsidP="009815B2">
      <w:pPr>
        <w:spacing w:line="240" w:lineRule="auto"/>
        <w:ind w:firstLine="0"/>
        <w:rPr>
          <w:b/>
        </w:rPr>
      </w:pPr>
      <w:r>
        <w:rPr>
          <w:noProof/>
          <w:lang w:val="en-PH" w:eastAsia="en-PH"/>
        </w:rPr>
        <w:lastRenderedPageBreak/>
        <w:drawing>
          <wp:inline distT="0" distB="0" distL="0" distR="0" wp14:anchorId="027F8324" wp14:editId="3A3DCF4C">
            <wp:extent cx="5943600" cy="46907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F370E" w14:textId="5671D9A1" w:rsidR="009815B2" w:rsidRPr="009815B2" w:rsidRDefault="009815B2" w:rsidP="009815B2">
      <w:pPr>
        <w:spacing w:line="240" w:lineRule="auto"/>
        <w:ind w:firstLine="0"/>
        <w:rPr>
          <w:bCs/>
          <w:color w:val="FF0000"/>
          <w:szCs w:val="24"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S1. </w:t>
      </w:r>
      <w:r w:rsidRPr="009815B2">
        <w:rPr>
          <w:b/>
          <w:bCs/>
          <w:szCs w:val="24"/>
        </w:rPr>
        <w:t>Metabolic assessment, amyloid pathology and microglia burden are altered in mixed models of metabolic disease and AD. A</w:t>
      </w:r>
      <w:r w:rsidR="005543F3">
        <w:rPr>
          <w:b/>
          <w:bCs/>
          <w:szCs w:val="24"/>
        </w:rPr>
        <w:t>.</w:t>
      </w:r>
      <w:r w:rsidRPr="009815B2">
        <w:rPr>
          <w:szCs w:val="24"/>
        </w:rPr>
        <w:t xml:space="preserve"> Body weight was significantly increased in mice on HFD, and this effect was more severe in diabetic animals (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) (**p&lt;0.01 vs. Control, HFD, STZ, APP/PS1, APP/PS1-HFD and APP/PS1-STZ; ††p&lt;0.01 vs. Control, STZ, APP/PS1 and APP/PS1-STZ; ‡‡p&lt;0.01 vs. Control and HFD). Glucose levels were significantly increased after inducing T1D by STZ treatment, both in control and APP/PS1 mice, as well as in T2D mice with and without AD (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mice) (**p&lt;0.01 vs. Control, HFD, APP/PS1 and APP/PS1-HFD). A slight increase in insulin levels was observed in HFD mice, however differences only reached statistical significance in T2D mice (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) (**p&lt;0.01 vs. Control, HFD, STZ, APP/PS1, APP/PS1-HFD and APP/PS1-STZ). Data are presented as mean ±SEM. Control n=14 (10 </w:t>
      </w:r>
      <w:r w:rsidRPr="009815B2">
        <w:rPr>
          <w:szCs w:val="24"/>
          <w:shd w:val="clear" w:color="auto" w:fill="FFFFFF"/>
        </w:rPr>
        <w:t>male and 4 female), HFD n=7 (</w:t>
      </w:r>
      <w:r w:rsidRPr="009815B2">
        <w:rPr>
          <w:szCs w:val="24"/>
        </w:rPr>
        <w:t xml:space="preserve">4 </w:t>
      </w:r>
      <w:r w:rsidRPr="009815B2">
        <w:rPr>
          <w:szCs w:val="24"/>
          <w:shd w:val="clear" w:color="auto" w:fill="FFFFFF"/>
        </w:rPr>
        <w:t>male and 3 female), STZ n=7 (</w:t>
      </w:r>
      <w:r w:rsidRPr="009815B2">
        <w:rPr>
          <w:szCs w:val="24"/>
        </w:rPr>
        <w:t xml:space="preserve">5 </w:t>
      </w:r>
      <w:r w:rsidRPr="009815B2">
        <w:rPr>
          <w:szCs w:val="24"/>
          <w:shd w:val="clear" w:color="auto" w:fill="FFFFFF"/>
        </w:rPr>
        <w:t xml:space="preserve">male and 2 female), 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>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n=7 (</w:t>
      </w:r>
      <w:r w:rsidRPr="009815B2">
        <w:rPr>
          <w:szCs w:val="24"/>
        </w:rPr>
        <w:t xml:space="preserve">2 </w:t>
      </w:r>
      <w:r w:rsidRPr="009815B2">
        <w:rPr>
          <w:szCs w:val="24"/>
          <w:shd w:val="clear" w:color="auto" w:fill="FFFFFF"/>
        </w:rPr>
        <w:t>male and 5 female), APP/PS1 n=14 (</w:t>
      </w:r>
      <w:r w:rsidRPr="009815B2">
        <w:rPr>
          <w:szCs w:val="24"/>
        </w:rPr>
        <w:t xml:space="preserve">5 </w:t>
      </w:r>
      <w:r w:rsidRPr="009815B2">
        <w:rPr>
          <w:szCs w:val="24"/>
          <w:shd w:val="clear" w:color="auto" w:fill="FFFFFF"/>
        </w:rPr>
        <w:t>male and 9 female), APP/PS1-HFD n=7 (</w:t>
      </w:r>
      <w:r w:rsidRPr="009815B2">
        <w:rPr>
          <w:szCs w:val="24"/>
        </w:rPr>
        <w:t xml:space="preserve">4 </w:t>
      </w:r>
      <w:r w:rsidRPr="009815B2">
        <w:rPr>
          <w:szCs w:val="24"/>
          <w:shd w:val="clear" w:color="auto" w:fill="FFFFFF"/>
        </w:rPr>
        <w:t xml:space="preserve">male and 3 female), APP/PS1-STZ n=7 </w:t>
      </w:r>
      <w:r w:rsidRPr="009815B2">
        <w:rPr>
          <w:szCs w:val="24"/>
        </w:rPr>
        <w:t xml:space="preserve">(4 </w:t>
      </w:r>
      <w:r w:rsidRPr="009815B2">
        <w:rPr>
          <w:szCs w:val="24"/>
          <w:shd w:val="clear" w:color="auto" w:fill="FFFFFF"/>
        </w:rPr>
        <w:t>male and 3 female), APP/PS1xdb/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n=7 </w:t>
      </w:r>
      <w:r w:rsidRPr="009815B2">
        <w:rPr>
          <w:szCs w:val="24"/>
        </w:rPr>
        <w:t xml:space="preserve">(4 </w:t>
      </w:r>
      <w:r w:rsidRPr="009815B2">
        <w:rPr>
          <w:szCs w:val="24"/>
          <w:shd w:val="clear" w:color="auto" w:fill="FFFFFF"/>
        </w:rPr>
        <w:t xml:space="preserve">male and 3 female). Differences detected by one-way ANOVA followed by Tuckey b or Tamhane tests. </w:t>
      </w:r>
      <w:r w:rsidRPr="009815B2">
        <w:rPr>
          <w:b/>
          <w:szCs w:val="24"/>
        </w:rPr>
        <w:t>B</w:t>
      </w:r>
      <w:r w:rsidR="005543F3">
        <w:rPr>
          <w:b/>
          <w:szCs w:val="24"/>
        </w:rPr>
        <w:t>.</w:t>
      </w:r>
      <w:r w:rsidRPr="009815B2">
        <w:rPr>
          <w:b/>
          <w:szCs w:val="24"/>
        </w:rPr>
        <w:t xml:space="preserve"> </w:t>
      </w:r>
      <w:r w:rsidRPr="009815B2">
        <w:rPr>
          <w:szCs w:val="24"/>
        </w:rPr>
        <w:t>Amyloid pathology was changed in mice with metabolic alterations. SP burden was significantly lower in APP/PS1-STZ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mice (**p&lt;0.01 vs. APP/PS1-STZ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). Soluble Aβ levels are increased in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mice (Aβ40: **p&lt;0.01 vs. rest of the groups; Aβ42: **p&lt;0.01 vs. rest of the groups). Insoluble Aβ40 levels were lower in APP/PS1-STZ mice (Aβ40: **p&lt;0.01 </w:t>
      </w:r>
      <w:r w:rsidRPr="009815B2">
        <w:rPr>
          <w:szCs w:val="24"/>
        </w:rPr>
        <w:lastRenderedPageBreak/>
        <w:t xml:space="preserve">vs. rest of the groups; Aβ42: ††p&lt;0.01 vs. APP/PS1-HFD). Data are presented as mean ±SEM. Control n=10 (7 </w:t>
      </w:r>
      <w:r w:rsidRPr="009815B2">
        <w:rPr>
          <w:szCs w:val="24"/>
          <w:shd w:val="clear" w:color="auto" w:fill="FFFFFF"/>
        </w:rPr>
        <w:t xml:space="preserve">male and 3 female), HFD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3 female), STZ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2 female), 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>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n=5 </w:t>
      </w:r>
      <w:r w:rsidRPr="009815B2">
        <w:rPr>
          <w:szCs w:val="24"/>
        </w:rPr>
        <w:t xml:space="preserve">(1 </w:t>
      </w:r>
      <w:r w:rsidRPr="009815B2">
        <w:rPr>
          <w:szCs w:val="24"/>
          <w:shd w:val="clear" w:color="auto" w:fill="FFFFFF"/>
        </w:rPr>
        <w:t xml:space="preserve">male and 4 female), APP/PS1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7 female), APP/PS1-HFD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2 female), APP/PS1-STZ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>male and 2 female), APP/PS1xdb/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>male and 7 female) and 6 sections/mouse were included in the study.</w:t>
      </w:r>
      <w:r w:rsidRPr="009815B2">
        <w:rPr>
          <w:b/>
          <w:szCs w:val="24"/>
          <w:shd w:val="clear" w:color="auto" w:fill="FFFFFF"/>
        </w:rPr>
        <w:t xml:space="preserve"> </w:t>
      </w:r>
      <w:r w:rsidRPr="009815B2">
        <w:rPr>
          <w:szCs w:val="24"/>
          <w:shd w:val="clear" w:color="auto" w:fill="FFFFFF"/>
        </w:rPr>
        <w:t xml:space="preserve">Differences detected by one-way ANOVA followed by Tuckey b or Tamhane tests. </w:t>
      </w:r>
      <w:r w:rsidRPr="009815B2">
        <w:rPr>
          <w:b/>
          <w:szCs w:val="24"/>
          <w:shd w:val="clear" w:color="auto" w:fill="FFFFFF"/>
        </w:rPr>
        <w:t>C</w:t>
      </w:r>
      <w:r w:rsidR="00407CF7">
        <w:rPr>
          <w:b/>
          <w:szCs w:val="24"/>
          <w:shd w:val="clear" w:color="auto" w:fill="FFFFFF"/>
        </w:rPr>
        <w:t>.</w:t>
      </w:r>
      <w:r w:rsidRPr="009815B2">
        <w:rPr>
          <w:b/>
          <w:szCs w:val="24"/>
          <w:shd w:val="clear" w:color="auto" w:fill="FFFFFF"/>
        </w:rPr>
        <w:t xml:space="preserve"> </w:t>
      </w:r>
      <w:r w:rsidRPr="009815B2">
        <w:rPr>
          <w:bCs/>
          <w:szCs w:val="24"/>
        </w:rPr>
        <w:t>Microglia burden.</w:t>
      </w:r>
      <w:r w:rsidRPr="009815B2">
        <w:rPr>
          <w:szCs w:val="24"/>
        </w:rPr>
        <w:t xml:space="preserve"> Microglia burden was increased in SP-free areas in 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>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and APP/PS1xdb/</w:t>
      </w:r>
      <w:proofErr w:type="spellStart"/>
      <w:r w:rsidRPr="009815B2">
        <w:rPr>
          <w:szCs w:val="24"/>
        </w:rPr>
        <w:t>db</w:t>
      </w:r>
      <w:proofErr w:type="spellEnd"/>
      <w:r w:rsidRPr="009815B2">
        <w:rPr>
          <w:szCs w:val="24"/>
        </w:rPr>
        <w:t xml:space="preserve"> mice when all groups under study were compared ([</w:t>
      </w:r>
      <w:proofErr w:type="gramStart"/>
      <w:r w:rsidRPr="009815B2">
        <w:rPr>
          <w:szCs w:val="24"/>
        </w:rPr>
        <w:t>F</w:t>
      </w:r>
      <w:r w:rsidRPr="009815B2">
        <w:rPr>
          <w:szCs w:val="24"/>
          <w:vertAlign w:val="subscript"/>
        </w:rPr>
        <w:t>(</w:t>
      </w:r>
      <w:proofErr w:type="gramEnd"/>
      <w:r w:rsidRPr="009815B2">
        <w:rPr>
          <w:szCs w:val="24"/>
          <w:vertAlign w:val="subscript"/>
        </w:rPr>
        <w:t>7,42)=</w:t>
      </w:r>
      <w:r w:rsidRPr="009815B2">
        <w:rPr>
          <w:szCs w:val="24"/>
        </w:rPr>
        <w:t>4.68, **p=0.001 vs. Control and APP/PS1]). Differences did not reach statistical significance in close proximity to plaques when SP-bearing groups were compared ([</w:t>
      </w:r>
      <w:proofErr w:type="gramStart"/>
      <w:r w:rsidRPr="009815B2">
        <w:rPr>
          <w:szCs w:val="24"/>
        </w:rPr>
        <w:t>F</w:t>
      </w:r>
      <w:r w:rsidRPr="009815B2">
        <w:rPr>
          <w:szCs w:val="24"/>
          <w:vertAlign w:val="subscript"/>
        </w:rPr>
        <w:t>(</w:t>
      </w:r>
      <w:proofErr w:type="gramEnd"/>
      <w:r w:rsidRPr="009815B2">
        <w:rPr>
          <w:szCs w:val="24"/>
          <w:vertAlign w:val="subscript"/>
        </w:rPr>
        <w:t>7,21)</w:t>
      </w:r>
      <w:r w:rsidRPr="009815B2">
        <w:rPr>
          <w:szCs w:val="24"/>
        </w:rPr>
        <w:t xml:space="preserve">=1.98, p=0.147]). Data are presented as mean ±SEM. Control n=10 (7 </w:t>
      </w:r>
      <w:r w:rsidRPr="009815B2">
        <w:rPr>
          <w:szCs w:val="24"/>
          <w:shd w:val="clear" w:color="auto" w:fill="FFFFFF"/>
        </w:rPr>
        <w:t xml:space="preserve">male and 3 female), HFD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3 female), STZ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2 female), 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>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n=5 </w:t>
      </w:r>
      <w:r w:rsidRPr="009815B2">
        <w:rPr>
          <w:szCs w:val="24"/>
        </w:rPr>
        <w:t xml:space="preserve">(1 </w:t>
      </w:r>
      <w:r w:rsidRPr="009815B2">
        <w:rPr>
          <w:szCs w:val="24"/>
          <w:shd w:val="clear" w:color="auto" w:fill="FFFFFF"/>
        </w:rPr>
        <w:t xml:space="preserve">male and 4 female), APP/PS1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3 female), APP/PS1-HFD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 xml:space="preserve">male and 2 female), APP/PS1-STZ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>male and 2 female), APP/PS1xdb/</w:t>
      </w:r>
      <w:proofErr w:type="spellStart"/>
      <w:r w:rsidRPr="009815B2">
        <w:rPr>
          <w:szCs w:val="24"/>
          <w:shd w:val="clear" w:color="auto" w:fill="FFFFFF"/>
        </w:rPr>
        <w:t>db</w:t>
      </w:r>
      <w:proofErr w:type="spellEnd"/>
      <w:r w:rsidRPr="009815B2">
        <w:rPr>
          <w:szCs w:val="24"/>
          <w:shd w:val="clear" w:color="auto" w:fill="FFFFFF"/>
        </w:rPr>
        <w:t xml:space="preserve"> n=5 </w:t>
      </w:r>
      <w:r w:rsidRPr="009815B2">
        <w:rPr>
          <w:szCs w:val="24"/>
        </w:rPr>
        <w:t xml:space="preserve">(3 </w:t>
      </w:r>
      <w:r w:rsidRPr="009815B2">
        <w:rPr>
          <w:szCs w:val="24"/>
          <w:shd w:val="clear" w:color="auto" w:fill="FFFFFF"/>
        </w:rPr>
        <w:t>male and 3 female) and 6 sections/mouse were included in the study. Differences detected by one-way ANOVA followed by Tuckey b test.</w:t>
      </w:r>
      <w:r w:rsidRPr="009815B2">
        <w:rPr>
          <w:b/>
          <w:szCs w:val="24"/>
          <w:shd w:val="clear" w:color="auto" w:fill="FFFFFF"/>
        </w:rPr>
        <w:t xml:space="preserve"> D</w:t>
      </w:r>
      <w:r w:rsidR="00407CF7">
        <w:rPr>
          <w:b/>
          <w:szCs w:val="24"/>
          <w:shd w:val="clear" w:color="auto" w:fill="FFFFFF"/>
        </w:rPr>
        <w:t>.</w:t>
      </w:r>
      <w:r w:rsidRPr="009815B2">
        <w:rPr>
          <w:b/>
          <w:szCs w:val="24"/>
          <w:shd w:val="clear" w:color="auto" w:fill="FFFFFF"/>
        </w:rPr>
        <w:t xml:space="preserve"> </w:t>
      </w:r>
      <w:r w:rsidRPr="009815B2">
        <w:rPr>
          <w:bCs/>
          <w:szCs w:val="24"/>
        </w:rPr>
        <w:t>Illustrative example of 4G8 (Aβ, red) and Iba1 (microglia, green) immunostaining in a cortical section from all groups under study. Scale bar= 100 µm.</w:t>
      </w:r>
    </w:p>
    <w:p w14:paraId="5BBFF62A" w14:textId="77777777" w:rsidR="00BA1059" w:rsidRPr="009815B2" w:rsidRDefault="00BA1059" w:rsidP="009815B2">
      <w:pPr>
        <w:tabs>
          <w:tab w:val="left" w:pos="0"/>
          <w:tab w:val="left" w:pos="2880"/>
        </w:tabs>
        <w:spacing w:after="0"/>
        <w:ind w:firstLine="0"/>
        <w:contextualSpacing/>
        <w:rPr>
          <w:sz w:val="22"/>
          <w:szCs w:val="22"/>
          <w:vertAlign w:val="superscript"/>
        </w:rPr>
      </w:pPr>
    </w:p>
    <w:p w14:paraId="6E53A08B" w14:textId="77777777" w:rsidR="009815B2" w:rsidRPr="009815B2" w:rsidRDefault="009815B2">
      <w:pPr>
        <w:spacing w:after="160" w:line="259" w:lineRule="auto"/>
        <w:ind w:firstLine="0"/>
        <w:jc w:val="left"/>
      </w:pPr>
      <w:r w:rsidRPr="009815B2">
        <w:br w:type="page"/>
      </w:r>
    </w:p>
    <w:p w14:paraId="1942D4EE" w14:textId="77777777" w:rsidR="005B2211" w:rsidRPr="009815B2" w:rsidRDefault="000F2803" w:rsidP="00B9413F">
      <w:pPr>
        <w:spacing w:after="0"/>
        <w:ind w:firstLine="0"/>
        <w:jc w:val="center"/>
      </w:pPr>
      <w:r w:rsidRPr="009815B2">
        <w:rPr>
          <w:noProof/>
          <w:lang w:val="en-PH" w:eastAsia="en-PH"/>
        </w:rPr>
        <w:lastRenderedPageBreak/>
        <w:drawing>
          <wp:inline distT="0" distB="0" distL="0" distR="0" wp14:anchorId="64C34662" wp14:editId="326FF86A">
            <wp:extent cx="3186365" cy="6315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S1_revision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36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F7F9C" w14:textId="68B6C86F" w:rsidR="000F2803" w:rsidRPr="009815B2" w:rsidRDefault="009815B2" w:rsidP="006555CF">
      <w:pPr>
        <w:spacing w:after="0" w:line="240" w:lineRule="auto"/>
        <w:ind w:firstLine="0"/>
        <w:rPr>
          <w:b/>
          <w:bCs/>
          <w:szCs w:val="24"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S2</w:t>
      </w:r>
      <w:r w:rsidR="000F2803" w:rsidRPr="009815B2">
        <w:rPr>
          <w:b/>
        </w:rPr>
        <w:t xml:space="preserve">. </w:t>
      </w:r>
      <w:r w:rsidR="00BA3157" w:rsidRPr="009815B2">
        <w:rPr>
          <w:b/>
          <w:bCs/>
          <w:szCs w:val="24"/>
        </w:rPr>
        <w:t>APP/PS1-STZ pat</w:t>
      </w:r>
      <w:r w:rsidR="00077B92" w:rsidRPr="009815B2">
        <w:rPr>
          <w:b/>
          <w:bCs/>
          <w:szCs w:val="24"/>
        </w:rPr>
        <w:t xml:space="preserve">hology upregulates a profile of </w:t>
      </w:r>
      <w:r w:rsidR="00BA3157" w:rsidRPr="009815B2">
        <w:rPr>
          <w:b/>
          <w:bCs/>
          <w:szCs w:val="24"/>
        </w:rPr>
        <w:t>cytokines</w:t>
      </w:r>
      <w:r w:rsidR="00077B92" w:rsidRPr="009815B2">
        <w:rPr>
          <w:b/>
          <w:bCs/>
          <w:szCs w:val="24"/>
        </w:rPr>
        <w:t xml:space="preserve"> compared </w:t>
      </w:r>
      <w:r w:rsidR="00B9413F" w:rsidRPr="009815B2">
        <w:rPr>
          <w:b/>
          <w:bCs/>
          <w:szCs w:val="24"/>
        </w:rPr>
        <w:t>to wild-type control</w:t>
      </w:r>
      <w:r w:rsidR="00BA3157" w:rsidRPr="009815B2">
        <w:rPr>
          <w:b/>
          <w:bCs/>
          <w:szCs w:val="24"/>
        </w:rPr>
        <w:t>.</w:t>
      </w:r>
    </w:p>
    <w:p w14:paraId="05FF52A6" w14:textId="77777777" w:rsidR="00BA3157" w:rsidRPr="009815B2" w:rsidRDefault="00BA3157" w:rsidP="006555CF">
      <w:pPr>
        <w:pStyle w:val="ListParagraph"/>
        <w:spacing w:line="240" w:lineRule="auto"/>
        <w:ind w:left="0" w:firstLine="0"/>
        <w:rPr>
          <w:b/>
        </w:rPr>
      </w:pPr>
      <w:r w:rsidRPr="009815B2">
        <w:rPr>
          <w:b/>
          <w:bCs/>
          <w:szCs w:val="24"/>
        </w:rPr>
        <w:t xml:space="preserve">A. </w:t>
      </w:r>
      <w:r w:rsidRPr="009815B2">
        <w:t xml:space="preserve">Luminex analysis of 22 cytokines (columns, z-scored) expressed in the cortex of control (wild-type), APP/PS1, STZ, and APP/PS1-STZ mice (each row is a cortex sample). </w:t>
      </w:r>
      <w:r w:rsidRPr="00C74D50">
        <w:rPr>
          <w:b/>
          <w:bCs/>
        </w:rPr>
        <w:t>B.</w:t>
      </w:r>
      <w:r w:rsidRPr="009815B2">
        <w:t xml:space="preserve"> </w:t>
      </w:r>
      <w:r w:rsidR="00077B92" w:rsidRPr="009815B2">
        <w:t xml:space="preserve">Discriminant partial least squares (PLSDA) analysis identified a profile of cytokines, LV1, that </w:t>
      </w:r>
      <w:r w:rsidR="004F6AD4" w:rsidRPr="009815B2">
        <w:t xml:space="preserve">best </w:t>
      </w:r>
      <w:r w:rsidR="00077B92" w:rsidRPr="009815B2">
        <w:t>distinguished APP/PS1-STZ</w:t>
      </w:r>
      <w:r w:rsidR="00651A11" w:rsidRPr="009815B2">
        <w:t xml:space="preserve"> </w:t>
      </w:r>
      <w:r w:rsidR="00077B92" w:rsidRPr="009815B2">
        <w:t>mice (positive) from controls (negative). Errors bars on each cytokine were computed by PLSDA model regeneration using iterative subsampling of 80% of the samples (mean ± SD).</w:t>
      </w:r>
      <w:r w:rsidR="00725511" w:rsidRPr="009815B2">
        <w:t xml:space="preserve"> </w:t>
      </w:r>
      <w:r w:rsidR="00725511" w:rsidRPr="00C74D50">
        <w:rPr>
          <w:b/>
          <w:bCs/>
        </w:rPr>
        <w:t>C.</w:t>
      </w:r>
      <w:r w:rsidR="00725511" w:rsidRPr="009815B2">
        <w:t xml:space="preserve"> Scoring the data for each sample in A on LV1 revealed that APP/PS1-STZ </w:t>
      </w:r>
      <w:r w:rsidR="004F6AD4" w:rsidRPr="009815B2">
        <w:t xml:space="preserve">group is significantly </w:t>
      </w:r>
      <w:r w:rsidR="00B9413F" w:rsidRPr="009815B2">
        <w:t>increased on the LV1 cytokine profile compared to control (****</w:t>
      </w:r>
      <w:r w:rsidR="00B9413F" w:rsidRPr="009815B2">
        <w:rPr>
          <w:i/>
        </w:rPr>
        <w:t>p</w:t>
      </w:r>
      <w:r w:rsidR="00A75B6C" w:rsidRPr="009815B2">
        <w:t>&lt;0.0001;</w:t>
      </w:r>
      <w:r w:rsidR="00B9413F" w:rsidRPr="009815B2">
        <w:t xml:space="preserve"> ordinary one-way ANOVA with Dunnett’s test). </w:t>
      </w:r>
    </w:p>
    <w:p w14:paraId="2F126F04" w14:textId="1B220C52" w:rsidR="000F2803" w:rsidRPr="009815B2" w:rsidRDefault="009905FA" w:rsidP="006555CF">
      <w:pPr>
        <w:spacing w:after="0"/>
        <w:ind w:firstLine="0"/>
        <w:jc w:val="center"/>
        <w:rPr>
          <w:b/>
        </w:rPr>
      </w:pPr>
      <w:r w:rsidRPr="009905FA">
        <w:rPr>
          <w:b/>
          <w:noProof/>
          <w:lang w:val="en-PH" w:eastAsia="en-PH"/>
        </w:rPr>
        <w:lastRenderedPageBreak/>
        <w:drawing>
          <wp:inline distT="0" distB="0" distL="0" distR="0" wp14:anchorId="77FF0A32" wp14:editId="0C56208F">
            <wp:extent cx="5316357" cy="6897757"/>
            <wp:effectExtent l="0" t="0" r="0" b="0"/>
            <wp:docPr id="7" name="Picture 7" descr="C:\Users\ssankar8\Dropbox (Wood Laboratory)\Dropbox (Wood Laboratory)\Data Analysis\Sitara Figures\Fig S2 - STZ all bar plots\FigS2_STZ_allcytokines_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ankar8\Dropbox (Wood Laboratory)\Dropbox (Wood Laboratory)\Data Analysis\Sitara Figures\Fig S2 - STZ all bar plots\FigS2_STZ_allcytokines_v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610" cy="692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9B595" w14:textId="47342716" w:rsidR="000F2803" w:rsidRPr="009815B2" w:rsidRDefault="009815B2" w:rsidP="006555CF">
      <w:pPr>
        <w:spacing w:after="0" w:line="240" w:lineRule="auto"/>
        <w:ind w:firstLine="0"/>
        <w:rPr>
          <w:b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S3</w:t>
      </w:r>
      <w:r w:rsidR="000F2803" w:rsidRPr="009815B2">
        <w:rPr>
          <w:b/>
        </w:rPr>
        <w:t xml:space="preserve">. </w:t>
      </w:r>
      <w:r w:rsidR="006555CF" w:rsidRPr="009815B2">
        <w:rPr>
          <w:b/>
        </w:rPr>
        <w:t xml:space="preserve">Individual cytokines measured for APP/PS1, STZ, and APP/PS1-STZ groups.  </w:t>
      </w:r>
    </w:p>
    <w:p w14:paraId="4DF7F9C2" w14:textId="2B1B961E" w:rsidR="006555CF" w:rsidRPr="009815B2" w:rsidRDefault="006555CF" w:rsidP="0092194A">
      <w:pPr>
        <w:spacing w:after="0" w:line="240" w:lineRule="auto"/>
        <w:ind w:firstLine="0"/>
      </w:pPr>
      <w:r w:rsidRPr="009815B2">
        <w:t>Bar plots of 22 analytes measured for APP/PS1, STZ, and APP/PS1-STZ groups</w:t>
      </w:r>
      <w:r w:rsidR="0092194A" w:rsidRPr="009815B2">
        <w:t xml:space="preserve">. </w:t>
      </w:r>
      <w:r w:rsidRPr="009815B2">
        <w:t>APP/PS1</w:t>
      </w:r>
      <w:r w:rsidR="0092194A" w:rsidRPr="009815B2">
        <w:t>-STZ</w:t>
      </w:r>
      <w:r w:rsidRPr="009815B2">
        <w:t xml:space="preserve"> pathology upregulates GM-CSF, IFN-γ, IL-9, IL-12p40,</w:t>
      </w:r>
      <w:r w:rsidR="0092194A" w:rsidRPr="009815B2">
        <w:t xml:space="preserve"> </w:t>
      </w:r>
      <w:r w:rsidRPr="009815B2">
        <w:t>IL-17</w:t>
      </w:r>
      <w:r w:rsidR="0092194A" w:rsidRPr="009815B2">
        <w:t xml:space="preserve">, and MCP-1 </w:t>
      </w:r>
      <w:r w:rsidR="00651A11" w:rsidRPr="009815B2">
        <w:t xml:space="preserve">when </w:t>
      </w:r>
      <w:r w:rsidR="0092194A" w:rsidRPr="009815B2">
        <w:t>compared to APP/PS1</w:t>
      </w:r>
      <w:r w:rsidR="00965094" w:rsidRPr="009815B2">
        <w:t>,</w:t>
      </w:r>
      <w:r w:rsidR="0092194A" w:rsidRPr="009815B2">
        <w:t xml:space="preserve"> and MCP-1 only when compared to STZ (*</w:t>
      </w:r>
      <w:r w:rsidR="0092194A" w:rsidRPr="009815B2">
        <w:rPr>
          <w:i/>
        </w:rPr>
        <w:t>p&lt;</w:t>
      </w:r>
      <w:r w:rsidR="0092194A" w:rsidRPr="009815B2">
        <w:t>0.05, **</w:t>
      </w:r>
      <w:r w:rsidR="0092194A" w:rsidRPr="009815B2">
        <w:rPr>
          <w:i/>
        </w:rPr>
        <w:t>p&lt;</w:t>
      </w:r>
      <w:r w:rsidR="0092194A" w:rsidRPr="009815B2">
        <w:t>0.01, ***</w:t>
      </w:r>
      <w:r w:rsidR="0092194A" w:rsidRPr="009815B2">
        <w:rPr>
          <w:i/>
        </w:rPr>
        <w:t>p&lt;</w:t>
      </w:r>
      <w:r w:rsidR="0092194A" w:rsidRPr="009815B2">
        <w:t>0.001</w:t>
      </w:r>
      <w:r w:rsidR="00A75B6C" w:rsidRPr="009815B2">
        <w:t>;</w:t>
      </w:r>
      <w:r w:rsidR="0092194A" w:rsidRPr="009815B2">
        <w:t xml:space="preserve"> </w:t>
      </w:r>
      <w:r w:rsidR="00B722D9" w:rsidRPr="00B722D9">
        <w:t xml:space="preserve">ordinary one-way ANOVA among APP/PS1, </w:t>
      </w:r>
      <w:r w:rsidR="00B722D9">
        <w:t>STZ</w:t>
      </w:r>
      <w:r w:rsidR="00B722D9" w:rsidRPr="00B722D9">
        <w:t>, and APP/PS1</w:t>
      </w:r>
      <w:r w:rsidR="00B722D9">
        <w:t>-STZ</w:t>
      </w:r>
      <w:r w:rsidR="00B722D9" w:rsidRPr="00B722D9">
        <w:t xml:space="preserve"> groups with Holm-</w:t>
      </w:r>
      <w:proofErr w:type="spellStart"/>
      <w:r w:rsidR="00B722D9" w:rsidRPr="00B722D9">
        <w:t>Sidak’s</w:t>
      </w:r>
      <w:proofErr w:type="spellEnd"/>
      <w:r w:rsidR="00B722D9" w:rsidRPr="00B722D9">
        <w:t xml:space="preserve"> test</w:t>
      </w:r>
      <w:r w:rsidR="0092194A" w:rsidRPr="009815B2">
        <w:t>).</w:t>
      </w:r>
      <w:r w:rsidR="00EE67E1">
        <w:t xml:space="preserve"> Red box highlights cytokine that is significantly up-regulated in combined group compared to both APP/PS1 and STZ models.</w:t>
      </w:r>
    </w:p>
    <w:p w14:paraId="3D355F38" w14:textId="77777777" w:rsidR="000F2803" w:rsidRPr="009815B2" w:rsidRDefault="000F2803" w:rsidP="004F6AD4">
      <w:pPr>
        <w:spacing w:after="0"/>
        <w:ind w:firstLine="0"/>
        <w:jc w:val="center"/>
        <w:rPr>
          <w:b/>
        </w:rPr>
      </w:pPr>
      <w:r w:rsidRPr="009815B2">
        <w:rPr>
          <w:b/>
          <w:noProof/>
          <w:lang w:val="en-PH" w:eastAsia="en-PH"/>
        </w:rPr>
        <w:lastRenderedPageBreak/>
        <w:drawing>
          <wp:inline distT="0" distB="0" distL="0" distR="0" wp14:anchorId="34B06B72" wp14:editId="6F16B8BF">
            <wp:extent cx="3086400" cy="6343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S3_revision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110" cy="634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2B5B8" w14:textId="36CC4BE3" w:rsidR="00651A11" w:rsidRPr="009815B2" w:rsidRDefault="009815B2" w:rsidP="00651A11">
      <w:pPr>
        <w:spacing w:after="0" w:line="240" w:lineRule="auto"/>
        <w:ind w:firstLine="0"/>
        <w:rPr>
          <w:b/>
          <w:bCs/>
          <w:szCs w:val="24"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S4</w:t>
      </w:r>
      <w:r w:rsidR="00651A11" w:rsidRPr="009815B2">
        <w:rPr>
          <w:b/>
        </w:rPr>
        <w:t xml:space="preserve">. </w:t>
      </w:r>
      <w:r w:rsidR="00651A11" w:rsidRPr="009815B2">
        <w:rPr>
          <w:b/>
          <w:bCs/>
          <w:szCs w:val="24"/>
        </w:rPr>
        <w:t>APP/PS1xdbdb pathology upregulates a profile of cytokines compared to wild-type controls.</w:t>
      </w:r>
    </w:p>
    <w:p w14:paraId="6E522D88" w14:textId="77777777" w:rsidR="00651A11" w:rsidRPr="009815B2" w:rsidRDefault="00651A11" w:rsidP="004F6AD4">
      <w:pPr>
        <w:pStyle w:val="ListParagraph"/>
        <w:spacing w:line="240" w:lineRule="auto"/>
        <w:ind w:left="0" w:firstLine="0"/>
        <w:rPr>
          <w:b/>
        </w:rPr>
      </w:pPr>
      <w:r w:rsidRPr="009815B2">
        <w:rPr>
          <w:b/>
          <w:bCs/>
          <w:szCs w:val="24"/>
        </w:rPr>
        <w:t xml:space="preserve">A. </w:t>
      </w:r>
      <w:r w:rsidRPr="009815B2">
        <w:t xml:space="preserve">Luminex analysis of 22 cytokines (columns, z-scored) expressed in the cortex of control (wild-type), APP/PS1, </w:t>
      </w:r>
      <w:proofErr w:type="spellStart"/>
      <w:r w:rsidRPr="009815B2">
        <w:t>dbdb</w:t>
      </w:r>
      <w:proofErr w:type="spellEnd"/>
      <w:r w:rsidRPr="009815B2">
        <w:t xml:space="preserve">, and APP/PS1xdbdb mice (each row is a cortex sample). </w:t>
      </w:r>
      <w:r w:rsidRPr="009905FA">
        <w:rPr>
          <w:b/>
          <w:bCs/>
        </w:rPr>
        <w:t>B.</w:t>
      </w:r>
      <w:r w:rsidRPr="009815B2">
        <w:t xml:space="preserve"> PLSDA identified a profile of cytokines, LV1, that </w:t>
      </w:r>
      <w:r w:rsidR="004F6AD4" w:rsidRPr="009815B2">
        <w:t xml:space="preserve">best </w:t>
      </w:r>
      <w:r w:rsidRPr="009815B2">
        <w:t>distinguished APP/PS1xdbdb mice (positive) from controls (negative). Errors bars on each cytokine were computed by PLSDA model regeneration using iterative subsampling of 80% of the samples (mean ± SD).</w:t>
      </w:r>
      <w:r w:rsidR="004F6AD4" w:rsidRPr="009815B2">
        <w:t xml:space="preserve"> </w:t>
      </w:r>
      <w:r w:rsidR="004F6AD4" w:rsidRPr="009905FA">
        <w:rPr>
          <w:b/>
          <w:bCs/>
        </w:rPr>
        <w:t>C.</w:t>
      </w:r>
      <w:r w:rsidR="004F6AD4" w:rsidRPr="009815B2">
        <w:t xml:space="preserve"> Scoring the data for each sample in </w:t>
      </w:r>
      <w:r w:rsidR="004F6AD4" w:rsidRPr="009905FA">
        <w:rPr>
          <w:b/>
          <w:bCs/>
        </w:rPr>
        <w:t>A</w:t>
      </w:r>
      <w:r w:rsidR="004F6AD4" w:rsidRPr="009815B2">
        <w:t xml:space="preserve"> on LV1 revealed that the APP/PS1, </w:t>
      </w:r>
      <w:proofErr w:type="spellStart"/>
      <w:r w:rsidR="004F6AD4" w:rsidRPr="009815B2">
        <w:t>dbdb</w:t>
      </w:r>
      <w:proofErr w:type="spellEnd"/>
      <w:r w:rsidR="004F6AD4" w:rsidRPr="009815B2">
        <w:t>, and APP/PS1xdbdb groups are increased on the LV1 cytokine profile compared to control (*</w:t>
      </w:r>
      <w:r w:rsidR="004F6AD4" w:rsidRPr="009815B2">
        <w:rPr>
          <w:i/>
        </w:rPr>
        <w:t>p&lt;</w:t>
      </w:r>
      <w:r w:rsidR="004F6AD4" w:rsidRPr="009815B2">
        <w:t>0.05, **</w:t>
      </w:r>
      <w:r w:rsidR="008E6B9D" w:rsidRPr="009815B2">
        <w:rPr>
          <w:i/>
        </w:rPr>
        <w:t>p&lt;</w:t>
      </w:r>
      <w:r w:rsidR="008E6B9D" w:rsidRPr="009815B2">
        <w:t>0.01,</w:t>
      </w:r>
      <w:r w:rsidR="004F6AD4" w:rsidRPr="009815B2">
        <w:t>****</w:t>
      </w:r>
      <w:r w:rsidR="004F6AD4" w:rsidRPr="009815B2">
        <w:rPr>
          <w:i/>
        </w:rPr>
        <w:t>p</w:t>
      </w:r>
      <w:r w:rsidR="00A75B6C" w:rsidRPr="009815B2">
        <w:t>&lt;0.0001;</w:t>
      </w:r>
      <w:r w:rsidR="004F6AD4" w:rsidRPr="009815B2">
        <w:t xml:space="preserve"> ordinary one-way ANOVA with Dunnett’s test).</w:t>
      </w:r>
    </w:p>
    <w:p w14:paraId="61A9A481" w14:textId="04D2B4BD" w:rsidR="00725511" w:rsidRPr="009815B2" w:rsidRDefault="005C38A0" w:rsidP="00725511">
      <w:pPr>
        <w:spacing w:after="0"/>
        <w:ind w:firstLine="0"/>
        <w:jc w:val="center"/>
        <w:rPr>
          <w:b/>
        </w:rPr>
      </w:pPr>
      <w:r>
        <w:rPr>
          <w:b/>
          <w:noProof/>
          <w:lang w:val="en-PH" w:eastAsia="en-PH"/>
        </w:rPr>
        <w:lastRenderedPageBreak/>
        <w:drawing>
          <wp:inline distT="0" distB="0" distL="0" distR="0" wp14:anchorId="226C5A2E" wp14:editId="763D17E8">
            <wp:extent cx="5204018" cy="68675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bdb_allcytokines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6487" cy="688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8CA7F" w14:textId="56881596" w:rsidR="00FB44D4" w:rsidRPr="009815B2" w:rsidRDefault="009815B2" w:rsidP="00D1302E">
      <w:pPr>
        <w:spacing w:after="0" w:line="240" w:lineRule="auto"/>
        <w:ind w:firstLine="0"/>
        <w:jc w:val="left"/>
        <w:rPr>
          <w:b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S5</w:t>
      </w:r>
      <w:r w:rsidR="00725511" w:rsidRPr="009815B2">
        <w:rPr>
          <w:b/>
        </w:rPr>
        <w:t xml:space="preserve">. </w:t>
      </w:r>
      <w:r w:rsidR="00D1302E" w:rsidRPr="009815B2">
        <w:rPr>
          <w:b/>
        </w:rPr>
        <w:t xml:space="preserve">Individual cytokines measured for APP/PS1, </w:t>
      </w:r>
      <w:proofErr w:type="spellStart"/>
      <w:r w:rsidR="00D1302E" w:rsidRPr="009815B2">
        <w:rPr>
          <w:b/>
        </w:rPr>
        <w:t>dbdb</w:t>
      </w:r>
      <w:proofErr w:type="spellEnd"/>
      <w:r w:rsidR="00D1302E" w:rsidRPr="009815B2">
        <w:rPr>
          <w:b/>
        </w:rPr>
        <w:t xml:space="preserve">, and APP/PS1xdbdb groups.  </w:t>
      </w:r>
    </w:p>
    <w:p w14:paraId="061D379E" w14:textId="21B9FF1A" w:rsidR="00D1302E" w:rsidRPr="009815B2" w:rsidRDefault="00D1302E" w:rsidP="00D1302E">
      <w:pPr>
        <w:spacing w:after="0" w:line="240" w:lineRule="auto"/>
        <w:ind w:firstLine="0"/>
      </w:pPr>
      <w:r w:rsidRPr="009815B2">
        <w:t>Bar plots of 22 analytes measured for APP/PS1, STZ, and APP/PS1-STZ groups. APP/PS1-STZ pathology upregulates IFN-γ, IL-1α, IL-2, IL-3, IL-6, IL-12p40, IL-17, MIP-1α, and MIP-1β when compared to APP/PS1</w:t>
      </w:r>
      <w:r w:rsidR="00965094" w:rsidRPr="009815B2">
        <w:t>,</w:t>
      </w:r>
      <w:r w:rsidRPr="009815B2">
        <w:t xml:space="preserve"> and MIP-1α and MIP-1β only when compared to </w:t>
      </w:r>
      <w:proofErr w:type="spellStart"/>
      <w:r w:rsidRPr="009815B2">
        <w:t>dbdb</w:t>
      </w:r>
      <w:proofErr w:type="spellEnd"/>
      <w:r w:rsidRPr="009815B2">
        <w:t xml:space="preserve"> (*</w:t>
      </w:r>
      <w:r w:rsidRPr="009815B2">
        <w:rPr>
          <w:i/>
        </w:rPr>
        <w:t>p&lt;</w:t>
      </w:r>
      <w:r w:rsidRPr="009815B2">
        <w:t>0.05, **</w:t>
      </w:r>
      <w:r w:rsidRPr="009815B2">
        <w:rPr>
          <w:i/>
        </w:rPr>
        <w:t>p&lt;</w:t>
      </w:r>
      <w:r w:rsidRPr="009815B2">
        <w:t>0.01, ****</w:t>
      </w:r>
      <w:r w:rsidRPr="009815B2">
        <w:rPr>
          <w:i/>
        </w:rPr>
        <w:t>p&lt;</w:t>
      </w:r>
      <w:r w:rsidRPr="009815B2">
        <w:t>0.0001;</w:t>
      </w:r>
      <w:r w:rsidR="00B722D9">
        <w:t xml:space="preserve"> </w:t>
      </w:r>
      <w:r w:rsidR="00B722D9" w:rsidRPr="00B722D9">
        <w:t xml:space="preserve">ordinary one-way ANOVA among APP/PS1, </w:t>
      </w:r>
      <w:proofErr w:type="spellStart"/>
      <w:r w:rsidR="00B722D9" w:rsidRPr="00B722D9">
        <w:t>dbdb</w:t>
      </w:r>
      <w:proofErr w:type="spellEnd"/>
      <w:r w:rsidR="00B722D9" w:rsidRPr="00B722D9">
        <w:t>, and APP/PS1xdbdb groups with Holm-</w:t>
      </w:r>
      <w:proofErr w:type="spellStart"/>
      <w:r w:rsidR="00B722D9" w:rsidRPr="00B722D9">
        <w:t>Sidak’s</w:t>
      </w:r>
      <w:proofErr w:type="spellEnd"/>
      <w:r w:rsidR="00B722D9" w:rsidRPr="00B722D9">
        <w:t xml:space="preserve"> test</w:t>
      </w:r>
      <w:r w:rsidRPr="009815B2">
        <w:t>).</w:t>
      </w:r>
      <w:r w:rsidR="00EE67E1">
        <w:t xml:space="preserve"> Red boxes highlight cytokines that are significantly up-regulated in combined group compared to both APP/PS1 and </w:t>
      </w:r>
      <w:proofErr w:type="spellStart"/>
      <w:r w:rsidR="00EE67E1">
        <w:t>dbdb</w:t>
      </w:r>
      <w:proofErr w:type="spellEnd"/>
      <w:r w:rsidR="00EE67E1">
        <w:t xml:space="preserve"> models.</w:t>
      </w:r>
    </w:p>
    <w:p w14:paraId="29EB54D5" w14:textId="77777777" w:rsidR="000F2803" w:rsidRPr="009815B2" w:rsidRDefault="000F2803" w:rsidP="00374FB8">
      <w:pPr>
        <w:spacing w:after="0"/>
        <w:ind w:firstLine="0"/>
        <w:jc w:val="center"/>
        <w:rPr>
          <w:b/>
        </w:rPr>
      </w:pPr>
      <w:r w:rsidRPr="009815B2">
        <w:rPr>
          <w:b/>
          <w:noProof/>
          <w:lang w:val="en-PH" w:eastAsia="en-PH"/>
        </w:rPr>
        <w:lastRenderedPageBreak/>
        <w:drawing>
          <wp:inline distT="0" distB="0" distL="0" distR="0" wp14:anchorId="2BCA008C" wp14:editId="7F83CFE6">
            <wp:extent cx="3274123" cy="63341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S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917" cy="633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23E34" w14:textId="3DB0F854" w:rsidR="00374FB8" w:rsidRPr="009815B2" w:rsidRDefault="009815B2" w:rsidP="00374FB8">
      <w:pPr>
        <w:spacing w:after="0" w:line="240" w:lineRule="auto"/>
        <w:ind w:firstLine="0"/>
        <w:rPr>
          <w:b/>
          <w:bCs/>
          <w:szCs w:val="24"/>
        </w:rPr>
      </w:pPr>
      <w:r w:rsidRPr="009815B2">
        <w:rPr>
          <w:b/>
        </w:rPr>
        <w:t>Fig</w:t>
      </w:r>
      <w:r w:rsidR="000E6763">
        <w:rPr>
          <w:b/>
        </w:rPr>
        <w:t>ure</w:t>
      </w:r>
      <w:r w:rsidRPr="009815B2">
        <w:rPr>
          <w:b/>
        </w:rPr>
        <w:t xml:space="preserve"> S6</w:t>
      </w:r>
      <w:r w:rsidR="000F2803" w:rsidRPr="009815B2">
        <w:rPr>
          <w:b/>
        </w:rPr>
        <w:t xml:space="preserve">. </w:t>
      </w:r>
      <w:r w:rsidR="00374FB8" w:rsidRPr="009815B2">
        <w:rPr>
          <w:b/>
          <w:bCs/>
          <w:szCs w:val="24"/>
        </w:rPr>
        <w:t>APP/PS1-HFD pathology upregulates a profile of cytokines compared to wild-type controls.</w:t>
      </w:r>
    </w:p>
    <w:p w14:paraId="70B92E06" w14:textId="77777777" w:rsidR="00374FB8" w:rsidRPr="009815B2" w:rsidRDefault="00374FB8" w:rsidP="00374FB8">
      <w:pPr>
        <w:pStyle w:val="ListParagraph"/>
        <w:spacing w:line="240" w:lineRule="auto"/>
        <w:ind w:left="0" w:firstLine="0"/>
        <w:rPr>
          <w:b/>
        </w:rPr>
      </w:pPr>
      <w:r w:rsidRPr="009815B2">
        <w:rPr>
          <w:b/>
          <w:bCs/>
          <w:szCs w:val="24"/>
        </w:rPr>
        <w:t xml:space="preserve">A. </w:t>
      </w:r>
      <w:r w:rsidRPr="009815B2">
        <w:t xml:space="preserve">Luminex analysis of 22 cytokines (columns, z-scored) expressed in the cortex of control (wild-type), APP/PS1, HFD, and APP/PS1-HFD mice (each row is a cortex sample). </w:t>
      </w:r>
      <w:r w:rsidRPr="009905FA">
        <w:rPr>
          <w:b/>
          <w:bCs/>
        </w:rPr>
        <w:t>B.</w:t>
      </w:r>
      <w:r w:rsidRPr="009815B2">
        <w:t xml:space="preserve"> PLSDA identified a profile of cytokines, LV1, that best distinguished APP/PS1-HFD mice (positive) from controls (negative). Errors bars on each cytokine were computed by PLSDA model regeneration using iterative subsampling of 80% of the samples (mean ± SD). </w:t>
      </w:r>
      <w:r w:rsidRPr="009905FA">
        <w:rPr>
          <w:b/>
          <w:bCs/>
        </w:rPr>
        <w:t>C.</w:t>
      </w:r>
      <w:r w:rsidRPr="009815B2">
        <w:t xml:space="preserve"> Scoring the data for each sample in A on LV1 revealed that APP/PS1-HFD group is significantly increased on the LV1 cytokine profile compared to control (***</w:t>
      </w:r>
      <w:r w:rsidRPr="009815B2">
        <w:rPr>
          <w:i/>
        </w:rPr>
        <w:t>p</w:t>
      </w:r>
      <w:r w:rsidRPr="009815B2">
        <w:t xml:space="preserve">&lt;0.001; ordinary one-way ANOVA with Dunnett’s test). </w:t>
      </w:r>
    </w:p>
    <w:p w14:paraId="0B2793EB" w14:textId="77777777" w:rsidR="00232B10" w:rsidRPr="009815B2" w:rsidRDefault="00232B10" w:rsidP="00165ACD">
      <w:pPr>
        <w:spacing w:after="0"/>
        <w:ind w:firstLine="0"/>
        <w:jc w:val="center"/>
        <w:rPr>
          <w:b/>
        </w:rPr>
      </w:pPr>
      <w:r w:rsidRPr="009815B2">
        <w:rPr>
          <w:b/>
          <w:noProof/>
          <w:lang w:val="en-PH" w:eastAsia="en-PH"/>
        </w:rPr>
        <w:lastRenderedPageBreak/>
        <w:drawing>
          <wp:inline distT="0" distB="0" distL="0" distR="0" wp14:anchorId="7ECBB0F9" wp14:editId="14C6A864">
            <wp:extent cx="5305246" cy="6873351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S6_HFD_allcytokines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246" cy="6873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25C0A" w14:textId="49338A61" w:rsidR="00165ACD" w:rsidRPr="009815B2" w:rsidRDefault="009815B2" w:rsidP="00165ACD">
      <w:pPr>
        <w:spacing w:after="0" w:line="240" w:lineRule="auto"/>
        <w:ind w:firstLine="0"/>
      </w:pPr>
      <w:r w:rsidRPr="009815B2">
        <w:rPr>
          <w:b/>
        </w:rPr>
        <w:t>Fig</w:t>
      </w:r>
      <w:r w:rsidR="000E6763">
        <w:rPr>
          <w:b/>
        </w:rPr>
        <w:t>ure</w:t>
      </w:r>
      <w:bookmarkStart w:id="0" w:name="_GoBack"/>
      <w:bookmarkEnd w:id="0"/>
      <w:r w:rsidRPr="009815B2">
        <w:rPr>
          <w:b/>
        </w:rPr>
        <w:t xml:space="preserve"> S7</w:t>
      </w:r>
      <w:r w:rsidR="00165ACD" w:rsidRPr="009815B2">
        <w:rPr>
          <w:b/>
        </w:rPr>
        <w:t xml:space="preserve">. </w:t>
      </w:r>
      <w:r w:rsidR="00232B10" w:rsidRPr="009815B2">
        <w:rPr>
          <w:b/>
        </w:rPr>
        <w:t xml:space="preserve"> </w:t>
      </w:r>
      <w:r w:rsidR="00165ACD" w:rsidRPr="009815B2">
        <w:rPr>
          <w:b/>
        </w:rPr>
        <w:t>Individual cytokines measured for APP/PS1, HFD, and APP/PS1-HFD groups.</w:t>
      </w:r>
      <w:r w:rsidR="00165ACD" w:rsidRPr="009815B2">
        <w:t xml:space="preserve"> </w:t>
      </w:r>
    </w:p>
    <w:p w14:paraId="4071B1EA" w14:textId="1BEEA62E" w:rsidR="00165ACD" w:rsidRPr="009815B2" w:rsidRDefault="00165ACD" w:rsidP="00165ACD">
      <w:pPr>
        <w:spacing w:after="0" w:line="240" w:lineRule="auto"/>
        <w:ind w:firstLine="0"/>
      </w:pPr>
      <w:r w:rsidRPr="009815B2">
        <w:t xml:space="preserve">Bar plots of 22 analytes measured for APP/PS1, HFD, and APP/PS1-HFD groups. APP/PS1-HFD pathology upregulates </w:t>
      </w:r>
      <w:proofErr w:type="spellStart"/>
      <w:r w:rsidRPr="009815B2">
        <w:t>Eotaxin</w:t>
      </w:r>
      <w:proofErr w:type="spellEnd"/>
      <w:r w:rsidRPr="009815B2">
        <w:t>, GM-CSF, IFN-γ, IL-1β, IL-2, IL-3, IL-6, IL-9, IL-12p40, IL-17, MCP-1, and MIP-1α when compared to APP/PS1, and MIP-1α only when compared to HFD (*</w:t>
      </w:r>
      <w:r w:rsidRPr="009815B2">
        <w:rPr>
          <w:i/>
        </w:rPr>
        <w:t>p&lt;</w:t>
      </w:r>
      <w:r w:rsidRPr="009815B2">
        <w:t>0.05, **</w:t>
      </w:r>
      <w:r w:rsidRPr="009815B2">
        <w:rPr>
          <w:i/>
        </w:rPr>
        <w:t>p&lt;</w:t>
      </w:r>
      <w:r w:rsidRPr="009815B2">
        <w:t>0.01, ***</w:t>
      </w:r>
      <w:r w:rsidRPr="009815B2">
        <w:rPr>
          <w:i/>
        </w:rPr>
        <w:t>p&lt;</w:t>
      </w:r>
      <w:r w:rsidRPr="009815B2">
        <w:t>0.001, ****</w:t>
      </w:r>
      <w:r w:rsidRPr="009815B2">
        <w:rPr>
          <w:i/>
        </w:rPr>
        <w:t>p&lt;</w:t>
      </w:r>
      <w:r w:rsidRPr="009815B2">
        <w:t xml:space="preserve">0.0001;  </w:t>
      </w:r>
      <w:r w:rsidR="00B722D9" w:rsidRPr="00B722D9">
        <w:t xml:space="preserve">ordinary one-way ANOVA among APP/PS1, </w:t>
      </w:r>
      <w:r w:rsidR="00B722D9">
        <w:t>HFD</w:t>
      </w:r>
      <w:r w:rsidR="00B722D9" w:rsidRPr="00B722D9">
        <w:t>, and APP/PS1</w:t>
      </w:r>
      <w:r w:rsidR="00B722D9">
        <w:t>-HFD</w:t>
      </w:r>
      <w:r w:rsidR="00B722D9" w:rsidRPr="00B722D9">
        <w:t xml:space="preserve"> groups with Holm-</w:t>
      </w:r>
      <w:proofErr w:type="spellStart"/>
      <w:r w:rsidR="00B722D9" w:rsidRPr="00B722D9">
        <w:t>Sidak’s</w:t>
      </w:r>
      <w:proofErr w:type="spellEnd"/>
      <w:r w:rsidR="00B722D9" w:rsidRPr="00B722D9">
        <w:t xml:space="preserve"> test</w:t>
      </w:r>
      <w:r w:rsidRPr="009815B2">
        <w:t>).</w:t>
      </w:r>
      <w:r w:rsidR="00EE67E1">
        <w:t xml:space="preserve"> Red box highlights </w:t>
      </w:r>
      <w:r w:rsidR="00EE67E1">
        <w:lastRenderedPageBreak/>
        <w:t xml:space="preserve">cytokine that is significantly up-regulated in combined group compared to both APP/PS1 and HFD models. </w:t>
      </w:r>
    </w:p>
    <w:sectPr w:rsidR="00165ACD" w:rsidRPr="009815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00000287" w:usb1="080E0000" w:usb2="00000010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21DAE"/>
    <w:multiLevelType w:val="hybridMultilevel"/>
    <w:tmpl w:val="3E862B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3"/>
  </w:docVars>
  <w:rsids>
    <w:rsidRoot w:val="00BA1059"/>
    <w:rsid w:val="00036912"/>
    <w:rsid w:val="00052D47"/>
    <w:rsid w:val="0005669A"/>
    <w:rsid w:val="00077B92"/>
    <w:rsid w:val="000E6763"/>
    <w:rsid w:val="000F208A"/>
    <w:rsid w:val="000F2803"/>
    <w:rsid w:val="00127D35"/>
    <w:rsid w:val="00165ACD"/>
    <w:rsid w:val="00232B10"/>
    <w:rsid w:val="002502AF"/>
    <w:rsid w:val="00280FBE"/>
    <w:rsid w:val="00374FB8"/>
    <w:rsid w:val="00385FD1"/>
    <w:rsid w:val="003F6165"/>
    <w:rsid w:val="00407CF7"/>
    <w:rsid w:val="004F2402"/>
    <w:rsid w:val="004F6AD4"/>
    <w:rsid w:val="005543F3"/>
    <w:rsid w:val="005A3E36"/>
    <w:rsid w:val="005B2211"/>
    <w:rsid w:val="005C38A0"/>
    <w:rsid w:val="00651A11"/>
    <w:rsid w:val="006555CF"/>
    <w:rsid w:val="00725511"/>
    <w:rsid w:val="00741D4F"/>
    <w:rsid w:val="008E6B9D"/>
    <w:rsid w:val="0092194A"/>
    <w:rsid w:val="00965094"/>
    <w:rsid w:val="009815B2"/>
    <w:rsid w:val="009905FA"/>
    <w:rsid w:val="00A648A4"/>
    <w:rsid w:val="00A75B6C"/>
    <w:rsid w:val="00B150C8"/>
    <w:rsid w:val="00B722D9"/>
    <w:rsid w:val="00B9413F"/>
    <w:rsid w:val="00BA1059"/>
    <w:rsid w:val="00BA3157"/>
    <w:rsid w:val="00C0706A"/>
    <w:rsid w:val="00C132AA"/>
    <w:rsid w:val="00C74D50"/>
    <w:rsid w:val="00D1302E"/>
    <w:rsid w:val="00D176FE"/>
    <w:rsid w:val="00EE67E1"/>
    <w:rsid w:val="00FB2156"/>
    <w:rsid w:val="00FB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2D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059"/>
    <w:pPr>
      <w:spacing w:after="20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A1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31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4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8A4"/>
    <w:rPr>
      <w:rFonts w:ascii="Segoe UI" w:eastAsia="Times New Roman" w:hAnsi="Segoe UI" w:cs="Segoe UI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059"/>
    <w:pPr>
      <w:spacing w:after="20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A1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31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4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8A4"/>
    <w:rPr>
      <w:rFonts w:ascii="Segoe UI" w:eastAsia="Times New Roman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hyperlink" Target="mailto:monica.garcia@uca.es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levi.wood@me.gatech.ed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1298</Words>
  <Characters>7518</Characters>
  <Application>Microsoft Office Word</Application>
  <DocSecurity>0</DocSecurity>
  <Lines>141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Sankar, Sitara B</dc:creator>
  <cp:keywords/>
  <dc:description/>
  <cp:lastModifiedBy>RTORRES</cp:lastModifiedBy>
  <cp:revision>3</cp:revision>
  <dcterms:created xsi:type="dcterms:W3CDTF">2019-12-31T20:24:00Z</dcterms:created>
  <dcterms:modified xsi:type="dcterms:W3CDTF">2020-01-10T13:48:00Z</dcterms:modified>
</cp:coreProperties>
</file>