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A9" w:rsidRDefault="004D27A9" w:rsidP="004D27A9">
      <w:pPr>
        <w:spacing w:line="480" w:lineRule="auto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M</w:t>
      </w:r>
      <w:r>
        <w:rPr>
          <w:rFonts w:hint="eastAsia"/>
          <w:b/>
          <w:color w:val="000000"/>
          <w:sz w:val="24"/>
        </w:rPr>
        <w:t>icroRNA-204-5p reduction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in rat hippocampus contributes to stress-induced pathology via targeting RGS12 signaling pathway</w:t>
      </w:r>
    </w:p>
    <w:p w:rsidR="004D27A9" w:rsidRDefault="004D27A9" w:rsidP="004D27A9">
      <w:pPr>
        <w:spacing w:line="480" w:lineRule="auto"/>
      </w:pPr>
    </w:p>
    <w:p w:rsidR="004D27A9" w:rsidRDefault="004D27A9" w:rsidP="004D27A9"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Tian Lan</w:t>
      </w:r>
      <w:r>
        <w:rPr>
          <w:rFonts w:hint="eastAsia"/>
          <w:sz w:val="24"/>
          <w:vertAlign w:val="superscript"/>
        </w:rPr>
        <w:t>a</w:t>
      </w:r>
      <w:r>
        <w:rPr>
          <w:rFonts w:hint="eastAsia"/>
          <w:sz w:val="24"/>
        </w:rPr>
        <w:t>,</w:t>
      </w:r>
      <w:r>
        <w:t xml:space="preserve"> </w:t>
      </w:r>
      <w:r>
        <w:rPr>
          <w:rFonts w:hint="eastAsia"/>
          <w:sz w:val="24"/>
        </w:rPr>
        <w:t>Ye Li</w:t>
      </w:r>
      <w:r>
        <w:rPr>
          <w:rFonts w:hint="eastAsia"/>
          <w:sz w:val="24"/>
          <w:vertAlign w:val="superscript"/>
        </w:rPr>
        <w:t xml:space="preserve"> a</w:t>
      </w:r>
      <w:r>
        <w:rPr>
          <w:rFonts w:hint="eastAsia"/>
          <w:sz w:val="24"/>
        </w:rPr>
        <w:t>, Cuiqin Fan</w:t>
      </w:r>
      <w:r>
        <w:rPr>
          <w:rFonts w:hint="eastAsia"/>
          <w:sz w:val="24"/>
          <w:vertAlign w:val="superscript"/>
        </w:rPr>
        <w:t>a</w:t>
      </w:r>
      <w:r>
        <w:rPr>
          <w:rFonts w:hint="eastAsia"/>
          <w:sz w:val="24"/>
        </w:rPr>
        <w:t xml:space="preserve">, </w:t>
      </w:r>
      <w:r>
        <w:rPr>
          <w:sz w:val="24"/>
        </w:rPr>
        <w:t>Liyan Wang</w:t>
      </w:r>
      <w:r>
        <w:rPr>
          <w:rFonts w:hint="eastAsia"/>
          <w:sz w:val="24"/>
          <w:vertAlign w:val="superscript"/>
        </w:rPr>
        <w:t>b</w:t>
      </w:r>
      <w:r>
        <w:rPr>
          <w:sz w:val="24"/>
        </w:rPr>
        <w:t>,</w:t>
      </w:r>
      <w:r>
        <w:rPr>
          <w:rFonts w:hint="eastAsia"/>
          <w:sz w:val="24"/>
        </w:rPr>
        <w:t xml:space="preserve"> Wenjing</w:t>
      </w:r>
      <w:r>
        <w:rPr>
          <w:sz w:val="24"/>
        </w:rPr>
        <w:t xml:space="preserve"> </w:t>
      </w:r>
      <w:r>
        <w:rPr>
          <w:rFonts w:hint="eastAsia"/>
          <w:sz w:val="24"/>
        </w:rPr>
        <w:t>W</w:t>
      </w:r>
      <w:r>
        <w:rPr>
          <w:sz w:val="24"/>
        </w:rPr>
        <w:t>ang</w:t>
      </w:r>
      <w:r>
        <w:rPr>
          <w:rFonts w:hint="eastAsia"/>
          <w:sz w:val="24"/>
          <w:vertAlign w:val="superscript"/>
        </w:rPr>
        <w:t>a</w:t>
      </w:r>
      <w:r>
        <w:rPr>
          <w:rFonts w:hint="eastAsia"/>
          <w:sz w:val="24"/>
        </w:rPr>
        <w:t xml:space="preserve">, </w:t>
      </w:r>
      <w:r>
        <w:rPr>
          <w:sz w:val="24"/>
        </w:rPr>
        <w:t>Shihong Chen</w:t>
      </w:r>
      <w:r>
        <w:rPr>
          <w:sz w:val="24"/>
          <w:vertAlign w:val="superscript"/>
        </w:rPr>
        <w:t xml:space="preserve"> c</w:t>
      </w:r>
      <w:r>
        <w:rPr>
          <w:sz w:val="24"/>
        </w:rPr>
        <w:t>﹡</w:t>
      </w:r>
      <w:r>
        <w:rPr>
          <w:sz w:val="24"/>
        </w:rPr>
        <w:t>, Shu Yan Yu</w:t>
      </w:r>
      <w:r>
        <w:rPr>
          <w:rFonts w:hint="eastAsia"/>
          <w:sz w:val="24"/>
          <w:vertAlign w:val="superscript"/>
        </w:rPr>
        <w:t>a</w:t>
      </w:r>
      <w:r>
        <w:rPr>
          <w:sz w:val="24"/>
          <w:vertAlign w:val="superscript"/>
        </w:rPr>
        <w:t>, d</w:t>
      </w:r>
      <w:r>
        <w:rPr>
          <w:sz w:val="24"/>
        </w:rPr>
        <w:t>﹡</w:t>
      </w:r>
    </w:p>
    <w:p w:rsidR="004D27A9" w:rsidRDefault="004D27A9" w:rsidP="004D27A9">
      <w:pPr>
        <w:spacing w:line="480" w:lineRule="auto"/>
        <w:ind w:left="210" w:hangingChars="100" w:hanging="210"/>
        <w:rPr>
          <w:szCs w:val="21"/>
        </w:rPr>
      </w:pPr>
    </w:p>
    <w:p w:rsidR="004D27A9" w:rsidRDefault="004D27A9" w:rsidP="004D27A9">
      <w:pPr>
        <w:spacing w:line="480" w:lineRule="auto"/>
        <w:ind w:left="210" w:hanging="210"/>
        <w:rPr>
          <w:szCs w:val="21"/>
        </w:rPr>
      </w:pPr>
      <w:bookmarkStart w:id="0" w:name="OLE_LINK4"/>
      <w:bookmarkStart w:id="1" w:name="OLE_LINK3"/>
      <w:bookmarkStart w:id="2" w:name="OLE_LINK10"/>
      <w:bookmarkStart w:id="3" w:name="OLE_LINK11"/>
      <w:bookmarkStart w:id="4" w:name="OLE_LINK6"/>
      <w:bookmarkStart w:id="5" w:name="OLE_LINK9"/>
      <w:r>
        <w:rPr>
          <w:szCs w:val="21"/>
        </w:rPr>
        <w:t xml:space="preserve">a. Department of Physiology, </w:t>
      </w:r>
      <w:bookmarkStart w:id="6" w:name="OLE_LINK14"/>
      <w:bookmarkStart w:id="7" w:name="OLE_LINK15"/>
      <w:r>
        <w:rPr>
          <w:szCs w:val="21"/>
        </w:rPr>
        <w:t xml:space="preserve">Shandong University, School of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/>
          <w:szCs w:val="21"/>
        </w:rPr>
        <w:t xml:space="preserve">Basic </w:t>
      </w:r>
      <w:r>
        <w:rPr>
          <w:szCs w:val="21"/>
        </w:rPr>
        <w:t>Medic</w:t>
      </w:r>
      <w:r>
        <w:rPr>
          <w:rFonts w:hint="eastAsia"/>
          <w:szCs w:val="21"/>
        </w:rPr>
        <w:t>al Sciences</w:t>
      </w:r>
      <w:r>
        <w:rPr>
          <w:szCs w:val="21"/>
        </w:rPr>
        <w:t xml:space="preserve">, </w:t>
      </w:r>
      <w:r>
        <w:rPr>
          <w:rFonts w:hint="eastAsia"/>
          <w:szCs w:val="21"/>
        </w:rPr>
        <w:t xml:space="preserve">44 </w:t>
      </w:r>
      <w:r>
        <w:rPr>
          <w:szCs w:val="21"/>
        </w:rPr>
        <w:t xml:space="preserve">Wenhuaxilu Road, Jinan, Shandong Province, 250012, PR China; </w:t>
      </w:r>
    </w:p>
    <w:p w:rsidR="004D27A9" w:rsidRDefault="004D27A9" w:rsidP="004D27A9">
      <w:pPr>
        <w:spacing w:line="480" w:lineRule="auto"/>
        <w:ind w:left="210" w:hanging="210"/>
        <w:rPr>
          <w:szCs w:val="21"/>
        </w:rPr>
      </w:pPr>
      <w:r>
        <w:rPr>
          <w:rFonts w:hint="eastAsia"/>
        </w:rPr>
        <w:t>b</w:t>
      </w:r>
      <w:r>
        <w:t xml:space="preserve">. </w:t>
      </w:r>
      <w:r>
        <w:rPr>
          <w:szCs w:val="21"/>
        </w:rPr>
        <w:t xml:space="preserve">Morphological experimental center, Shandong University, School of </w:t>
      </w:r>
      <w:r>
        <w:rPr>
          <w:rFonts w:hint="eastAsia"/>
          <w:szCs w:val="21"/>
        </w:rPr>
        <w:t xml:space="preserve">Basic </w:t>
      </w:r>
      <w:r>
        <w:rPr>
          <w:szCs w:val="21"/>
        </w:rPr>
        <w:t>Medic</w:t>
      </w:r>
      <w:r>
        <w:rPr>
          <w:rFonts w:hint="eastAsia"/>
          <w:szCs w:val="21"/>
        </w:rPr>
        <w:t>al Sciences</w:t>
      </w:r>
      <w:r>
        <w:rPr>
          <w:szCs w:val="21"/>
        </w:rPr>
        <w:t xml:space="preserve">, </w:t>
      </w:r>
      <w:r>
        <w:rPr>
          <w:rFonts w:hint="eastAsia"/>
          <w:szCs w:val="21"/>
        </w:rPr>
        <w:t xml:space="preserve">44 </w:t>
      </w:r>
      <w:r>
        <w:rPr>
          <w:szCs w:val="21"/>
        </w:rPr>
        <w:t xml:space="preserve">Wenhuaxilu Road, Jinan, Shandong Province, 250012, PR China; </w:t>
      </w:r>
    </w:p>
    <w:p w:rsidR="004D27A9" w:rsidRDefault="004D27A9" w:rsidP="004D27A9">
      <w:pPr>
        <w:spacing w:line="480" w:lineRule="auto"/>
        <w:ind w:left="210" w:hanging="210"/>
        <w:rPr>
          <w:szCs w:val="21"/>
        </w:rPr>
      </w:pPr>
      <w:r>
        <w:rPr>
          <w:szCs w:val="21"/>
        </w:rPr>
        <w:t>c. Department of Endocrinology, The Second Hospital, Cheeloo College of Medicine, Shandong University, 247 Beiyuan Street, Ji’nan, Shandong 250033, People’s Republic of China.</w:t>
      </w:r>
    </w:p>
    <w:p w:rsidR="004D27A9" w:rsidRDefault="004D27A9" w:rsidP="004D27A9">
      <w:pPr>
        <w:spacing w:line="480" w:lineRule="auto"/>
        <w:ind w:left="210" w:hangingChars="100" w:hanging="210"/>
        <w:rPr>
          <w:szCs w:val="21"/>
        </w:rPr>
      </w:pPr>
      <w:r>
        <w:rPr>
          <w:szCs w:val="21"/>
        </w:rPr>
        <w:t xml:space="preserve">d. </w:t>
      </w:r>
      <w:bookmarkStart w:id="8" w:name="OLE_LINK12"/>
      <w:bookmarkStart w:id="9" w:name="OLE_LINK13"/>
      <w:r>
        <w:t>Shandong Provincial Key Laboratory of Mental Disorders</w:t>
      </w:r>
      <w:bookmarkEnd w:id="8"/>
      <w:bookmarkEnd w:id="9"/>
      <w:r>
        <w:t>,</w:t>
      </w:r>
      <w:r>
        <w:rPr>
          <w:rFonts w:eastAsia="AdvGulliv-I"/>
          <w:color w:val="000000"/>
          <w:kern w:val="0"/>
          <w:szCs w:val="21"/>
        </w:rPr>
        <w:t xml:space="preserve"> </w:t>
      </w:r>
      <w:r>
        <w:rPr>
          <w:szCs w:val="21"/>
        </w:rPr>
        <w:t xml:space="preserve">School of </w:t>
      </w:r>
      <w:r>
        <w:rPr>
          <w:rFonts w:hint="eastAsia"/>
          <w:szCs w:val="21"/>
        </w:rPr>
        <w:t xml:space="preserve">Basic </w:t>
      </w:r>
      <w:r>
        <w:rPr>
          <w:szCs w:val="21"/>
        </w:rPr>
        <w:t>Medic</w:t>
      </w:r>
      <w:r>
        <w:rPr>
          <w:rFonts w:hint="eastAsia"/>
          <w:szCs w:val="21"/>
        </w:rPr>
        <w:t>al Sciences</w:t>
      </w:r>
      <w:r>
        <w:rPr>
          <w:szCs w:val="21"/>
        </w:rPr>
        <w:t xml:space="preserve">, </w:t>
      </w:r>
      <w:r>
        <w:rPr>
          <w:rFonts w:hint="eastAsia"/>
          <w:szCs w:val="21"/>
        </w:rPr>
        <w:t xml:space="preserve">44 </w:t>
      </w:r>
      <w:r>
        <w:rPr>
          <w:szCs w:val="21"/>
        </w:rPr>
        <w:t xml:space="preserve">Wenhuaxilu Road, </w:t>
      </w:r>
      <w:r>
        <w:rPr>
          <w:rFonts w:eastAsia="AdvGulliv-I"/>
          <w:color w:val="000000"/>
          <w:kern w:val="0"/>
          <w:szCs w:val="21"/>
        </w:rPr>
        <w:t xml:space="preserve">Jinan, </w:t>
      </w:r>
      <w:r>
        <w:rPr>
          <w:szCs w:val="21"/>
        </w:rPr>
        <w:t xml:space="preserve">Shandong Province, </w:t>
      </w:r>
      <w:r>
        <w:rPr>
          <w:rFonts w:eastAsia="AdvGulliv-I"/>
          <w:color w:val="000000"/>
          <w:kern w:val="0"/>
          <w:szCs w:val="21"/>
        </w:rPr>
        <w:t>250012, PR China;</w:t>
      </w:r>
    </w:p>
    <w:p w:rsidR="004D27A9" w:rsidRDefault="004D27A9" w:rsidP="004D27A9">
      <w:pPr>
        <w:autoSpaceDE w:val="0"/>
        <w:autoSpaceDN w:val="0"/>
        <w:adjustRightInd w:val="0"/>
        <w:spacing w:line="480" w:lineRule="auto"/>
        <w:jc w:val="left"/>
        <w:rPr>
          <w:szCs w:val="21"/>
        </w:rPr>
      </w:pPr>
    </w:p>
    <w:p w:rsidR="004D27A9" w:rsidRDefault="004D27A9" w:rsidP="004D27A9">
      <w:pPr>
        <w:autoSpaceDE w:val="0"/>
        <w:autoSpaceDN w:val="0"/>
        <w:adjustRightInd w:val="0"/>
        <w:spacing w:line="480" w:lineRule="auto"/>
        <w:jc w:val="left"/>
        <w:rPr>
          <w:szCs w:val="21"/>
        </w:rPr>
      </w:pPr>
      <w:r>
        <w:rPr>
          <w:szCs w:val="21"/>
        </w:rPr>
        <w:t>﹡</w:t>
      </w:r>
      <w:r>
        <w:rPr>
          <w:szCs w:val="21"/>
        </w:rPr>
        <w:t xml:space="preserve"> Corresponding author: </w:t>
      </w:r>
      <w:r w:rsidRPr="00AA1289">
        <w:rPr>
          <w:b/>
          <w:szCs w:val="21"/>
        </w:rPr>
        <w:t>Shu Yan Yu</w:t>
      </w:r>
      <w:r>
        <w:rPr>
          <w:szCs w:val="21"/>
        </w:rPr>
        <w:t xml:space="preserve">, </w:t>
      </w:r>
    </w:p>
    <w:p w:rsidR="004D27A9" w:rsidRDefault="004D27A9" w:rsidP="004D27A9">
      <w:pPr>
        <w:autoSpaceDE w:val="0"/>
        <w:autoSpaceDN w:val="0"/>
        <w:adjustRightInd w:val="0"/>
        <w:spacing w:line="480" w:lineRule="auto"/>
        <w:ind w:leftChars="100" w:left="210" w:firstLineChars="950" w:firstLine="1995"/>
        <w:jc w:val="left"/>
        <w:rPr>
          <w:szCs w:val="21"/>
        </w:rPr>
      </w:pPr>
      <w:r>
        <w:rPr>
          <w:szCs w:val="21"/>
        </w:rPr>
        <w:t>E-mail</w:t>
      </w:r>
      <w:r>
        <w:rPr>
          <w:kern w:val="0"/>
          <w:szCs w:val="21"/>
        </w:rPr>
        <w:t xml:space="preserve"> address</w:t>
      </w:r>
      <w:r>
        <w:rPr>
          <w:szCs w:val="21"/>
        </w:rPr>
        <w:t xml:space="preserve">: shuyanyu@sdu.edu.cn </w:t>
      </w:r>
    </w:p>
    <w:p w:rsidR="004D27A9" w:rsidRDefault="004D27A9" w:rsidP="004D27A9">
      <w:pPr>
        <w:spacing w:line="480" w:lineRule="auto"/>
        <w:ind w:firstLineChars="1050" w:firstLine="2205"/>
        <w:rPr>
          <w:kern w:val="0"/>
          <w:szCs w:val="21"/>
        </w:rPr>
      </w:pPr>
      <w:bookmarkStart w:id="10" w:name="OLE_LINK31"/>
      <w:bookmarkStart w:id="11" w:name="OLE_LINK58"/>
      <w:r>
        <w:rPr>
          <w:kern w:val="0"/>
          <w:szCs w:val="21"/>
        </w:rPr>
        <w:t>Tel: +86-0531-88383902</w:t>
      </w:r>
      <w:bookmarkEnd w:id="10"/>
      <w:bookmarkEnd w:id="11"/>
      <w:r>
        <w:rPr>
          <w:kern w:val="0"/>
          <w:szCs w:val="21"/>
        </w:rPr>
        <w:t>; fax: +86-0531-88382502</w:t>
      </w:r>
    </w:p>
    <w:p w:rsidR="004D27A9" w:rsidRPr="00AA1289" w:rsidRDefault="004D27A9" w:rsidP="004D27A9">
      <w:pPr>
        <w:spacing w:line="480" w:lineRule="auto"/>
        <w:rPr>
          <w:b/>
          <w:szCs w:val="21"/>
        </w:rPr>
      </w:pPr>
      <w:r>
        <w:rPr>
          <w:rFonts w:hint="eastAsia"/>
        </w:rPr>
        <w:t xml:space="preserve"> </w:t>
      </w:r>
      <w:r>
        <w:t xml:space="preserve">                    </w:t>
      </w:r>
      <w:r w:rsidRPr="00AA1289">
        <w:rPr>
          <w:b/>
          <w:szCs w:val="21"/>
        </w:rPr>
        <w:t>Shihong Chen,</w:t>
      </w:r>
    </w:p>
    <w:p w:rsidR="004D27A9" w:rsidRDefault="004D27A9" w:rsidP="004D27A9">
      <w:pPr>
        <w:autoSpaceDE w:val="0"/>
        <w:autoSpaceDN w:val="0"/>
        <w:adjustRightInd w:val="0"/>
        <w:spacing w:line="480" w:lineRule="auto"/>
      </w:pPr>
      <w:r>
        <w:rPr>
          <w:szCs w:val="21"/>
        </w:rPr>
        <w:t xml:space="preserve">                     E-mail: </w:t>
      </w:r>
      <w:r>
        <w:t>chenshihong26@163.com</w:t>
      </w:r>
    </w:p>
    <w:p w:rsidR="004D27A9" w:rsidRDefault="004D27A9" w:rsidP="00114114">
      <w:pPr>
        <w:autoSpaceDE w:val="0"/>
        <w:autoSpaceDN w:val="0"/>
        <w:adjustRightInd w:val="0"/>
        <w:spacing w:line="480" w:lineRule="auto"/>
        <w:ind w:firstLineChars="1100" w:firstLine="2310"/>
        <w:rPr>
          <w:kern w:val="0"/>
          <w:szCs w:val="21"/>
        </w:rPr>
      </w:pPr>
      <w:r>
        <w:rPr>
          <w:kern w:val="0"/>
          <w:szCs w:val="21"/>
        </w:rPr>
        <w:t>Tel: +86-0531-</w:t>
      </w:r>
      <w:r>
        <w:t xml:space="preserve"> </w:t>
      </w:r>
      <w:r>
        <w:rPr>
          <w:kern w:val="0"/>
          <w:szCs w:val="21"/>
        </w:rPr>
        <w:t>88197777</w:t>
      </w:r>
    </w:p>
    <w:p w:rsidR="003579CD" w:rsidRDefault="003579CD" w:rsidP="003579CD">
      <w:pPr>
        <w:spacing w:line="480" w:lineRule="auto"/>
        <w:rPr>
          <w:rFonts w:hint="eastAsia"/>
          <w:sz w:val="24"/>
        </w:rPr>
      </w:pPr>
      <w:bookmarkStart w:id="12" w:name="_GoBack"/>
      <w:bookmarkEnd w:id="12"/>
    </w:p>
    <w:p w:rsidR="003579CD" w:rsidRDefault="003579CD" w:rsidP="003579CD">
      <w:pPr>
        <w:spacing w:line="480" w:lineRule="auto"/>
        <w:rPr>
          <w:sz w:val="24"/>
        </w:rPr>
      </w:pPr>
      <w:r>
        <w:rPr>
          <w:b/>
          <w:sz w:val="24"/>
        </w:rPr>
        <w:lastRenderedPageBreak/>
        <w:t>Fig.</w:t>
      </w:r>
      <w:r>
        <w:rPr>
          <w:rFonts w:hint="eastAsia"/>
          <w:b/>
          <w:sz w:val="24"/>
        </w:rPr>
        <w:t xml:space="preserve"> S</w:t>
      </w:r>
      <w:r w:rsidR="00D33F84">
        <w:rPr>
          <w:b/>
          <w:sz w:val="24"/>
        </w:rPr>
        <w:t>1</w:t>
      </w:r>
      <w:r>
        <w:rPr>
          <w:b/>
          <w:sz w:val="24"/>
        </w:rPr>
        <w:t>.</w:t>
      </w:r>
      <w:r>
        <w:rPr>
          <w:rFonts w:hint="eastAsia"/>
          <w:b/>
          <w:sz w:val="24"/>
        </w:rPr>
        <w:t xml:space="preserve"> </w:t>
      </w:r>
      <w:r w:rsidRPr="00A90CB8">
        <w:rPr>
          <w:sz w:val="24"/>
        </w:rPr>
        <w:t>Effects of sham operation and AAV injection on rats</w:t>
      </w:r>
      <w:r>
        <w:rPr>
          <w:rFonts w:hint="eastAsia"/>
          <w:sz w:val="24"/>
        </w:rPr>
        <w:t>. (A) Immunofluorescent staining of Iba1 positive microglial cells within the DG region. Scale bar is 50</w:t>
      </w:r>
      <w:r>
        <w:rPr>
          <w:rFonts w:hint="eastAsia"/>
          <w:sz w:val="24"/>
        </w:rPr>
        <w:t>μ</w:t>
      </w:r>
      <w:r>
        <w:rPr>
          <w:rFonts w:hint="eastAsia"/>
          <w:sz w:val="24"/>
        </w:rPr>
        <w:t>m. (N=6 per group). (B) Q-PCR analysis of IL-1</w:t>
      </w:r>
      <w:r>
        <w:rPr>
          <w:rFonts w:hint="eastAsia"/>
          <w:sz w:val="24"/>
        </w:rPr>
        <w:t>β</w:t>
      </w:r>
      <w:r>
        <w:rPr>
          <w:rFonts w:hint="eastAsia"/>
          <w:sz w:val="24"/>
        </w:rPr>
        <w:t>and IL-6 mRNA levels of each group. Band intensities were normalized to GAPDH (N=6 per group). NS&gt;0.05. Data are presented as means</w:t>
      </w:r>
      <w:r>
        <w:rPr>
          <w:rFonts w:hint="eastAsia"/>
          <w:sz w:val="24"/>
        </w:rPr>
        <w:t>±</w:t>
      </w:r>
      <w:r>
        <w:rPr>
          <w:rFonts w:hint="eastAsia"/>
          <w:sz w:val="24"/>
        </w:rPr>
        <w:t>SEMs. Student t-tests were employed for comparisons between the two groups.</w:t>
      </w:r>
    </w:p>
    <w:p w:rsidR="00E41141" w:rsidRDefault="00E41141"/>
    <w:p w:rsidR="00D33F84" w:rsidRDefault="00D33F84" w:rsidP="00D33F84">
      <w:pPr>
        <w:spacing w:line="480" w:lineRule="auto"/>
        <w:rPr>
          <w:sz w:val="24"/>
        </w:rPr>
      </w:pPr>
      <w:r>
        <w:rPr>
          <w:b/>
          <w:sz w:val="24"/>
        </w:rPr>
        <w:t>Fig.</w:t>
      </w:r>
      <w:r>
        <w:rPr>
          <w:rFonts w:hint="eastAsia"/>
          <w:b/>
          <w:sz w:val="24"/>
        </w:rPr>
        <w:t xml:space="preserve"> S</w:t>
      </w:r>
      <w:r>
        <w:rPr>
          <w:b/>
          <w:sz w:val="24"/>
        </w:rPr>
        <w:t>2</w:t>
      </w:r>
      <w:r>
        <w:rPr>
          <w:b/>
          <w:sz w:val="24"/>
        </w:rPr>
        <w:t>.</w:t>
      </w:r>
      <w:r>
        <w:rPr>
          <w:rFonts w:hint="eastAsia"/>
          <w:b/>
          <w:sz w:val="24"/>
        </w:rPr>
        <w:t xml:space="preserve"> </w:t>
      </w:r>
      <w:r>
        <w:rPr>
          <w:sz w:val="24"/>
        </w:rPr>
        <w:t>MiR-20</w:t>
      </w:r>
      <w:r>
        <w:rPr>
          <w:rFonts w:hint="eastAsia"/>
          <w:sz w:val="24"/>
        </w:rPr>
        <w:t>4</w:t>
      </w:r>
      <w:r>
        <w:rPr>
          <w:sz w:val="24"/>
        </w:rPr>
        <w:t xml:space="preserve">-5p overexpression within the hippocampal DG region </w:t>
      </w:r>
      <w:r>
        <w:rPr>
          <w:rFonts w:hint="eastAsia"/>
          <w:sz w:val="24"/>
        </w:rPr>
        <w:t xml:space="preserve">alleviates </w:t>
      </w:r>
      <w:r>
        <w:rPr>
          <w:sz w:val="24"/>
        </w:rPr>
        <w:t>oxidative stress in CUS rats.</w:t>
      </w:r>
      <w:r>
        <w:rPr>
          <w:rFonts w:hint="eastAsia"/>
          <w:sz w:val="24"/>
        </w:rPr>
        <w:t xml:space="preserve"> </w:t>
      </w:r>
      <w:r w:rsidRPr="00A90CB8">
        <w:rPr>
          <w:sz w:val="24"/>
        </w:rPr>
        <w:t>(</w:t>
      </w:r>
      <w:r>
        <w:rPr>
          <w:sz w:val="24"/>
        </w:rPr>
        <w:t>A-B</w:t>
      </w:r>
      <w:r w:rsidRPr="00A90CB8">
        <w:rPr>
          <w:sz w:val="24"/>
        </w:rPr>
        <w:t>)</w:t>
      </w:r>
      <w:r>
        <w:rPr>
          <w:rFonts w:hint="eastAsia"/>
          <w:sz w:val="24"/>
        </w:rPr>
        <w:t xml:space="preserve"> </w:t>
      </w:r>
      <w:r>
        <w:rPr>
          <w:sz w:val="24"/>
        </w:rPr>
        <w:t>Activity of antioxidant enzymes SOD and T-AOC</w:t>
      </w:r>
      <w:r>
        <w:rPr>
          <w:rFonts w:hint="eastAsia"/>
          <w:sz w:val="24"/>
        </w:rPr>
        <w:t>.</w:t>
      </w:r>
      <w:r>
        <w:rPr>
          <w:sz w:val="24"/>
        </w:rPr>
        <w:t xml:space="preserve"> Contents of MDA and LDH were analyzed and levels were normalized to total protein content</w:t>
      </w:r>
      <w:r>
        <w:rPr>
          <w:rFonts w:hint="eastAsia"/>
          <w:sz w:val="24"/>
        </w:rPr>
        <w:t xml:space="preserve"> (N= 6 per group)</w:t>
      </w:r>
      <w:r>
        <w:rPr>
          <w:sz w:val="24"/>
        </w:rPr>
        <w:t>.</w:t>
      </w:r>
      <w:r>
        <w:rPr>
          <w:rFonts w:hint="eastAsia"/>
          <w:sz w:val="24"/>
        </w:rPr>
        <w:t xml:space="preserve"> (C) Q</w:t>
      </w:r>
      <w:r>
        <w:rPr>
          <w:sz w:val="24"/>
        </w:rPr>
        <w:t>-PCR analysis of NOX1 and NOX4 mRNA levels of each group. Band intensities were normalized to GAPDH (N=6 per group).</w:t>
      </w:r>
      <w:r>
        <w:rPr>
          <w:rFonts w:hint="eastAsia"/>
          <w:sz w:val="24"/>
        </w:rPr>
        <w:t xml:space="preserve"> **P &lt; 0.01, ***P &lt;0.001, ****P &lt;0.0001, CUS + AAV-control vs CUS + AAV-miR-204-5p. Data are presented as means</w:t>
      </w:r>
      <w:r>
        <w:rPr>
          <w:rFonts w:hint="eastAsia"/>
          <w:sz w:val="24"/>
        </w:rPr>
        <w:t>±</w:t>
      </w:r>
      <w:r>
        <w:rPr>
          <w:rFonts w:hint="eastAsia"/>
          <w:sz w:val="24"/>
        </w:rPr>
        <w:t>SEMs. Student t-tests were employed for comparisons between the two groups.</w:t>
      </w:r>
    </w:p>
    <w:p w:rsidR="00D33F84" w:rsidRPr="00D33F84" w:rsidRDefault="00D33F84">
      <w:pPr>
        <w:rPr>
          <w:rFonts w:hint="eastAsia"/>
        </w:rPr>
      </w:pPr>
    </w:p>
    <w:sectPr w:rsidR="00D33F84" w:rsidRPr="00D33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955" w:rsidRDefault="00F50955" w:rsidP="003579CD">
      <w:r>
        <w:separator/>
      </w:r>
    </w:p>
  </w:endnote>
  <w:endnote w:type="continuationSeparator" w:id="0">
    <w:p w:rsidR="00F50955" w:rsidRDefault="00F50955" w:rsidP="0035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Gulliv-I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955" w:rsidRDefault="00F50955" w:rsidP="003579CD">
      <w:r>
        <w:separator/>
      </w:r>
    </w:p>
  </w:footnote>
  <w:footnote w:type="continuationSeparator" w:id="0">
    <w:p w:rsidR="00F50955" w:rsidRDefault="00F50955" w:rsidP="00357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6D"/>
    <w:rsid w:val="00114114"/>
    <w:rsid w:val="003579CD"/>
    <w:rsid w:val="00454F1D"/>
    <w:rsid w:val="004D27A9"/>
    <w:rsid w:val="0071626D"/>
    <w:rsid w:val="00AA1289"/>
    <w:rsid w:val="00D33F84"/>
    <w:rsid w:val="00E41141"/>
    <w:rsid w:val="00F5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69A30"/>
  <w15:chartTrackingRefBased/>
  <w15:docId w15:val="{2D2A990B-8445-4AA5-9B8B-4151F582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9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79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79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79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79CD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4D27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shuyan</dc:creator>
  <cp:keywords/>
  <dc:description/>
  <cp:lastModifiedBy>Yu shuyan</cp:lastModifiedBy>
  <cp:revision>6</cp:revision>
  <dcterms:created xsi:type="dcterms:W3CDTF">2021-09-25T03:29:00Z</dcterms:created>
  <dcterms:modified xsi:type="dcterms:W3CDTF">2021-09-28T10:09:00Z</dcterms:modified>
</cp:coreProperties>
</file>