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FDCF" w14:textId="77777777" w:rsidR="00FA267B" w:rsidRDefault="00FA267B" w:rsidP="00FA267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>able S1 Characteristics of the patients.</w:t>
      </w:r>
    </w:p>
    <w:tbl>
      <w:tblPr>
        <w:tblW w:w="70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00"/>
        <w:gridCol w:w="1460"/>
        <w:gridCol w:w="1460"/>
        <w:gridCol w:w="1460"/>
      </w:tblGrid>
      <w:tr w:rsidR="00FA267B" w:rsidRPr="00E768C5" w14:paraId="419D85DF" w14:textId="77777777" w:rsidTr="00E432C9">
        <w:trPr>
          <w:trHeight w:val="514"/>
        </w:trPr>
        <w:tc>
          <w:tcPr>
            <w:tcW w:w="27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719C33D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Characteristics*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2640195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3 months after onset, MoCA </w:t>
            </w:r>
            <w:r w:rsidRPr="00E768C5">
              <w:rPr>
                <w:rFonts w:ascii="Times New Roman" w:hAnsi="Times New Roman" w:cs="Times New Roman"/>
                <w:sz w:val="24"/>
                <w:szCs w:val="28"/>
              </w:rPr>
              <w:t>＜</w:t>
            </w: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22</w:t>
            </w:r>
          </w:p>
        </w:tc>
      </w:tr>
      <w:tr w:rsidR="00FA267B" w:rsidRPr="00E768C5" w14:paraId="7FA9F708" w14:textId="77777777" w:rsidTr="00E432C9">
        <w:trPr>
          <w:trHeight w:val="30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25A68F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673A107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PSCI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CF564A7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nPSCI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D235613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P</w:t>
            </w:r>
          </w:p>
        </w:tc>
      </w:tr>
      <w:tr w:rsidR="00FA267B" w:rsidRPr="00E768C5" w14:paraId="051A78B2" w14:textId="77777777" w:rsidTr="00E432C9">
        <w:trPr>
          <w:trHeight w:val="305"/>
        </w:trPr>
        <w:tc>
          <w:tcPr>
            <w:tcW w:w="2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676EFE8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No. of subjects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BDE76D1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34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080FA1A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49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F07B0E8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267B" w:rsidRPr="00E768C5" w14:paraId="2D238C77" w14:textId="77777777" w:rsidTr="00E432C9">
        <w:trPr>
          <w:trHeight w:val="30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394F1EB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Demographics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411B97B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705A038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DE03379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267B" w:rsidRPr="00E768C5" w14:paraId="697992CB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7D06D19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Age, 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1F636F2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61.5 (13)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DA693BD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54.0 (11)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A7EB1D8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0.000</w:t>
            </w:r>
          </w:p>
        </w:tc>
      </w:tr>
      <w:tr w:rsidR="00FA267B" w:rsidRPr="00E768C5" w14:paraId="36891974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801622A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Female (%)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81FDF17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10 (35.3)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9BE5CAF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5 (10.2)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6F66B90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0.025</w:t>
            </w:r>
          </w:p>
        </w:tc>
      </w:tr>
      <w:tr w:rsidR="00FA267B" w:rsidRPr="00E768C5" w14:paraId="6302B0AA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4A23C13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Cigarette smoking (%)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EE782F1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15 (44.1)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2970974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34 (69.4)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7527FEE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0.021</w:t>
            </w:r>
          </w:p>
        </w:tc>
      </w:tr>
      <w:tr w:rsidR="00FA267B" w:rsidRPr="00E768C5" w14:paraId="737EE286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940567A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Alcohol drinking (%)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44275AA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11 (32.4)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4A8D199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19 (38.8)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B7DC86E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0.549</w:t>
            </w:r>
          </w:p>
        </w:tc>
      </w:tr>
      <w:tr w:rsidR="00FA267B" w:rsidRPr="00E768C5" w14:paraId="2FD6F641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5C52238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Clinical features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6BE9BC7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96B0E89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B199787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267B" w:rsidRPr="00E768C5" w14:paraId="77123847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4B1D7C7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Body mass index, kg/m</w:t>
            </w:r>
            <w:r w:rsidRPr="00E768C5">
              <w:rPr>
                <w:rFonts w:ascii="Times New Roman" w:hAnsi="Times New Roman" w:cs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5AFE807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23.7 (3.6)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8651C41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23.9 (3.8)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9F99691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0.386</w:t>
            </w:r>
          </w:p>
        </w:tc>
      </w:tr>
      <w:tr w:rsidR="00FA267B" w:rsidRPr="00E768C5" w14:paraId="0BA8E9A1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105E286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Baseline NIHSS score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9CFE35B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2 (3)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751E823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2 (2)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C434489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0.509</w:t>
            </w:r>
          </w:p>
        </w:tc>
      </w:tr>
      <w:tr w:rsidR="00FA267B" w:rsidRPr="00E768C5" w14:paraId="1E501C59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A177F41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Baseline Barthel index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279E28B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75 (40)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8F4A0A0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85 (35)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BC2E176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0.657</w:t>
            </w:r>
          </w:p>
        </w:tc>
      </w:tr>
      <w:tr w:rsidR="00FA267B" w:rsidRPr="00E768C5" w14:paraId="1DD59DAA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25C49D1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Medical histories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9889558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7D61035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A38BDC8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267B" w:rsidRPr="00E768C5" w14:paraId="6829BAEA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70E4DD6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History of hypertension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ACCE4BB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24 (70.6)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16FB98B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30 (61.2)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62DDAA5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0.379</w:t>
            </w:r>
          </w:p>
        </w:tc>
      </w:tr>
      <w:tr w:rsidR="00FA267B" w:rsidRPr="00E768C5" w14:paraId="2D4DE999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3F48E15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History of hyperlipidemia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7FB84C1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10 (29.4)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720EB1C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17 (34.7)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4E8428D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0.613</w:t>
            </w:r>
          </w:p>
        </w:tc>
      </w:tr>
      <w:tr w:rsidR="00FA267B" w:rsidRPr="00E768C5" w14:paraId="6A419821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1076C46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History of diabetes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4D17D2A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12 (35.3)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3BB95E3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15 (30.6)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E72194E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0.654</w:t>
            </w:r>
          </w:p>
        </w:tc>
      </w:tr>
      <w:tr w:rsidR="00FA267B" w:rsidRPr="00E768C5" w14:paraId="63513659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1761F2C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History of stroke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B96DE7B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6 (17.6)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5E20C7E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2 (4.1)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C0628A0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0.059</w:t>
            </w:r>
          </w:p>
        </w:tc>
      </w:tr>
      <w:tr w:rsidR="00FA267B" w:rsidRPr="00E768C5" w14:paraId="4F9249A4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D9EE553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Stroke causes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3D077B3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F8CB9A3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4BA711E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267B" w:rsidRPr="00E768C5" w14:paraId="2047CEEF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A1FE5D4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lastRenderedPageBreak/>
              <w:t>Large artery atherosclerosis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4C0DA44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14 (41.2)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5826442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29 (59.2)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64CEDB4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0.974</w:t>
            </w:r>
          </w:p>
        </w:tc>
      </w:tr>
      <w:tr w:rsidR="00FA267B" w:rsidRPr="00E768C5" w14:paraId="64E39EFD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DDA77AB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Cortex infarction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12DDAF3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11 (32.4)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73571A0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17 (34.7)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854B654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0.824</w:t>
            </w:r>
          </w:p>
        </w:tc>
      </w:tr>
      <w:tr w:rsidR="00FA267B" w:rsidRPr="00E768C5" w14:paraId="0CBA7001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B572E19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Diet types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A9034EC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94B1247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009381C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0.239</w:t>
            </w:r>
          </w:p>
        </w:tc>
      </w:tr>
      <w:tr w:rsidR="00FA267B" w:rsidRPr="00E768C5" w14:paraId="045090D1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7678411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meat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94278BD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14 (41.2)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61EA81A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19 (38.8)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123C52F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267B" w:rsidRPr="00E768C5" w14:paraId="162678CA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1D05567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Vegetarian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0692217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10 (29.4)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C4DA5BE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8 (16.3)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9DC5E9C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267B" w:rsidRPr="00E768C5" w14:paraId="11DB0757" w14:textId="77777777" w:rsidTr="00E432C9">
        <w:trPr>
          <w:trHeight w:val="323"/>
        </w:trPr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CF4A96F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mixed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114EF2D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10 (29.4)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B2861C0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768C5">
              <w:rPr>
                <w:rFonts w:ascii="Times New Roman" w:hAnsi="Times New Roman" w:cs="Times New Roman" w:hint="eastAsia"/>
                <w:sz w:val="24"/>
                <w:szCs w:val="28"/>
              </w:rPr>
              <w:t>22 (44.9)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73AB268" w14:textId="77777777" w:rsidR="00FA267B" w:rsidRPr="00E768C5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1AB559FE" w14:textId="58DDC599" w:rsidR="00FA267B" w:rsidRDefault="00FA267B" w:rsidP="00FA267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385810">
        <w:rPr>
          <w:rFonts w:ascii="Times New Roman" w:hAnsi="Times New Roman" w:cs="Times New Roman"/>
          <w:sz w:val="24"/>
          <w:szCs w:val="28"/>
        </w:rPr>
        <w:t>No. (%) or median value (IQR)</w:t>
      </w:r>
    </w:p>
    <w:p w14:paraId="4EF269CE" w14:textId="77777777" w:rsidR="00FA267B" w:rsidRDefault="00FA267B" w:rsidP="00FA267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3A4A2064" w14:textId="77777777" w:rsidR="00FA267B" w:rsidRDefault="00FA267B" w:rsidP="00FA267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>able S2 M</w:t>
      </w:r>
      <w:r w:rsidRPr="00DB02E4">
        <w:rPr>
          <w:rFonts w:ascii="Times New Roman" w:hAnsi="Times New Roman" w:cs="Times New Roman"/>
          <w:sz w:val="24"/>
          <w:szCs w:val="28"/>
        </w:rPr>
        <w:t>ultivariate logistic regression analyses</w:t>
      </w:r>
      <w:r>
        <w:rPr>
          <w:rFonts w:ascii="Times New Roman" w:hAnsi="Times New Roman" w:cs="Times New Roman"/>
          <w:sz w:val="24"/>
          <w:szCs w:val="28"/>
        </w:rPr>
        <w:t>.</w:t>
      </w:r>
    </w:p>
    <w:tbl>
      <w:tblPr>
        <w:tblW w:w="70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76"/>
        <w:gridCol w:w="3306"/>
        <w:gridCol w:w="1098"/>
      </w:tblGrid>
      <w:tr w:rsidR="00FA267B" w:rsidRPr="002136B3" w14:paraId="139DAC09" w14:textId="77777777" w:rsidTr="00E432C9">
        <w:trPr>
          <w:trHeight w:val="340"/>
        </w:trPr>
        <w:tc>
          <w:tcPr>
            <w:tcW w:w="26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8C9823B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0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595EC78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3 months after onset</w:t>
            </w:r>
          </w:p>
        </w:tc>
      </w:tr>
      <w:tr w:rsidR="00FA267B" w:rsidRPr="002136B3" w14:paraId="0E7EFBB9" w14:textId="77777777" w:rsidTr="00E432C9">
        <w:trPr>
          <w:trHeight w:val="42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DD933D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96646F4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Adjusted OR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(95% CI)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3BCD688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value</w:t>
            </w:r>
          </w:p>
        </w:tc>
      </w:tr>
      <w:tr w:rsidR="00FA267B" w:rsidRPr="002136B3" w14:paraId="44F3983E" w14:textId="77777777" w:rsidTr="00E432C9">
        <w:trPr>
          <w:trHeight w:val="340"/>
        </w:trPr>
        <w:tc>
          <w:tcPr>
            <w:tcW w:w="26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388B934B" w14:textId="77777777" w:rsidR="00FA267B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*</w:t>
            </w:r>
            <w:r w:rsidRPr="002136B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Enterobacteriaceae</w:t>
            </w:r>
          </w:p>
          <w:p w14:paraId="5D9E68BB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troke onset</w:t>
            </w:r>
          </w:p>
        </w:tc>
        <w:tc>
          <w:tcPr>
            <w:tcW w:w="33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124A886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0.978 (0.804-1.189)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661E750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0.821</w:t>
            </w:r>
          </w:p>
        </w:tc>
      </w:tr>
      <w:tr w:rsidR="00FA267B" w:rsidRPr="002136B3" w14:paraId="6954CBE0" w14:textId="77777777" w:rsidTr="00E432C9">
        <w:trPr>
          <w:trHeight w:val="340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5024547F" w14:textId="77777777" w:rsidR="00FA267B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*</w:t>
            </w:r>
            <w:r w:rsidRPr="002136B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Enterobacteriaceae</w:t>
            </w:r>
          </w:p>
          <w:p w14:paraId="1CCA5B0A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m after stroke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A134C60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1.357 (1.089-1.690)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7165CC20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0.006</w:t>
            </w:r>
          </w:p>
        </w:tc>
      </w:tr>
      <w:tr w:rsidR="00FA267B" w:rsidRPr="002136B3" w14:paraId="6AB07249" w14:textId="77777777" w:rsidTr="00E432C9">
        <w:trPr>
          <w:trHeight w:val="394"/>
        </w:trPr>
        <w:tc>
          <w:tcPr>
            <w:tcW w:w="26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1E5213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  <w:lang w:val="el-GR"/>
              </w:rPr>
              <w:t>Δ</w:t>
            </w: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log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136B3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Enterobacteriaceae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73F8CDA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1.313 (1.069-1.612)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4C0B5B0A" w14:textId="77777777" w:rsidR="00FA267B" w:rsidRPr="002136B3" w:rsidRDefault="00FA267B" w:rsidP="00E432C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136B3">
              <w:rPr>
                <w:rFonts w:ascii="Times New Roman" w:hAnsi="Times New Roman" w:cs="Times New Roman"/>
                <w:sz w:val="24"/>
                <w:szCs w:val="28"/>
              </w:rPr>
              <w:t>0.009</w:t>
            </w:r>
          </w:p>
        </w:tc>
      </w:tr>
    </w:tbl>
    <w:p w14:paraId="0E1D4AB1" w14:textId="77777777" w:rsidR="00FA267B" w:rsidRPr="002136B3" w:rsidRDefault="00FA267B" w:rsidP="00FA267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2136B3">
        <w:rPr>
          <w:rFonts w:ascii="Times New Roman" w:hAnsi="Times New Roman" w:cs="Times New Roman"/>
          <w:sz w:val="24"/>
          <w:szCs w:val="28"/>
        </w:rPr>
        <w:t xml:space="preserve">Adjusted for sex; age; history of diabetes, hypertension, hyperlipidemia, stroke, smoke and drink; NIHSS score; Barthel index; </w:t>
      </w:r>
      <w:r>
        <w:rPr>
          <w:rFonts w:ascii="Times New Roman" w:hAnsi="Times New Roman" w:cs="Times New Roman"/>
          <w:sz w:val="24"/>
          <w:szCs w:val="28"/>
        </w:rPr>
        <w:t>b</w:t>
      </w:r>
      <w:r w:rsidRPr="00E768C5">
        <w:rPr>
          <w:rFonts w:ascii="Times New Roman" w:hAnsi="Times New Roman" w:cs="Times New Roman" w:hint="eastAsia"/>
          <w:sz w:val="24"/>
          <w:szCs w:val="28"/>
        </w:rPr>
        <w:t>ody mass index</w:t>
      </w:r>
      <w:r w:rsidRPr="002136B3">
        <w:rPr>
          <w:rFonts w:ascii="Times New Roman" w:hAnsi="Times New Roman" w:cs="Times New Roman"/>
          <w:sz w:val="24"/>
          <w:szCs w:val="28"/>
        </w:rPr>
        <w:t>; stroke cause; infarct location; diet types.</w:t>
      </w:r>
    </w:p>
    <w:p w14:paraId="75BB80BE" w14:textId="76D808FD" w:rsidR="005B2314" w:rsidRPr="00FA267B" w:rsidRDefault="00FA267B" w:rsidP="00FA267B">
      <w:pPr>
        <w:widowControl/>
        <w:spacing w:line="480" w:lineRule="auto"/>
        <w:jc w:val="left"/>
        <w:rPr>
          <w:rFonts w:ascii="Times New Roman" w:hAnsi="Times New Roman" w:cs="Times New Roman" w:hint="eastAsia"/>
          <w:sz w:val="24"/>
          <w:szCs w:val="28"/>
        </w:rPr>
      </w:pPr>
      <w:r w:rsidRPr="002136B3">
        <w:rPr>
          <w:rFonts w:ascii="Times New Roman" w:hAnsi="Times New Roman" w:cs="Times New Roman"/>
          <w:sz w:val="24"/>
          <w:szCs w:val="28"/>
        </w:rPr>
        <w:t>* log2-transformed</w:t>
      </w:r>
    </w:p>
    <w:sectPr w:rsidR="005B2314" w:rsidRPr="00FA2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1660" w14:textId="77777777" w:rsidR="00BB543E" w:rsidRDefault="00BB543E" w:rsidP="00FA267B">
      <w:r>
        <w:separator/>
      </w:r>
    </w:p>
  </w:endnote>
  <w:endnote w:type="continuationSeparator" w:id="0">
    <w:p w14:paraId="18C4491A" w14:textId="77777777" w:rsidR="00BB543E" w:rsidRDefault="00BB543E" w:rsidP="00FA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5382B" w14:textId="77777777" w:rsidR="00BB543E" w:rsidRDefault="00BB543E" w:rsidP="00FA267B">
      <w:r>
        <w:separator/>
      </w:r>
    </w:p>
  </w:footnote>
  <w:footnote w:type="continuationSeparator" w:id="0">
    <w:p w14:paraId="4E61901C" w14:textId="77777777" w:rsidR="00BB543E" w:rsidRDefault="00BB543E" w:rsidP="00FA2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DE"/>
    <w:rsid w:val="00467CDE"/>
    <w:rsid w:val="005B2314"/>
    <w:rsid w:val="00BB543E"/>
    <w:rsid w:val="00FA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F352E"/>
  <w15:chartTrackingRefBased/>
  <w15:docId w15:val="{582E49F6-A172-4A42-9BB0-267C6544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6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6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26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26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26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晖迪</dc:creator>
  <cp:keywords/>
  <dc:description/>
  <cp:lastModifiedBy>王 晖迪</cp:lastModifiedBy>
  <cp:revision>2</cp:revision>
  <dcterms:created xsi:type="dcterms:W3CDTF">2022-01-22T17:35:00Z</dcterms:created>
  <dcterms:modified xsi:type="dcterms:W3CDTF">2022-01-22T17:35:00Z</dcterms:modified>
</cp:coreProperties>
</file>