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3B39" w14:textId="59D31F1C" w:rsidR="005B2314" w:rsidRDefault="002A16D5">
      <w:r>
        <w:rPr>
          <w:noProof/>
        </w:rPr>
        <w:drawing>
          <wp:inline distT="0" distB="0" distL="0" distR="0" wp14:anchorId="778E0507" wp14:editId="3BE206B8">
            <wp:extent cx="5274310" cy="4417556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9D53" w14:textId="6F42F928" w:rsidR="002A16D5" w:rsidRDefault="002A16D5" w:rsidP="002A16D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5D6AB1">
        <w:rPr>
          <w:rFonts w:ascii="Times New Roman" w:hAnsi="Times New Roman" w:cs="Times New Roman"/>
          <w:b/>
          <w:bCs/>
          <w:sz w:val="24"/>
          <w:szCs w:val="28"/>
        </w:rPr>
        <w:t>Fig. S1</w:t>
      </w:r>
      <w:r w:rsidRPr="005D6AB1">
        <w:rPr>
          <w:rFonts w:ascii="Times New Roman" w:hAnsi="Times New Roman" w:cs="Times New Roman"/>
          <w:sz w:val="24"/>
          <w:szCs w:val="28"/>
        </w:rPr>
        <w:t xml:space="preserve"> The gut microbiota profile of the PSCI and non-PSCI patients </w:t>
      </w:r>
      <w:r>
        <w:rPr>
          <w:rFonts w:ascii="Times New Roman" w:hAnsi="Times New Roman" w:cs="Times New Roman"/>
          <w:sz w:val="24"/>
          <w:szCs w:val="28"/>
        </w:rPr>
        <w:t>at</w:t>
      </w:r>
      <w:r w:rsidRPr="005D6AB1">
        <w:rPr>
          <w:rFonts w:ascii="Times New Roman" w:hAnsi="Times New Roman" w:cs="Times New Roman"/>
          <w:sz w:val="24"/>
          <w:szCs w:val="28"/>
        </w:rPr>
        <w:t xml:space="preserve"> stroke onset. (a) Average relative abundances of prevalent microbiota at the family levels in the two groups. (b) The linear discriminant analysis effect size (</w:t>
      </w:r>
      <w:proofErr w:type="spellStart"/>
      <w:r w:rsidRPr="005D6AB1">
        <w:rPr>
          <w:rFonts w:ascii="Times New Roman" w:hAnsi="Times New Roman" w:cs="Times New Roman"/>
          <w:sz w:val="24"/>
          <w:szCs w:val="28"/>
        </w:rPr>
        <w:t>LEfSe</w:t>
      </w:r>
      <w:proofErr w:type="spellEnd"/>
      <w:r w:rsidRPr="005D6AB1">
        <w:rPr>
          <w:rFonts w:ascii="Times New Roman" w:hAnsi="Times New Roman" w:cs="Times New Roman"/>
          <w:sz w:val="24"/>
          <w:szCs w:val="28"/>
        </w:rPr>
        <w:t>) shows bacterial taxa with significantly different abundances between the two groups. (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5D6AB1">
        <w:rPr>
          <w:rFonts w:ascii="Times New Roman" w:hAnsi="Times New Roman" w:cs="Times New Roman"/>
          <w:sz w:val="24"/>
          <w:szCs w:val="28"/>
        </w:rPr>
        <w:t xml:space="preserve">) Levels of fecal short-chain fatty acids (SCFAs) in the two groups. Data are expressed as mean ± SEM, </w:t>
      </w:r>
      <w:r>
        <w:rPr>
          <w:rFonts w:ascii="Times New Roman" w:hAnsi="Times New Roman" w:cs="Times New Roman"/>
          <w:sz w:val="24"/>
          <w:szCs w:val="28"/>
        </w:rPr>
        <w:t>nonparametric Kruskal-</w:t>
      </w:r>
      <w:proofErr w:type="gramStart"/>
      <w:r>
        <w:rPr>
          <w:rFonts w:ascii="Times New Roman" w:hAnsi="Times New Roman" w:cs="Times New Roman"/>
          <w:sz w:val="24"/>
          <w:szCs w:val="28"/>
        </w:rPr>
        <w:t>Wallis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test.</w:t>
      </w:r>
      <w:r w:rsidRPr="005F3748">
        <w:rPr>
          <w:rFonts w:ascii="Times New Roman" w:hAnsi="Times New Roman" w:cs="Times New Roman"/>
          <w:sz w:val="24"/>
          <w:szCs w:val="28"/>
        </w:rPr>
        <w:t xml:space="preserve"> *p &lt; .05.</w:t>
      </w:r>
    </w:p>
    <w:p w14:paraId="775D6BA3" w14:textId="5C12F8C6" w:rsidR="002A16D5" w:rsidRDefault="002A16D5" w:rsidP="002A16D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B76D222" wp14:editId="7C762915">
            <wp:extent cx="5274310" cy="27654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F5CF8" w14:textId="77777777" w:rsidR="002A16D5" w:rsidRDefault="002A16D5" w:rsidP="002A16D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E3B63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AE3B63">
        <w:rPr>
          <w:rFonts w:ascii="Times New Roman" w:hAnsi="Times New Roman" w:cs="Times New Roman"/>
          <w:b/>
          <w:bCs/>
          <w:sz w:val="24"/>
          <w:szCs w:val="28"/>
        </w:rPr>
        <w:t>ig. S2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E3B63">
        <w:rPr>
          <w:rFonts w:ascii="Times New Roman" w:hAnsi="Times New Roman" w:cs="Times New Roman"/>
          <w:sz w:val="24"/>
          <w:szCs w:val="28"/>
        </w:rPr>
        <w:t xml:space="preserve">The α- and β-diversity of the gut microbiota before and after antibiotics treatment. (a) The α-diversity indices </w:t>
      </w:r>
      <w:proofErr w:type="spellStart"/>
      <w:r w:rsidRPr="00AE3B63">
        <w:rPr>
          <w:rFonts w:ascii="Times New Roman" w:hAnsi="Times New Roman" w:cs="Times New Roman"/>
          <w:sz w:val="24"/>
          <w:szCs w:val="28"/>
        </w:rPr>
        <w:t>observed_species</w:t>
      </w:r>
      <w:proofErr w:type="spellEnd"/>
      <w:r w:rsidRPr="00AE3B63">
        <w:rPr>
          <w:rFonts w:ascii="Times New Roman" w:hAnsi="Times New Roman" w:cs="Times New Roman"/>
          <w:sz w:val="24"/>
          <w:szCs w:val="28"/>
        </w:rPr>
        <w:t xml:space="preserve">, chao1, </w:t>
      </w:r>
      <w:proofErr w:type="spellStart"/>
      <w:r w:rsidRPr="00AE3B63">
        <w:rPr>
          <w:rFonts w:ascii="Times New Roman" w:hAnsi="Times New Roman" w:cs="Times New Roman"/>
          <w:sz w:val="24"/>
          <w:szCs w:val="28"/>
        </w:rPr>
        <w:t>PD_whole_tree</w:t>
      </w:r>
      <w:proofErr w:type="spellEnd"/>
      <w:r w:rsidRPr="00AE3B63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E3B63">
        <w:rPr>
          <w:rFonts w:ascii="Times New Roman" w:hAnsi="Times New Roman" w:cs="Times New Roman"/>
          <w:sz w:val="24"/>
          <w:szCs w:val="28"/>
        </w:rPr>
        <w:t>shannon</w:t>
      </w:r>
      <w:proofErr w:type="spellEnd"/>
      <w:r w:rsidRPr="00AE3B63">
        <w:rPr>
          <w:rFonts w:ascii="Times New Roman" w:hAnsi="Times New Roman" w:cs="Times New Roman"/>
          <w:sz w:val="24"/>
          <w:szCs w:val="28"/>
        </w:rPr>
        <w:t xml:space="preserve"> and </w:t>
      </w:r>
      <w:proofErr w:type="spellStart"/>
      <w:r w:rsidRPr="00AE3B63">
        <w:rPr>
          <w:rFonts w:ascii="Times New Roman" w:hAnsi="Times New Roman" w:cs="Times New Roman"/>
          <w:sz w:val="24"/>
          <w:szCs w:val="28"/>
        </w:rPr>
        <w:t>simpson</w:t>
      </w:r>
      <w:proofErr w:type="spellEnd"/>
      <w:r w:rsidRPr="00AE3B63">
        <w:rPr>
          <w:rFonts w:ascii="Times New Roman" w:hAnsi="Times New Roman" w:cs="Times New Roman"/>
          <w:sz w:val="24"/>
          <w:szCs w:val="28"/>
        </w:rPr>
        <w:t xml:space="preserve"> index. (b) The β-diversity of the gut microbiota before and after antibiotics treatment.</w:t>
      </w:r>
    </w:p>
    <w:p w14:paraId="5EDE9E5E" w14:textId="6BEF1246" w:rsidR="002A16D5" w:rsidRDefault="002A16D5" w:rsidP="002A16D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1311CB9F" wp14:editId="4512590D">
            <wp:extent cx="4193316" cy="6989197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053" cy="699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4F2B0" w14:textId="77777777" w:rsidR="002A16D5" w:rsidRDefault="002A16D5" w:rsidP="002A16D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E3B63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AE3B63">
        <w:rPr>
          <w:rFonts w:ascii="Times New Roman" w:hAnsi="Times New Roman" w:cs="Times New Roman"/>
          <w:b/>
          <w:bCs/>
          <w:sz w:val="24"/>
          <w:szCs w:val="28"/>
        </w:rPr>
        <w:t>ig. S3</w:t>
      </w:r>
      <w:r>
        <w:rPr>
          <w:rFonts w:ascii="Times New Roman" w:hAnsi="Times New Roman" w:cs="Times New Roman"/>
          <w:sz w:val="24"/>
          <w:szCs w:val="28"/>
        </w:rPr>
        <w:t xml:space="preserve"> The Aβ deposition in the hippocampus of mice. (a) The Aβ deposition in the hippocampus of mice receiving FMT from PSCI (with or without </w:t>
      </w:r>
      <w:proofErr w:type="spellStart"/>
      <w:r>
        <w:rPr>
          <w:rFonts w:ascii="Times New Roman" w:hAnsi="Times New Roman" w:cs="Times New Roman"/>
          <w:sz w:val="24"/>
          <w:szCs w:val="28"/>
        </w:rPr>
        <w:t>NaB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treatment) or </w:t>
      </w:r>
      <w:proofErr w:type="spellStart"/>
      <w:r>
        <w:rPr>
          <w:rFonts w:ascii="Times New Roman" w:hAnsi="Times New Roman" w:cs="Times New Roman"/>
          <w:sz w:val="24"/>
          <w:szCs w:val="28"/>
        </w:rPr>
        <w:t>nPSCI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patients. (b) The Aβ deposition in the hippocampus of mice with PBS or LPS treatment.</w:t>
      </w:r>
    </w:p>
    <w:sectPr w:rsidR="002A1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D27BF" w14:textId="77777777" w:rsidR="0017220D" w:rsidRDefault="0017220D" w:rsidP="002A16D5">
      <w:r>
        <w:separator/>
      </w:r>
    </w:p>
  </w:endnote>
  <w:endnote w:type="continuationSeparator" w:id="0">
    <w:p w14:paraId="10466AB8" w14:textId="77777777" w:rsidR="0017220D" w:rsidRDefault="0017220D" w:rsidP="002A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F2462" w14:textId="77777777" w:rsidR="0017220D" w:rsidRDefault="0017220D" w:rsidP="002A16D5">
      <w:r>
        <w:separator/>
      </w:r>
    </w:p>
  </w:footnote>
  <w:footnote w:type="continuationSeparator" w:id="0">
    <w:p w14:paraId="5C9DD1F1" w14:textId="77777777" w:rsidR="0017220D" w:rsidRDefault="0017220D" w:rsidP="002A1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B4"/>
    <w:rsid w:val="0017220D"/>
    <w:rsid w:val="001A3035"/>
    <w:rsid w:val="002A16D5"/>
    <w:rsid w:val="005B2314"/>
    <w:rsid w:val="00637FB4"/>
    <w:rsid w:val="008D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2E8A0"/>
  <w15:chartTrackingRefBased/>
  <w15:docId w15:val="{B73F0EEC-5E77-4C81-BB2A-B8998531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16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1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16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晖迪</dc:creator>
  <cp:keywords/>
  <dc:description/>
  <cp:lastModifiedBy>王 晖迪</cp:lastModifiedBy>
  <cp:revision>3</cp:revision>
  <dcterms:created xsi:type="dcterms:W3CDTF">2022-01-22T17:36:00Z</dcterms:created>
  <dcterms:modified xsi:type="dcterms:W3CDTF">2022-03-08T16:13:00Z</dcterms:modified>
</cp:coreProperties>
</file>