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C00" w:rsidRPr="00B31CAC" w:rsidRDefault="00BC4C00" w:rsidP="00002998">
      <w:pPr>
        <w:spacing w:line="360" w:lineRule="auto"/>
        <w:jc w:val="both"/>
        <w:rPr>
          <w:rFonts w:eastAsia="Calibri" w:cstheme="minorHAnsi"/>
          <w:sz w:val="24"/>
          <w:szCs w:val="24"/>
          <w:u w:val="single"/>
          <w:lang w:val="en-US"/>
        </w:rPr>
      </w:pPr>
      <w:r w:rsidRPr="00B31CAC">
        <w:rPr>
          <w:rFonts w:eastAsia="Calibri" w:cstheme="minorHAnsi"/>
          <w:sz w:val="24"/>
          <w:szCs w:val="24"/>
          <w:u w:val="single"/>
          <w:lang w:val="en-US"/>
        </w:rPr>
        <w:t>Histology</w:t>
      </w:r>
    </w:p>
    <w:p w:rsidR="00BC4C00" w:rsidRPr="00B31CAC" w:rsidRDefault="00BC4C00" w:rsidP="00002998">
      <w:pPr>
        <w:spacing w:line="360" w:lineRule="auto"/>
        <w:jc w:val="both"/>
        <w:rPr>
          <w:rFonts w:eastAsia="Calibri" w:cstheme="minorHAnsi"/>
          <w:sz w:val="24"/>
          <w:szCs w:val="24"/>
          <w:lang w:val="en-US"/>
        </w:rPr>
      </w:pPr>
      <w:r w:rsidRPr="00B31CAC">
        <w:rPr>
          <w:rFonts w:eastAsia="Calibri" w:cstheme="minorHAnsi"/>
          <w:sz w:val="24"/>
          <w:szCs w:val="24"/>
          <w:lang w:val="en-US"/>
        </w:rPr>
        <w:t xml:space="preserve">Paraformaldehyde-fixed and sucrose-treated hemispheres were frozen and </w:t>
      </w:r>
      <w:proofErr w:type="spellStart"/>
      <w:r w:rsidRPr="00B31CAC">
        <w:rPr>
          <w:rFonts w:eastAsia="Calibri" w:cstheme="minorHAnsi"/>
          <w:sz w:val="24"/>
          <w:szCs w:val="24"/>
          <w:lang w:val="en-US"/>
        </w:rPr>
        <w:t>cryosectioned</w:t>
      </w:r>
      <w:proofErr w:type="spellEnd"/>
      <w:r w:rsidRPr="00B31CAC">
        <w:rPr>
          <w:rFonts w:eastAsia="Calibri" w:cstheme="minorHAnsi"/>
          <w:sz w:val="24"/>
          <w:szCs w:val="24"/>
          <w:lang w:val="en-US"/>
        </w:rPr>
        <w:t xml:space="preserve"> </w:t>
      </w:r>
      <w:proofErr w:type="spellStart"/>
      <w:r w:rsidRPr="00B31CAC">
        <w:rPr>
          <w:rFonts w:eastAsia="Calibri" w:cstheme="minorHAnsi"/>
          <w:sz w:val="24"/>
          <w:szCs w:val="24"/>
          <w:lang w:val="en-US"/>
        </w:rPr>
        <w:t>coronally</w:t>
      </w:r>
      <w:proofErr w:type="spellEnd"/>
      <w:r w:rsidRPr="00B31CAC">
        <w:rPr>
          <w:rFonts w:eastAsia="Calibri" w:cstheme="minorHAnsi"/>
          <w:sz w:val="24"/>
          <w:szCs w:val="24"/>
          <w:lang w:val="en-US"/>
        </w:rPr>
        <w:t xml:space="preserve"> at 40 µm using a cryostat (</w:t>
      </w:r>
      <w:proofErr w:type="spellStart"/>
      <w:r w:rsidRPr="00B31CAC">
        <w:rPr>
          <w:rFonts w:eastAsia="Calibri" w:cstheme="minorHAnsi"/>
          <w:sz w:val="24"/>
          <w:szCs w:val="24"/>
          <w:lang w:val="en-US"/>
        </w:rPr>
        <w:t>Thermo</w:t>
      </w:r>
      <w:proofErr w:type="spellEnd"/>
      <w:r w:rsidRPr="00B31CAC">
        <w:rPr>
          <w:rFonts w:eastAsia="Calibri" w:cstheme="minorHAnsi"/>
          <w:sz w:val="24"/>
          <w:szCs w:val="24"/>
          <w:lang w:val="en-US"/>
        </w:rPr>
        <w:t xml:space="preserve"> Scientific HM 560) and stored afterwards in </w:t>
      </w:r>
      <w:proofErr w:type="spellStart"/>
      <w:r w:rsidRPr="00B31CAC">
        <w:rPr>
          <w:rFonts w:eastAsia="Calibri" w:cstheme="minorHAnsi"/>
          <w:sz w:val="24"/>
          <w:szCs w:val="24"/>
          <w:lang w:val="en-US"/>
        </w:rPr>
        <w:t>cryoprotectant</w:t>
      </w:r>
      <w:proofErr w:type="spellEnd"/>
      <w:r w:rsidRPr="00B31CAC">
        <w:rPr>
          <w:rFonts w:eastAsia="Calibri" w:cstheme="minorHAnsi"/>
          <w:sz w:val="24"/>
          <w:szCs w:val="24"/>
          <w:lang w:val="en-US"/>
        </w:rPr>
        <w:t xml:space="preserve"> (0.65 g NaH2PO4 × H</w:t>
      </w:r>
      <w:r w:rsidRPr="00B31CAC">
        <w:rPr>
          <w:rFonts w:eastAsia="Calibri" w:cstheme="minorHAnsi"/>
          <w:sz w:val="24"/>
          <w:szCs w:val="24"/>
          <w:vertAlign w:val="subscript"/>
          <w:lang w:val="en-US"/>
        </w:rPr>
        <w:t>2</w:t>
      </w:r>
      <w:r w:rsidRPr="00B31CAC">
        <w:rPr>
          <w:rFonts w:eastAsia="Calibri" w:cstheme="minorHAnsi"/>
          <w:sz w:val="24"/>
          <w:szCs w:val="24"/>
          <w:lang w:val="en-US"/>
        </w:rPr>
        <w:t>O, 2.8 g Na2HPO4 in 250 ml ddH</w:t>
      </w:r>
      <w:r w:rsidRPr="00B31CAC">
        <w:rPr>
          <w:rFonts w:eastAsia="Calibri" w:cstheme="minorHAnsi"/>
          <w:sz w:val="24"/>
          <w:szCs w:val="24"/>
          <w:vertAlign w:val="subscript"/>
          <w:lang w:val="en-US"/>
        </w:rPr>
        <w:t>2</w:t>
      </w:r>
      <w:r w:rsidRPr="00B31CAC">
        <w:rPr>
          <w:rFonts w:eastAsia="Calibri" w:cstheme="minorHAnsi"/>
          <w:sz w:val="24"/>
          <w:szCs w:val="24"/>
          <w:lang w:val="en-US"/>
        </w:rPr>
        <w:t xml:space="preserve">O, pH 7.4 with 150 ml ethylene glycol, 125 ml </w:t>
      </w:r>
      <w:proofErr w:type="spellStart"/>
      <w:r w:rsidRPr="00B31CAC">
        <w:rPr>
          <w:rFonts w:eastAsia="Calibri" w:cstheme="minorHAnsi"/>
          <w:sz w:val="24"/>
          <w:szCs w:val="24"/>
          <w:lang w:val="en-US"/>
        </w:rPr>
        <w:t>glycerine</w:t>
      </w:r>
      <w:proofErr w:type="spellEnd"/>
      <w:r w:rsidRPr="00B31CAC">
        <w:rPr>
          <w:rFonts w:eastAsia="Calibri" w:cstheme="minorHAnsi"/>
          <w:sz w:val="24"/>
          <w:szCs w:val="24"/>
          <w:lang w:val="en-US"/>
        </w:rPr>
        <w:t xml:space="preserve">) at 4°C until staining. </w:t>
      </w:r>
    </w:p>
    <w:p w:rsidR="00BC4C00" w:rsidRPr="00B31CAC" w:rsidRDefault="00BC4C00" w:rsidP="00002998">
      <w:pPr>
        <w:spacing w:line="360" w:lineRule="auto"/>
        <w:jc w:val="both"/>
        <w:rPr>
          <w:rFonts w:eastAsia="Calibri" w:cstheme="minorHAnsi"/>
          <w:sz w:val="24"/>
          <w:szCs w:val="24"/>
          <w:lang w:val="en-US"/>
        </w:rPr>
      </w:pPr>
      <w:r w:rsidRPr="00B31CAC">
        <w:rPr>
          <w:rFonts w:eastAsia="Calibri" w:cstheme="minorHAnsi"/>
          <w:sz w:val="24"/>
          <w:szCs w:val="24"/>
          <w:lang w:val="en-US"/>
        </w:rPr>
        <w:t xml:space="preserve">For immunohistochemistry, sections were washed with PBS and incubated with </w:t>
      </w:r>
      <w:proofErr w:type="spellStart"/>
      <w:r w:rsidRPr="00B31CAC">
        <w:rPr>
          <w:rFonts w:eastAsia="Calibri" w:cstheme="minorHAnsi"/>
          <w:sz w:val="24"/>
          <w:szCs w:val="24"/>
          <w:lang w:val="en-US"/>
        </w:rPr>
        <w:t>pentameric</w:t>
      </w:r>
      <w:proofErr w:type="spellEnd"/>
      <w:r w:rsidRPr="00B31CAC">
        <w:rPr>
          <w:rFonts w:eastAsia="Calibri" w:cstheme="minorHAnsi"/>
          <w:sz w:val="24"/>
          <w:szCs w:val="24"/>
          <w:lang w:val="en-US"/>
        </w:rPr>
        <w:t xml:space="preserve"> formyl </w:t>
      </w:r>
      <w:proofErr w:type="spellStart"/>
      <w:r w:rsidRPr="00B31CAC">
        <w:rPr>
          <w:rFonts w:eastAsia="Calibri" w:cstheme="minorHAnsi"/>
          <w:sz w:val="24"/>
          <w:szCs w:val="24"/>
          <w:lang w:val="en-US"/>
        </w:rPr>
        <w:t>thiophene</w:t>
      </w:r>
      <w:proofErr w:type="spellEnd"/>
      <w:r w:rsidRPr="00B31CAC">
        <w:rPr>
          <w:rFonts w:eastAsia="Calibri" w:cstheme="minorHAnsi"/>
          <w:sz w:val="24"/>
          <w:szCs w:val="24"/>
          <w:lang w:val="en-US"/>
        </w:rPr>
        <w:t xml:space="preserve"> acetic acid (</w:t>
      </w:r>
      <w:proofErr w:type="spellStart"/>
      <w:r w:rsidRPr="00B31CAC">
        <w:rPr>
          <w:rFonts w:eastAsia="Calibri" w:cstheme="minorHAnsi"/>
          <w:sz w:val="24"/>
          <w:szCs w:val="24"/>
          <w:lang w:val="en-US"/>
        </w:rPr>
        <w:t>pFTAA</w:t>
      </w:r>
      <w:proofErr w:type="spellEnd"/>
      <w:r w:rsidRPr="00B31CAC">
        <w:rPr>
          <w:rFonts w:eastAsia="Calibri" w:cstheme="minorHAnsi"/>
          <w:sz w:val="24"/>
          <w:szCs w:val="24"/>
          <w:lang w:val="en-US"/>
        </w:rPr>
        <w:t>, 1:500, Sigma-Aldrich) for 30 min at RT. Subsequently, cell nuclei were counterstained with DAPI (1:2000, Roche, 10236276001) and sections embedded in fluorescent mounting medium (</w:t>
      </w:r>
      <w:proofErr w:type="spellStart"/>
      <w:r w:rsidRPr="00B31CAC">
        <w:rPr>
          <w:rFonts w:eastAsia="Calibri" w:cstheme="minorHAnsi"/>
          <w:sz w:val="24"/>
          <w:szCs w:val="24"/>
          <w:lang w:val="en-US"/>
        </w:rPr>
        <w:t>Dako</w:t>
      </w:r>
      <w:proofErr w:type="spellEnd"/>
      <w:r w:rsidRPr="00B31CAC">
        <w:rPr>
          <w:rFonts w:eastAsia="Calibri" w:cstheme="minorHAnsi"/>
          <w:sz w:val="24"/>
          <w:szCs w:val="24"/>
          <w:lang w:val="en-US"/>
        </w:rPr>
        <w:t xml:space="preserve">, S3023). For quantification of </w:t>
      </w:r>
      <w:proofErr w:type="spellStart"/>
      <w:r w:rsidRPr="00B31CAC">
        <w:rPr>
          <w:rFonts w:eastAsia="Calibri" w:cstheme="minorHAnsi"/>
          <w:sz w:val="24"/>
          <w:szCs w:val="24"/>
          <w:lang w:val="en-US"/>
        </w:rPr>
        <w:t>pFTAA</w:t>
      </w:r>
      <w:proofErr w:type="spellEnd"/>
      <w:r w:rsidRPr="00B31CAC">
        <w:rPr>
          <w:rFonts w:eastAsia="Calibri" w:cstheme="minorHAnsi"/>
          <w:sz w:val="24"/>
          <w:szCs w:val="24"/>
          <w:lang w:val="en-US"/>
        </w:rPr>
        <w:t xml:space="preserve"> positive A</w:t>
      </w:r>
      <w:r w:rsidRPr="00B31CAC">
        <w:rPr>
          <w:rFonts w:eastAsia="Calibri" w:cstheme="minorHAnsi"/>
          <w:sz w:val="24"/>
          <w:szCs w:val="24"/>
        </w:rPr>
        <w:t>β</w:t>
      </w:r>
      <w:r w:rsidRPr="00B31CAC">
        <w:rPr>
          <w:rFonts w:eastAsia="Calibri" w:cstheme="minorHAnsi"/>
          <w:sz w:val="24"/>
          <w:szCs w:val="24"/>
          <w:lang w:val="en-US"/>
        </w:rPr>
        <w:t xml:space="preserve"> plaques, images of 10 serial coronal sections per animal were taken with an Olympus BX53 microscope, equipped with the </w:t>
      </w:r>
      <w:proofErr w:type="spellStart"/>
      <w:r w:rsidRPr="00B31CAC">
        <w:rPr>
          <w:rFonts w:eastAsia="Calibri" w:cstheme="minorHAnsi"/>
          <w:sz w:val="24"/>
          <w:szCs w:val="24"/>
          <w:lang w:val="en-US"/>
        </w:rPr>
        <w:t>QImaging</w:t>
      </w:r>
      <w:proofErr w:type="spellEnd"/>
      <w:r w:rsidRPr="00B31CAC">
        <w:rPr>
          <w:rFonts w:eastAsia="Calibri" w:cstheme="minorHAnsi"/>
          <w:sz w:val="24"/>
          <w:szCs w:val="24"/>
          <w:lang w:val="en-US"/>
        </w:rPr>
        <w:t xml:space="preserve"> camera COLOR 12 BIT and a stage controller MAC 6000 (1.25x objective). Images were analyzed using ImageJ by defining the cortex as the region of interest. Images were converted to grey scale and by using the same threshold for all sections, the </w:t>
      </w:r>
      <w:proofErr w:type="spellStart"/>
      <w:r w:rsidRPr="00B31CAC">
        <w:rPr>
          <w:rFonts w:eastAsia="Calibri" w:cstheme="minorHAnsi"/>
          <w:sz w:val="24"/>
          <w:szCs w:val="24"/>
          <w:lang w:val="en-US"/>
        </w:rPr>
        <w:t>pFTAA</w:t>
      </w:r>
      <w:proofErr w:type="spellEnd"/>
      <w:r w:rsidRPr="00B31CAC">
        <w:rPr>
          <w:rFonts w:eastAsia="Calibri" w:cstheme="minorHAnsi"/>
          <w:sz w:val="24"/>
          <w:szCs w:val="24"/>
          <w:lang w:val="en-US"/>
        </w:rPr>
        <w:t xml:space="preserve">-positive area [in %] was obtained. Additionally, the average plaque size was determined and further analyzed by performing a plaque size distribution using thresholds for the size of the </w:t>
      </w:r>
      <w:proofErr w:type="spellStart"/>
      <w:r w:rsidRPr="00B31CAC">
        <w:rPr>
          <w:rFonts w:eastAsia="Calibri" w:cstheme="minorHAnsi"/>
          <w:sz w:val="24"/>
          <w:szCs w:val="24"/>
          <w:lang w:val="en-US"/>
        </w:rPr>
        <w:t>pFTAA</w:t>
      </w:r>
      <w:proofErr w:type="spellEnd"/>
      <w:r w:rsidRPr="00B31CAC">
        <w:rPr>
          <w:rFonts w:eastAsia="Calibri" w:cstheme="minorHAnsi"/>
          <w:sz w:val="24"/>
          <w:szCs w:val="24"/>
          <w:lang w:val="en-US"/>
        </w:rPr>
        <w:t xml:space="preserve">-positive particles. The average of all 10 sections per animal was displayed in the graphs. </w:t>
      </w:r>
    </w:p>
    <w:p w:rsidR="00BC4C00" w:rsidRPr="00B31CAC" w:rsidRDefault="00BC4C00" w:rsidP="00002998">
      <w:pPr>
        <w:spacing w:line="360" w:lineRule="auto"/>
        <w:jc w:val="both"/>
        <w:rPr>
          <w:rFonts w:cstheme="minorHAnsi"/>
          <w:sz w:val="24"/>
          <w:szCs w:val="24"/>
          <w:lang w:val="en-US"/>
        </w:rPr>
      </w:pPr>
      <w:r w:rsidRPr="00B31CAC">
        <w:rPr>
          <w:rFonts w:eastAsia="Calibri" w:cstheme="minorHAnsi"/>
          <w:sz w:val="24"/>
          <w:szCs w:val="24"/>
          <w:lang w:val="en-US"/>
        </w:rPr>
        <w:t xml:space="preserve">For fluorescent double staining for AXL and IBA1, sections were blocked for 1 </w:t>
      </w:r>
      <w:proofErr w:type="spellStart"/>
      <w:r w:rsidRPr="00B31CAC">
        <w:rPr>
          <w:rFonts w:eastAsia="Calibri" w:cstheme="minorHAnsi"/>
          <w:sz w:val="24"/>
          <w:szCs w:val="24"/>
          <w:lang w:val="en-US"/>
        </w:rPr>
        <w:t>h at</w:t>
      </w:r>
      <w:proofErr w:type="spellEnd"/>
      <w:r w:rsidRPr="00B31CAC">
        <w:rPr>
          <w:rFonts w:eastAsia="Calibri" w:cstheme="minorHAnsi"/>
          <w:sz w:val="24"/>
          <w:szCs w:val="24"/>
          <w:lang w:val="en-US"/>
        </w:rPr>
        <w:t xml:space="preserve"> RT in 1x PBS with 0.3% Triton-X 100, 0.1% Tween-20, 5% donkey serum and 2% BSA and incubated with the primary antibody goat anti-AXL (1:100, R&amp;D Systems, AF854) overnight at 4°C followed by a secondary antibody Alexa Fluor 647 anti-goat (1:1500, Jackson,705 605 003) incubation for 2 </w:t>
      </w:r>
      <w:proofErr w:type="spellStart"/>
      <w:r w:rsidRPr="00B31CAC">
        <w:rPr>
          <w:rFonts w:eastAsia="Calibri" w:cstheme="minorHAnsi"/>
          <w:sz w:val="24"/>
          <w:szCs w:val="24"/>
          <w:lang w:val="en-US"/>
        </w:rPr>
        <w:t>h at</w:t>
      </w:r>
      <w:proofErr w:type="spellEnd"/>
      <w:r w:rsidRPr="00B31CAC">
        <w:rPr>
          <w:rFonts w:eastAsia="Calibri" w:cstheme="minorHAnsi"/>
          <w:sz w:val="24"/>
          <w:szCs w:val="24"/>
          <w:lang w:val="en-US"/>
        </w:rPr>
        <w:t xml:space="preserve"> RT. Afterwards, the rabbit anti-IBA1 (1:500, Wako, 019-19741) antibody was added for 48h at 4°C, followed by a secondary antibody Alexa Fluor 488 anti-rabbit (1:300, Invitrogen, A21206) incubation for 2 </w:t>
      </w:r>
      <w:proofErr w:type="spellStart"/>
      <w:r w:rsidRPr="00B31CAC">
        <w:rPr>
          <w:rFonts w:eastAsia="Calibri" w:cstheme="minorHAnsi"/>
          <w:sz w:val="24"/>
          <w:szCs w:val="24"/>
          <w:lang w:val="en-US"/>
        </w:rPr>
        <w:t>h at</w:t>
      </w:r>
      <w:proofErr w:type="spellEnd"/>
      <w:r w:rsidRPr="00B31CAC">
        <w:rPr>
          <w:rFonts w:eastAsia="Calibri" w:cstheme="minorHAnsi"/>
          <w:sz w:val="24"/>
          <w:szCs w:val="24"/>
          <w:lang w:val="en-US"/>
        </w:rPr>
        <w:t xml:space="preserve"> RT. Images of 10 serial coronal sections with 3 cortical regions </w:t>
      </w:r>
      <w:r w:rsidRPr="00B31CAC">
        <w:rPr>
          <w:rFonts w:eastAsia="Calibri" w:cstheme="minorHAnsi"/>
          <w:sz w:val="24"/>
          <w:szCs w:val="24"/>
          <w:lang w:val="en-US"/>
        </w:rPr>
        <w:lastRenderedPageBreak/>
        <w:t xml:space="preserve">each were taken with a Leica TCS SP5 confocal laser scanning microscope controlled by LAS AF scan software (Leica Microsystems, </w:t>
      </w:r>
      <w:proofErr w:type="spellStart"/>
      <w:r w:rsidRPr="00B31CAC">
        <w:rPr>
          <w:rFonts w:eastAsia="Calibri" w:cstheme="minorHAnsi"/>
          <w:sz w:val="24"/>
          <w:szCs w:val="24"/>
          <w:lang w:val="en-US"/>
        </w:rPr>
        <w:t>Wetzlar</w:t>
      </w:r>
      <w:proofErr w:type="spellEnd"/>
      <w:r w:rsidRPr="00B31CAC">
        <w:rPr>
          <w:rFonts w:eastAsia="Calibri" w:cstheme="minorHAnsi"/>
          <w:sz w:val="24"/>
          <w:szCs w:val="24"/>
          <w:lang w:val="en-US"/>
        </w:rPr>
        <w:t xml:space="preserve">, Germany).  The ImageJ software was used to process the stacks as followed: 16-bit conversion, Z Project with Maximum Intensity projection, </w:t>
      </w:r>
      <w:proofErr w:type="spellStart"/>
      <w:r w:rsidRPr="00B31CAC">
        <w:rPr>
          <w:rFonts w:eastAsia="Calibri" w:cstheme="minorHAnsi"/>
          <w:sz w:val="24"/>
          <w:szCs w:val="24"/>
          <w:lang w:val="en-US"/>
        </w:rPr>
        <w:t>despeckling</w:t>
      </w:r>
      <w:proofErr w:type="spellEnd"/>
      <w:r w:rsidRPr="00B31CAC">
        <w:rPr>
          <w:rFonts w:eastAsia="Calibri" w:cstheme="minorHAnsi"/>
          <w:sz w:val="24"/>
          <w:szCs w:val="24"/>
          <w:lang w:val="en-US"/>
        </w:rPr>
        <w:t xml:space="preserve">, and measuring the Integrated Density of AXL, followed by analyzing IBA1 with enhancing the contrast with a saturation of 3 and setting the </w:t>
      </w:r>
      <w:proofErr w:type="spellStart"/>
      <w:r w:rsidRPr="00B31CAC">
        <w:rPr>
          <w:rFonts w:eastAsia="Calibri" w:cstheme="minorHAnsi"/>
          <w:sz w:val="24"/>
          <w:szCs w:val="24"/>
          <w:lang w:val="en-US"/>
        </w:rPr>
        <w:t>IsoData</w:t>
      </w:r>
      <w:proofErr w:type="spellEnd"/>
      <w:r w:rsidRPr="00B31CAC">
        <w:rPr>
          <w:rFonts w:eastAsia="Calibri" w:cstheme="minorHAnsi"/>
          <w:sz w:val="24"/>
          <w:szCs w:val="24"/>
          <w:lang w:val="en-US"/>
        </w:rPr>
        <w:t xml:space="preserve"> Threshold to 3 – 65535, converting it to a mask, removing outliers with a radius = 1 and a threshold = 100, the area was measured. As readout for changes in the DAM population the intensity of AXL was normalized to the respective area of IBA1.</w:t>
      </w:r>
    </w:p>
    <w:p w:rsidR="00BC4C00" w:rsidRDefault="00BC4C00" w:rsidP="00002998">
      <w:pPr>
        <w:spacing w:line="360" w:lineRule="auto"/>
        <w:jc w:val="both"/>
        <w:rPr>
          <w:rFonts w:eastAsia="Calibri" w:cstheme="minorHAnsi"/>
          <w:sz w:val="24"/>
          <w:szCs w:val="24"/>
          <w:lang w:val="en-US"/>
        </w:rPr>
      </w:pPr>
      <w:r w:rsidRPr="00B31CAC">
        <w:rPr>
          <w:rFonts w:eastAsia="Calibri" w:cstheme="minorHAnsi"/>
          <w:sz w:val="24"/>
          <w:szCs w:val="24"/>
          <w:lang w:val="en-US"/>
        </w:rPr>
        <w:t xml:space="preserve">For fluorescent co-labelling of BACE1 and 4G8, sections were blocked in 1x PBS with 10% Triton-X and 10% normal goat serum for 1 </w:t>
      </w:r>
      <w:proofErr w:type="spellStart"/>
      <w:r w:rsidRPr="00B31CAC">
        <w:rPr>
          <w:rFonts w:eastAsia="Calibri" w:cstheme="minorHAnsi"/>
          <w:sz w:val="24"/>
          <w:szCs w:val="24"/>
          <w:lang w:val="en-US"/>
        </w:rPr>
        <w:t>h at</w:t>
      </w:r>
      <w:proofErr w:type="spellEnd"/>
      <w:r w:rsidRPr="00B31CAC">
        <w:rPr>
          <w:rFonts w:eastAsia="Calibri" w:cstheme="minorHAnsi"/>
          <w:sz w:val="24"/>
          <w:szCs w:val="24"/>
          <w:lang w:val="en-US"/>
        </w:rPr>
        <w:t xml:space="preserve"> RT before adding the anti-BACE1 (1:500, </w:t>
      </w:r>
      <w:proofErr w:type="spellStart"/>
      <w:r w:rsidRPr="00B31CAC">
        <w:rPr>
          <w:rFonts w:eastAsia="Calibri" w:cstheme="minorHAnsi"/>
          <w:sz w:val="24"/>
          <w:szCs w:val="24"/>
          <w:lang w:val="en-US"/>
        </w:rPr>
        <w:t>Abcam</w:t>
      </w:r>
      <w:proofErr w:type="spellEnd"/>
      <w:r w:rsidRPr="00B31CAC">
        <w:rPr>
          <w:rFonts w:eastAsia="Calibri" w:cstheme="minorHAnsi"/>
          <w:sz w:val="24"/>
          <w:szCs w:val="24"/>
          <w:lang w:val="en-US"/>
        </w:rPr>
        <w:t xml:space="preserve">, ab108394) antibody for 48 h at 4°C. After incubation with the secondary antibody Alexa Fluor 647 goat anti-rabbit (1:300, Invitrogen, A21244) for 1.5 </w:t>
      </w:r>
      <w:proofErr w:type="spellStart"/>
      <w:r w:rsidRPr="00B31CAC">
        <w:rPr>
          <w:rFonts w:eastAsia="Calibri" w:cstheme="minorHAnsi"/>
          <w:sz w:val="24"/>
          <w:szCs w:val="24"/>
          <w:lang w:val="en-US"/>
        </w:rPr>
        <w:t>h at</w:t>
      </w:r>
      <w:proofErr w:type="spellEnd"/>
      <w:r w:rsidRPr="00B31CAC">
        <w:rPr>
          <w:rFonts w:eastAsia="Calibri" w:cstheme="minorHAnsi"/>
          <w:sz w:val="24"/>
          <w:szCs w:val="24"/>
          <w:lang w:val="en-US"/>
        </w:rPr>
        <w:t xml:space="preserve"> RT, sections were blocked and incubated with the anti-4G8 (1:1000, </w:t>
      </w:r>
      <w:proofErr w:type="spellStart"/>
      <w:r w:rsidRPr="00B31CAC">
        <w:rPr>
          <w:rFonts w:eastAsia="Calibri" w:cstheme="minorHAnsi"/>
          <w:sz w:val="24"/>
          <w:szCs w:val="24"/>
          <w:lang w:val="en-US"/>
        </w:rPr>
        <w:t>Biolegend</w:t>
      </w:r>
      <w:proofErr w:type="spellEnd"/>
      <w:r w:rsidRPr="00B31CAC">
        <w:rPr>
          <w:rFonts w:eastAsia="Calibri" w:cstheme="minorHAnsi"/>
          <w:sz w:val="24"/>
          <w:szCs w:val="24"/>
          <w:lang w:val="en-US"/>
        </w:rPr>
        <w:t>, SIG-39220-200) antibody for 24 h at 4°C. After incubation with the 568 donkey anti-mouse (1:500, Invitrogen, A10037) secondary antibody, cell nuclei were counterstained with DAPI (1:2000, Roche, 10236276001) and sections were embedded in fluorescent mounting medium (</w:t>
      </w:r>
      <w:proofErr w:type="spellStart"/>
      <w:r w:rsidRPr="00B31CAC">
        <w:rPr>
          <w:rFonts w:eastAsia="Calibri" w:cstheme="minorHAnsi"/>
          <w:sz w:val="24"/>
          <w:szCs w:val="24"/>
          <w:lang w:val="en-US"/>
        </w:rPr>
        <w:t>Dako</w:t>
      </w:r>
      <w:proofErr w:type="spellEnd"/>
      <w:r w:rsidRPr="00B31CAC">
        <w:rPr>
          <w:rFonts w:eastAsia="Calibri" w:cstheme="minorHAnsi"/>
          <w:sz w:val="24"/>
          <w:szCs w:val="24"/>
          <w:lang w:val="en-US"/>
        </w:rPr>
        <w:t xml:space="preserve">, S3023). Images were taken as described above. Image processing, as well as data analysis was performed as described previously </w:t>
      </w:r>
      <w:r w:rsidRPr="00B31CAC">
        <w:rPr>
          <w:rFonts w:eastAsia="Calibri" w:cstheme="minorHAnsi"/>
          <w:sz w:val="24"/>
          <w:szCs w:val="24"/>
        </w:rPr>
        <w:fldChar w:fldCharType="begin">
          <w:fldData xml:space="preserve">PEVuZE5vdGU+PENpdGU+PEF1dGhvcj5FZWRlPC9BdXRob3I+PFllYXI+MjAyMDwvWWVhcj48UmVj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</w:fldData>
        </w:fldChar>
      </w:r>
      <w:r w:rsidRPr="00B31CAC">
        <w:rPr>
          <w:rFonts w:eastAsia="Calibri" w:cstheme="minorHAnsi"/>
          <w:sz w:val="24"/>
          <w:szCs w:val="24"/>
          <w:lang w:val="en-US"/>
        </w:rPr>
        <w:instrText xml:space="preserve"> ADDIN EN.CITE </w:instrText>
      </w:r>
      <w:r w:rsidRPr="00B31CAC">
        <w:rPr>
          <w:rFonts w:eastAsia="Calibri" w:cstheme="minorHAnsi"/>
          <w:sz w:val="24"/>
          <w:szCs w:val="24"/>
        </w:rPr>
        <w:fldChar w:fldCharType="begin">
          <w:fldData xml:space="preserve">PEVuZE5vdGU+PENpdGU+PEF1dGhvcj5FZWRlPC9BdXRob3I+PFllYXI+MjAyMDwvWWVhcj48UmVj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</w:fldData>
        </w:fldChar>
      </w:r>
      <w:r w:rsidRPr="00B31CAC">
        <w:rPr>
          <w:rFonts w:eastAsia="Calibri" w:cstheme="minorHAnsi"/>
          <w:sz w:val="24"/>
          <w:szCs w:val="24"/>
          <w:lang w:val="en-US"/>
        </w:rPr>
        <w:instrText xml:space="preserve"> ADDIN EN.CITE.DATA </w:instrText>
      </w:r>
      <w:r w:rsidRPr="00B31CAC">
        <w:rPr>
          <w:rFonts w:eastAsia="Calibri" w:cstheme="minorHAnsi"/>
          <w:sz w:val="24"/>
          <w:szCs w:val="24"/>
        </w:rPr>
      </w:r>
      <w:r w:rsidRPr="00B31CAC">
        <w:rPr>
          <w:rFonts w:eastAsia="Calibri" w:cstheme="minorHAnsi"/>
          <w:sz w:val="24"/>
          <w:szCs w:val="24"/>
        </w:rPr>
        <w:fldChar w:fldCharType="end"/>
      </w:r>
      <w:r w:rsidRPr="00B31CAC">
        <w:rPr>
          <w:rFonts w:eastAsia="Calibri" w:cstheme="minorHAnsi"/>
          <w:sz w:val="24"/>
          <w:szCs w:val="24"/>
        </w:rPr>
      </w:r>
      <w:r w:rsidRPr="00B31CAC">
        <w:rPr>
          <w:rFonts w:eastAsia="Calibri" w:cstheme="minorHAnsi"/>
          <w:sz w:val="24"/>
          <w:szCs w:val="24"/>
        </w:rPr>
        <w:fldChar w:fldCharType="separate"/>
      </w:r>
      <w:r w:rsidRPr="00B31CAC">
        <w:rPr>
          <w:rFonts w:eastAsia="Calibri" w:cstheme="minorHAnsi"/>
          <w:noProof/>
          <w:sz w:val="24"/>
          <w:szCs w:val="24"/>
          <w:lang w:val="en-US"/>
        </w:rPr>
        <w:t>(1)</w:t>
      </w:r>
      <w:r w:rsidRPr="00B31CAC">
        <w:rPr>
          <w:rFonts w:eastAsia="Calibri" w:cstheme="minorHAnsi"/>
          <w:sz w:val="24"/>
          <w:szCs w:val="24"/>
        </w:rPr>
        <w:fldChar w:fldCharType="end"/>
      </w:r>
      <w:r w:rsidRPr="00B31CAC">
        <w:rPr>
          <w:rFonts w:eastAsia="Calibri" w:cstheme="minorHAnsi"/>
          <w:sz w:val="24"/>
          <w:szCs w:val="24"/>
          <w:lang w:val="en-US"/>
        </w:rPr>
        <w:t>.</w:t>
      </w:r>
    </w:p>
    <w:p w:rsidR="00D95F26" w:rsidRPr="00B31CAC" w:rsidRDefault="00D95F26" w:rsidP="00002998">
      <w:pPr>
        <w:spacing w:line="360" w:lineRule="auto"/>
        <w:jc w:val="both"/>
        <w:rPr>
          <w:rFonts w:eastAsia="Calibri" w:cstheme="minorHAnsi"/>
          <w:sz w:val="24"/>
          <w:szCs w:val="24"/>
          <w:lang w:val="en-US"/>
        </w:rPr>
      </w:pPr>
    </w:p>
    <w:p w:rsidR="00BC4C00" w:rsidRPr="00B31CAC" w:rsidRDefault="00BC4C00" w:rsidP="00002998">
      <w:pPr>
        <w:spacing w:line="360" w:lineRule="auto"/>
        <w:jc w:val="both"/>
        <w:rPr>
          <w:rFonts w:eastAsia="Calibri" w:cstheme="minorHAnsi"/>
          <w:sz w:val="24"/>
          <w:szCs w:val="24"/>
          <w:u w:val="single"/>
          <w:lang w:val="en-US"/>
        </w:rPr>
      </w:pPr>
      <w:r w:rsidRPr="00B31CAC">
        <w:rPr>
          <w:rFonts w:eastAsia="Calibri" w:cstheme="minorHAnsi"/>
          <w:sz w:val="24"/>
          <w:szCs w:val="24"/>
          <w:u w:val="single"/>
          <w:lang w:val="en-US"/>
        </w:rPr>
        <w:t>Western blot antibodies</w:t>
      </w:r>
    </w:p>
    <w:tbl>
      <w:tblPr>
        <w:tblStyle w:val="TabellemithellemGitternetz"/>
        <w:tblW w:w="0" w:type="auto"/>
        <w:tblLook w:val="04A0" w:firstRow="1" w:lastRow="0" w:firstColumn="1" w:lastColumn="0" w:noHBand="0" w:noVBand="1"/>
      </w:tblPr>
      <w:tblGrid>
        <w:gridCol w:w="2416"/>
        <w:gridCol w:w="2257"/>
        <w:gridCol w:w="3402"/>
      </w:tblGrid>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ACTIN</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1:10,000</w:t>
            </w:r>
          </w:p>
        </w:tc>
        <w:tc>
          <w:tcPr>
            <w:tcW w:w="3402"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Sigma, A1978</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APP</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1:2500</w:t>
            </w:r>
          </w:p>
        </w:tc>
        <w:tc>
          <w:tcPr>
            <w:tcW w:w="3402" w:type="dxa"/>
          </w:tcPr>
          <w:p w:rsidR="00BC4C00" w:rsidRPr="00B31CAC" w:rsidRDefault="00BC4C00" w:rsidP="00002998">
            <w:pPr>
              <w:spacing w:line="360" w:lineRule="auto"/>
              <w:jc w:val="both"/>
              <w:rPr>
                <w:rFonts w:eastAsia="Calibri" w:cstheme="minorHAnsi"/>
                <w:iCs/>
                <w:sz w:val="24"/>
                <w:szCs w:val="24"/>
              </w:rPr>
            </w:pPr>
            <w:proofErr w:type="spellStart"/>
            <w:r w:rsidRPr="00B31CAC">
              <w:rPr>
                <w:rStyle w:val="normaltextrun"/>
                <w:rFonts w:cstheme="minorHAnsi"/>
                <w:sz w:val="24"/>
                <w:szCs w:val="24"/>
                <w:shd w:val="clear" w:color="auto" w:fill="FFFFFF"/>
                <w:lang w:val="en-US"/>
              </w:rPr>
              <w:t>Abcam</w:t>
            </w:r>
            <w:proofErr w:type="spellEnd"/>
            <w:r w:rsidRPr="00B31CAC">
              <w:rPr>
                <w:rStyle w:val="normaltextrun"/>
                <w:rFonts w:cstheme="minorHAnsi"/>
                <w:sz w:val="24"/>
                <w:szCs w:val="24"/>
                <w:shd w:val="clear" w:color="auto" w:fill="FFFFFF"/>
                <w:lang w:val="en-US"/>
              </w:rPr>
              <w:t>, ab32136</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ARPC3</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1:1000</w:t>
            </w:r>
          </w:p>
        </w:tc>
        <w:tc>
          <w:tcPr>
            <w:tcW w:w="3402" w:type="dxa"/>
          </w:tcPr>
          <w:p w:rsidR="00BC4C00" w:rsidRPr="00B31CAC" w:rsidRDefault="00BC4C00" w:rsidP="00002998">
            <w:pPr>
              <w:spacing w:line="360" w:lineRule="auto"/>
              <w:jc w:val="both"/>
              <w:rPr>
                <w:rFonts w:eastAsia="Calibri" w:cstheme="minorHAnsi"/>
                <w:iCs/>
                <w:sz w:val="24"/>
                <w:szCs w:val="24"/>
              </w:rPr>
            </w:pPr>
            <w:proofErr w:type="spellStart"/>
            <w:r w:rsidRPr="00B31CAC">
              <w:rPr>
                <w:rStyle w:val="normaltextrun"/>
                <w:rFonts w:cstheme="minorHAnsi"/>
                <w:sz w:val="24"/>
                <w:szCs w:val="24"/>
                <w:shd w:val="clear" w:color="auto" w:fill="FFFFFF"/>
                <w:lang w:val="en-US"/>
              </w:rPr>
              <w:t>Proteintech</w:t>
            </w:r>
            <w:proofErr w:type="spellEnd"/>
            <w:r w:rsidRPr="00B31CAC">
              <w:rPr>
                <w:rStyle w:val="normaltextrun"/>
                <w:rFonts w:cstheme="minorHAnsi"/>
                <w:sz w:val="24"/>
                <w:szCs w:val="24"/>
                <w:shd w:val="clear" w:color="auto" w:fill="FFFFFF"/>
                <w:lang w:val="en-US"/>
              </w:rPr>
              <w:t>, 14652-1-AP</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ASC</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iCs/>
                <w:sz w:val="24"/>
                <w:szCs w:val="24"/>
              </w:rPr>
            </w:pPr>
            <w:proofErr w:type="spellStart"/>
            <w:r w:rsidRPr="00B31CAC">
              <w:rPr>
                <w:rStyle w:val="normaltextrun"/>
                <w:rFonts w:cstheme="minorHAnsi"/>
                <w:sz w:val="24"/>
                <w:szCs w:val="24"/>
                <w:shd w:val="clear" w:color="auto" w:fill="FFFFFF"/>
                <w:lang w:val="en-US"/>
              </w:rPr>
              <w:t>Adipogene</w:t>
            </w:r>
            <w:proofErr w:type="spellEnd"/>
            <w:r w:rsidRPr="00B31CAC">
              <w:rPr>
                <w:rStyle w:val="normaltextrun"/>
                <w:rFonts w:cstheme="minorHAnsi"/>
                <w:sz w:val="24"/>
                <w:szCs w:val="24"/>
                <w:shd w:val="clear" w:color="auto" w:fill="FFFFFF"/>
                <w:lang w:val="en-US"/>
              </w:rPr>
              <w:t>, AG-25B-0006-C100</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BACE-1</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1:1000</w:t>
            </w:r>
          </w:p>
        </w:tc>
        <w:tc>
          <w:tcPr>
            <w:tcW w:w="3402" w:type="dxa"/>
          </w:tcPr>
          <w:p w:rsidR="00BC4C00" w:rsidRPr="00B31CAC" w:rsidRDefault="00BC4C00" w:rsidP="00002998">
            <w:pPr>
              <w:spacing w:line="360" w:lineRule="auto"/>
              <w:jc w:val="both"/>
              <w:rPr>
                <w:rFonts w:eastAsia="Calibri" w:cstheme="minorHAnsi"/>
                <w:iCs/>
                <w:sz w:val="24"/>
                <w:szCs w:val="24"/>
              </w:rPr>
            </w:pPr>
            <w:proofErr w:type="spellStart"/>
            <w:r w:rsidRPr="00B31CAC">
              <w:rPr>
                <w:rStyle w:val="normaltextrun"/>
                <w:rFonts w:cstheme="minorHAnsi"/>
                <w:sz w:val="24"/>
                <w:szCs w:val="24"/>
                <w:shd w:val="clear" w:color="auto" w:fill="FFFFFF"/>
                <w:lang w:val="en-US"/>
              </w:rPr>
              <w:t>Abcam</w:t>
            </w:r>
            <w:proofErr w:type="spellEnd"/>
            <w:r w:rsidRPr="00B31CAC">
              <w:rPr>
                <w:rStyle w:val="normaltextrun"/>
                <w:rFonts w:cstheme="minorHAnsi"/>
                <w:sz w:val="24"/>
                <w:szCs w:val="24"/>
                <w:shd w:val="clear" w:color="auto" w:fill="FFFFFF"/>
                <w:lang w:val="en-US"/>
              </w:rPr>
              <w:t>, ab108394</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BECN1</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Cell Signaling, 3495</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CTF</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Sigma, A8717</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IDE</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1:1000</w:t>
            </w:r>
          </w:p>
        </w:tc>
        <w:tc>
          <w:tcPr>
            <w:tcW w:w="3402"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Millipore, PC730</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LC3</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Sigma, L8918</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CASP1 and pro‐CASP1</w:t>
            </w:r>
          </w:p>
        </w:tc>
        <w:tc>
          <w:tcPr>
            <w:tcW w:w="2257" w:type="dxa"/>
          </w:tcPr>
          <w:p w:rsidR="00BC4C00" w:rsidRPr="00B31CAC" w:rsidRDefault="00BC4C00" w:rsidP="00002998">
            <w:pPr>
              <w:spacing w:line="360" w:lineRule="auto"/>
              <w:jc w:val="both"/>
              <w:rPr>
                <w:rFonts w:eastAsia="Calibri" w:cstheme="minorHAnsi"/>
                <w:iCs/>
                <w:sz w:val="24"/>
                <w:szCs w:val="24"/>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iCs/>
                <w:sz w:val="24"/>
                <w:szCs w:val="24"/>
              </w:rPr>
            </w:pPr>
            <w:proofErr w:type="spellStart"/>
            <w:r w:rsidRPr="00B31CAC">
              <w:rPr>
                <w:rStyle w:val="normaltextrun"/>
                <w:rFonts w:cstheme="minorHAnsi"/>
                <w:sz w:val="24"/>
                <w:szCs w:val="24"/>
                <w:shd w:val="clear" w:color="auto" w:fill="FFFFFF"/>
                <w:lang w:val="en-US"/>
              </w:rPr>
              <w:t>Abcam</w:t>
            </w:r>
            <w:proofErr w:type="spellEnd"/>
            <w:r w:rsidRPr="00B31CAC">
              <w:rPr>
                <w:rStyle w:val="normaltextrun"/>
                <w:rFonts w:cstheme="minorHAnsi"/>
                <w:sz w:val="24"/>
                <w:szCs w:val="24"/>
                <w:shd w:val="clear" w:color="auto" w:fill="FFFFFF"/>
                <w:lang w:val="en-US"/>
              </w:rPr>
              <w:t>, ab179515</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Cs/>
                <w:sz w:val="24"/>
                <w:szCs w:val="24"/>
                <w:lang w:val="en-US"/>
              </w:rPr>
            </w:pPr>
            <w:r w:rsidRPr="00B31CAC">
              <w:rPr>
                <w:rStyle w:val="normaltextrun"/>
                <w:rFonts w:cstheme="minorHAnsi"/>
                <w:sz w:val="24"/>
                <w:szCs w:val="24"/>
                <w:shd w:val="clear" w:color="auto" w:fill="FFFFFF"/>
                <w:lang w:val="en-US"/>
              </w:rPr>
              <w:t>IL‐1β and pro‐IL‐1β</w:t>
            </w:r>
          </w:p>
        </w:tc>
        <w:tc>
          <w:tcPr>
            <w:tcW w:w="2257" w:type="dxa"/>
          </w:tcPr>
          <w:p w:rsidR="00BC4C00" w:rsidRPr="00B31CAC" w:rsidRDefault="00BC4C00" w:rsidP="00002998">
            <w:pPr>
              <w:spacing w:line="360" w:lineRule="auto"/>
              <w:jc w:val="both"/>
              <w:rPr>
                <w:rFonts w:eastAsia="Calibri" w:cstheme="minorHAnsi"/>
                <w:iCs/>
                <w:sz w:val="24"/>
                <w:szCs w:val="24"/>
                <w:lang w:val="en-US"/>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iCs/>
                <w:sz w:val="24"/>
                <w:szCs w:val="24"/>
                <w:lang w:val="en-US"/>
              </w:rPr>
            </w:pPr>
            <w:proofErr w:type="spellStart"/>
            <w:r w:rsidRPr="00B31CAC">
              <w:rPr>
                <w:rStyle w:val="normaltextrun"/>
                <w:rFonts w:cstheme="minorHAnsi"/>
                <w:sz w:val="24"/>
                <w:szCs w:val="24"/>
                <w:shd w:val="clear" w:color="auto" w:fill="FFFFFF"/>
                <w:lang w:val="en-US"/>
              </w:rPr>
              <w:t>eBioscience</w:t>
            </w:r>
            <w:proofErr w:type="spellEnd"/>
            <w:r w:rsidRPr="00B31CAC">
              <w:rPr>
                <w:rStyle w:val="normaltextrun"/>
                <w:rFonts w:cstheme="minorHAnsi"/>
                <w:sz w:val="24"/>
                <w:szCs w:val="24"/>
                <w:shd w:val="clear" w:color="auto" w:fill="FFFFFF"/>
                <w:lang w:val="en-US"/>
              </w:rPr>
              <w:t>, 88701388</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
                <w:iCs/>
                <w:sz w:val="24"/>
                <w:szCs w:val="24"/>
                <w:lang w:val="en-US"/>
              </w:rPr>
            </w:pPr>
            <w:r w:rsidRPr="00B31CAC">
              <w:rPr>
                <w:rStyle w:val="normaltextrun"/>
                <w:rFonts w:cstheme="minorHAnsi"/>
                <w:sz w:val="24"/>
                <w:szCs w:val="24"/>
                <w:shd w:val="clear" w:color="auto" w:fill="FFFFFF"/>
                <w:lang w:val="en-US"/>
              </w:rPr>
              <w:t>NLRP3</w:t>
            </w:r>
          </w:p>
        </w:tc>
        <w:tc>
          <w:tcPr>
            <w:tcW w:w="2257" w:type="dxa"/>
          </w:tcPr>
          <w:p w:rsidR="00BC4C00" w:rsidRPr="00B31CAC" w:rsidRDefault="00BC4C00" w:rsidP="00002998">
            <w:pPr>
              <w:spacing w:line="360" w:lineRule="auto"/>
              <w:jc w:val="both"/>
              <w:rPr>
                <w:rFonts w:eastAsia="Calibri" w:cstheme="minorHAnsi"/>
                <w:sz w:val="24"/>
                <w:szCs w:val="24"/>
                <w:lang w:val="en-US"/>
              </w:rPr>
            </w:pPr>
            <w:r w:rsidRPr="00B31CAC">
              <w:rPr>
                <w:rStyle w:val="normaltextrun"/>
                <w:rFonts w:cstheme="minorHAnsi"/>
                <w:sz w:val="24"/>
                <w:szCs w:val="24"/>
                <w:shd w:val="clear" w:color="auto" w:fill="FFFFFF"/>
                <w:lang w:val="en-US"/>
              </w:rPr>
              <w:t>1:500</w:t>
            </w:r>
          </w:p>
        </w:tc>
        <w:tc>
          <w:tcPr>
            <w:tcW w:w="3402" w:type="dxa"/>
          </w:tcPr>
          <w:p w:rsidR="00BC4C00" w:rsidRPr="00B31CAC" w:rsidRDefault="00BC4C00" w:rsidP="00002998">
            <w:pPr>
              <w:spacing w:line="360" w:lineRule="auto"/>
              <w:jc w:val="both"/>
              <w:rPr>
                <w:rFonts w:eastAsia="Calibri" w:cstheme="minorHAnsi"/>
                <w:sz w:val="24"/>
                <w:szCs w:val="24"/>
                <w:lang w:val="en-US"/>
              </w:rPr>
            </w:pPr>
            <w:proofErr w:type="spellStart"/>
            <w:r w:rsidRPr="00B31CAC">
              <w:rPr>
                <w:rStyle w:val="normaltextrun"/>
                <w:rFonts w:cstheme="minorHAnsi"/>
                <w:sz w:val="24"/>
                <w:szCs w:val="24"/>
                <w:shd w:val="clear" w:color="auto" w:fill="FFFFFF"/>
                <w:lang w:val="en-US"/>
              </w:rPr>
              <w:t>AdipoGen</w:t>
            </w:r>
            <w:proofErr w:type="spellEnd"/>
            <w:r w:rsidRPr="00B31CAC">
              <w:rPr>
                <w:rStyle w:val="normaltextrun"/>
                <w:rFonts w:cstheme="minorHAnsi"/>
                <w:sz w:val="24"/>
                <w:szCs w:val="24"/>
                <w:shd w:val="clear" w:color="auto" w:fill="FFFFFF"/>
                <w:lang w:val="en-US"/>
              </w:rPr>
              <w:t>, AG‐20B‐0014</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
                <w:iCs/>
                <w:sz w:val="24"/>
                <w:szCs w:val="24"/>
                <w:lang w:val="en-US"/>
              </w:rPr>
            </w:pPr>
            <w:r w:rsidRPr="00B31CAC">
              <w:rPr>
                <w:rStyle w:val="normaltextrun"/>
                <w:rFonts w:cstheme="minorHAnsi"/>
                <w:sz w:val="24"/>
                <w:szCs w:val="24"/>
                <w:shd w:val="clear" w:color="auto" w:fill="FFFFFF"/>
                <w:lang w:val="en-US"/>
              </w:rPr>
              <w:t>NF-κB</w:t>
            </w:r>
          </w:p>
        </w:tc>
        <w:tc>
          <w:tcPr>
            <w:tcW w:w="2257" w:type="dxa"/>
          </w:tcPr>
          <w:p w:rsidR="00BC4C00" w:rsidRPr="00B31CAC" w:rsidRDefault="00BC4C00" w:rsidP="00002998">
            <w:pPr>
              <w:spacing w:line="360" w:lineRule="auto"/>
              <w:jc w:val="both"/>
              <w:rPr>
                <w:rFonts w:eastAsia="Calibri" w:cstheme="minorHAnsi"/>
                <w:sz w:val="24"/>
                <w:szCs w:val="24"/>
                <w:lang w:val="en-US"/>
              </w:rPr>
            </w:pPr>
            <w:r w:rsidRPr="00B31CAC">
              <w:rPr>
                <w:rStyle w:val="normaltextrun"/>
                <w:rFonts w:cstheme="minorHAnsi"/>
                <w:sz w:val="24"/>
                <w:szCs w:val="24"/>
                <w:shd w:val="clear" w:color="auto" w:fill="FFFFFF"/>
                <w:lang w:val="en-US"/>
              </w:rPr>
              <w:t>1:1000</w:t>
            </w:r>
          </w:p>
        </w:tc>
        <w:tc>
          <w:tcPr>
            <w:tcW w:w="3402" w:type="dxa"/>
          </w:tcPr>
          <w:p w:rsidR="00BC4C00" w:rsidRPr="00B31CAC" w:rsidRDefault="00BC4C00" w:rsidP="00002998">
            <w:pPr>
              <w:spacing w:line="360" w:lineRule="auto"/>
              <w:jc w:val="both"/>
              <w:rPr>
                <w:rFonts w:eastAsia="Calibri" w:cstheme="minorHAnsi"/>
                <w:sz w:val="24"/>
                <w:szCs w:val="24"/>
                <w:lang w:val="en-US"/>
              </w:rPr>
            </w:pPr>
            <w:r w:rsidRPr="00B31CAC">
              <w:rPr>
                <w:rStyle w:val="normaltextrun"/>
                <w:rFonts w:cstheme="minorHAnsi"/>
                <w:sz w:val="24"/>
                <w:szCs w:val="24"/>
                <w:shd w:val="clear" w:color="auto" w:fill="FFFFFF"/>
                <w:lang w:val="en-US"/>
              </w:rPr>
              <w:t>Cell Signaling, 4764s</w:t>
            </w:r>
          </w:p>
        </w:tc>
      </w:tr>
      <w:tr w:rsidR="00B31CAC" w:rsidRPr="00B31CAC" w:rsidTr="00337776">
        <w:trPr>
          <w:trHeight w:hRule="exact" w:val="397"/>
        </w:trPr>
        <w:tc>
          <w:tcPr>
            <w:tcW w:w="2416" w:type="dxa"/>
          </w:tcPr>
          <w:p w:rsidR="00BC4C00" w:rsidRPr="00B31CAC" w:rsidRDefault="00BC4C00" w:rsidP="00002998">
            <w:pPr>
              <w:spacing w:line="360" w:lineRule="auto"/>
              <w:jc w:val="both"/>
              <w:rPr>
                <w:rFonts w:eastAsia="Calibri" w:cstheme="minorHAnsi"/>
                <w:i/>
                <w:iCs/>
                <w:sz w:val="24"/>
                <w:szCs w:val="24"/>
                <w:lang w:val="en-US"/>
              </w:rPr>
            </w:pPr>
            <w:proofErr w:type="spellStart"/>
            <w:r w:rsidRPr="00B31CAC">
              <w:rPr>
                <w:rStyle w:val="normaltextrun"/>
                <w:rFonts w:cstheme="minorHAnsi"/>
                <w:sz w:val="24"/>
                <w:szCs w:val="24"/>
                <w:shd w:val="clear" w:color="auto" w:fill="FFFFFF"/>
                <w:lang w:val="en-US"/>
              </w:rPr>
              <w:t>pNF</w:t>
            </w:r>
            <w:proofErr w:type="spellEnd"/>
            <w:r w:rsidRPr="00B31CAC">
              <w:rPr>
                <w:rStyle w:val="normaltextrun"/>
                <w:rFonts w:cstheme="minorHAnsi"/>
                <w:sz w:val="24"/>
                <w:szCs w:val="24"/>
                <w:shd w:val="clear" w:color="auto" w:fill="FFFFFF"/>
                <w:lang w:val="en-US"/>
              </w:rPr>
              <w:t>-κB</w:t>
            </w:r>
          </w:p>
        </w:tc>
        <w:tc>
          <w:tcPr>
            <w:tcW w:w="2257" w:type="dxa"/>
          </w:tcPr>
          <w:p w:rsidR="00BC4C00" w:rsidRPr="00B31CAC" w:rsidRDefault="00BC4C00" w:rsidP="00002998">
            <w:pPr>
              <w:spacing w:line="360" w:lineRule="auto"/>
              <w:jc w:val="both"/>
              <w:rPr>
                <w:rFonts w:eastAsia="Calibri" w:cstheme="minorHAnsi"/>
                <w:sz w:val="24"/>
                <w:szCs w:val="24"/>
                <w:lang w:val="en-US"/>
              </w:rPr>
            </w:pPr>
            <w:r w:rsidRPr="00B31CAC">
              <w:rPr>
                <w:rStyle w:val="normaltextrun"/>
                <w:rFonts w:cstheme="minorHAnsi"/>
                <w:sz w:val="24"/>
                <w:szCs w:val="24"/>
                <w:shd w:val="clear" w:color="auto" w:fill="FFFFFF"/>
                <w:lang w:val="en-US"/>
              </w:rPr>
              <w:t>1:1000</w:t>
            </w:r>
          </w:p>
        </w:tc>
        <w:tc>
          <w:tcPr>
            <w:tcW w:w="3402" w:type="dxa"/>
          </w:tcPr>
          <w:p w:rsidR="00BC4C00" w:rsidRPr="00B31CAC" w:rsidRDefault="00BC4C00" w:rsidP="00002998">
            <w:pPr>
              <w:spacing w:line="360" w:lineRule="auto"/>
              <w:jc w:val="both"/>
              <w:rPr>
                <w:rFonts w:eastAsia="Calibri" w:cstheme="minorHAnsi"/>
                <w:sz w:val="24"/>
                <w:szCs w:val="24"/>
                <w:lang w:val="en-US"/>
              </w:rPr>
            </w:pPr>
            <w:r w:rsidRPr="00B31CAC">
              <w:rPr>
                <w:rStyle w:val="normaltextrun"/>
                <w:rFonts w:cstheme="minorHAnsi"/>
                <w:sz w:val="24"/>
                <w:szCs w:val="24"/>
                <w:shd w:val="clear" w:color="auto" w:fill="FFFFFF"/>
                <w:lang w:val="en-US"/>
              </w:rPr>
              <w:t>Cell Signaling, 3039s</w:t>
            </w:r>
          </w:p>
        </w:tc>
      </w:tr>
      <w:tr w:rsidR="00BC4C00" w:rsidRPr="00B31CAC" w:rsidTr="00337776">
        <w:trPr>
          <w:trHeight w:hRule="exact" w:val="397"/>
        </w:trPr>
        <w:tc>
          <w:tcPr>
            <w:tcW w:w="2416" w:type="dxa"/>
          </w:tcPr>
          <w:p w:rsidR="00BC4C00" w:rsidRPr="00B31CAC" w:rsidRDefault="00BC4C00" w:rsidP="00002998">
            <w:pPr>
              <w:spacing w:line="360" w:lineRule="auto"/>
              <w:jc w:val="both"/>
              <w:rPr>
                <w:rStyle w:val="normaltextrun"/>
                <w:rFonts w:cstheme="minorHAnsi"/>
                <w:sz w:val="24"/>
                <w:szCs w:val="24"/>
                <w:shd w:val="clear" w:color="auto" w:fill="FFFFFF"/>
                <w:lang w:val="en-US"/>
              </w:rPr>
            </w:pPr>
            <w:r w:rsidRPr="00B31CAC">
              <w:rPr>
                <w:rStyle w:val="normaltextrun"/>
                <w:rFonts w:cstheme="minorHAnsi"/>
                <w:sz w:val="24"/>
                <w:szCs w:val="24"/>
                <w:shd w:val="clear" w:color="auto" w:fill="FFFFFF"/>
              </w:rPr>
              <w:t>Gasdermin D</w:t>
            </w:r>
          </w:p>
        </w:tc>
        <w:tc>
          <w:tcPr>
            <w:tcW w:w="2257" w:type="dxa"/>
          </w:tcPr>
          <w:p w:rsidR="00BC4C00" w:rsidRPr="00B31CAC" w:rsidRDefault="00BC4C00" w:rsidP="00002998">
            <w:pPr>
              <w:spacing w:line="360" w:lineRule="auto"/>
              <w:jc w:val="both"/>
              <w:rPr>
                <w:rStyle w:val="normaltextrun"/>
                <w:rFonts w:cstheme="minorHAnsi"/>
                <w:sz w:val="24"/>
                <w:szCs w:val="24"/>
                <w:shd w:val="clear" w:color="auto" w:fill="FFFFFF"/>
                <w:lang w:val="en-US"/>
              </w:rPr>
            </w:pPr>
            <w:r w:rsidRPr="00B31CAC">
              <w:rPr>
                <w:rStyle w:val="normaltextrun"/>
                <w:rFonts w:cstheme="minorHAnsi"/>
                <w:sz w:val="24"/>
                <w:szCs w:val="24"/>
                <w:shd w:val="clear" w:color="auto" w:fill="FFFFFF"/>
              </w:rPr>
              <w:t>1:500</w:t>
            </w:r>
          </w:p>
        </w:tc>
        <w:tc>
          <w:tcPr>
            <w:tcW w:w="3402" w:type="dxa"/>
          </w:tcPr>
          <w:p w:rsidR="00BC4C00" w:rsidRPr="00B31CAC" w:rsidRDefault="00BC4C00" w:rsidP="00002998">
            <w:pPr>
              <w:spacing w:line="360" w:lineRule="auto"/>
              <w:jc w:val="both"/>
              <w:rPr>
                <w:rFonts w:eastAsia="Calibri" w:cstheme="minorHAnsi"/>
                <w:sz w:val="24"/>
                <w:szCs w:val="24"/>
                <w:lang w:val="en-US"/>
              </w:rPr>
            </w:pPr>
            <w:proofErr w:type="spellStart"/>
            <w:r w:rsidRPr="00B31CAC">
              <w:rPr>
                <w:rStyle w:val="normaltextrun"/>
                <w:rFonts w:cstheme="minorHAnsi"/>
                <w:sz w:val="24"/>
                <w:szCs w:val="24"/>
                <w:shd w:val="clear" w:color="auto" w:fill="FFFFFF"/>
              </w:rPr>
              <w:t>Adipogene</w:t>
            </w:r>
            <w:proofErr w:type="spellEnd"/>
            <w:r w:rsidRPr="00B31CAC">
              <w:rPr>
                <w:rStyle w:val="normaltextrun"/>
                <w:rFonts w:cstheme="minorHAnsi"/>
                <w:sz w:val="24"/>
                <w:szCs w:val="24"/>
                <w:shd w:val="clear" w:color="auto" w:fill="FFFFFF"/>
              </w:rPr>
              <w:t>, AG-25B-0036-C100</w:t>
            </w:r>
          </w:p>
        </w:tc>
      </w:tr>
    </w:tbl>
    <w:p w:rsidR="00BC4C00" w:rsidRDefault="00BC4C00" w:rsidP="00002998">
      <w:pPr>
        <w:spacing w:line="360" w:lineRule="auto"/>
        <w:jc w:val="both"/>
        <w:rPr>
          <w:rFonts w:eastAsia="Calibri" w:cstheme="minorHAnsi"/>
          <w:sz w:val="24"/>
          <w:szCs w:val="24"/>
          <w:u w:val="single"/>
          <w:lang w:val="en-US"/>
        </w:rPr>
      </w:pPr>
    </w:p>
    <w:p w:rsidR="00D95F26" w:rsidRDefault="00D95F26" w:rsidP="00002998">
      <w:pPr>
        <w:spacing w:line="360" w:lineRule="auto"/>
        <w:jc w:val="both"/>
        <w:rPr>
          <w:rFonts w:eastAsia="Calibri" w:cstheme="minorHAnsi"/>
          <w:sz w:val="24"/>
          <w:szCs w:val="24"/>
          <w:u w:val="single"/>
          <w:lang w:val="en-US"/>
        </w:rPr>
      </w:pPr>
    </w:p>
    <w:p w:rsidR="00D95F26" w:rsidRPr="00B31CAC" w:rsidRDefault="00D95F26" w:rsidP="00002998">
      <w:pPr>
        <w:spacing w:line="360" w:lineRule="auto"/>
        <w:jc w:val="both"/>
        <w:rPr>
          <w:rFonts w:eastAsia="Calibri" w:cstheme="minorHAnsi"/>
          <w:sz w:val="24"/>
          <w:szCs w:val="24"/>
          <w:u w:val="single"/>
          <w:lang w:val="en-US"/>
        </w:rPr>
      </w:pPr>
    </w:p>
    <w:p w:rsidR="00BC4C00" w:rsidRPr="00B31CAC" w:rsidRDefault="00BC4C00" w:rsidP="00002998">
      <w:pPr>
        <w:spacing w:line="360" w:lineRule="auto"/>
        <w:jc w:val="both"/>
        <w:rPr>
          <w:rFonts w:eastAsia="Calibri" w:cstheme="minorHAnsi"/>
          <w:sz w:val="24"/>
          <w:szCs w:val="24"/>
          <w:u w:val="single"/>
          <w:lang w:val="en-US"/>
        </w:rPr>
      </w:pPr>
      <w:r w:rsidRPr="00B31CAC">
        <w:rPr>
          <w:rFonts w:eastAsia="Calibri" w:cstheme="minorHAnsi"/>
          <w:sz w:val="24"/>
          <w:szCs w:val="24"/>
          <w:u w:val="single"/>
          <w:lang w:val="en-US"/>
        </w:rPr>
        <w:t xml:space="preserve">TaqMan primers </w:t>
      </w:r>
    </w:p>
    <w:tbl>
      <w:tblPr>
        <w:tblStyle w:val="TabellemithellemGitternetz"/>
        <w:tblW w:w="0" w:type="auto"/>
        <w:tblLook w:val="04A0" w:firstRow="1" w:lastRow="0" w:firstColumn="1" w:lastColumn="0" w:noHBand="0" w:noVBand="1"/>
      </w:tblPr>
      <w:tblGrid>
        <w:gridCol w:w="2972"/>
        <w:gridCol w:w="4111"/>
      </w:tblGrid>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rPr>
              <w:t>β-</w:t>
            </w:r>
            <w:proofErr w:type="spellStart"/>
            <w:r w:rsidRPr="00B31CAC">
              <w:rPr>
                <w:rFonts w:eastAsia="Calibri" w:cstheme="minorHAnsi"/>
                <w:i/>
                <w:iCs/>
                <w:sz w:val="24"/>
                <w:szCs w:val="24"/>
              </w:rPr>
              <w:t>Actin</w:t>
            </w:r>
            <w:proofErr w:type="spellEnd"/>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rPr>
              <w:t>ThermoFisher</w:t>
            </w:r>
            <w:proofErr w:type="spellEnd"/>
            <w:r w:rsidRPr="00B31CAC">
              <w:rPr>
                <w:rFonts w:eastAsia="Calibri" w:cstheme="minorHAnsi"/>
                <w:sz w:val="24"/>
                <w:szCs w:val="24"/>
              </w:rPr>
              <w:t>, Mm00607939_s1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rPr>
              <w:t>Arpc3</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rPr>
              <w:t>ThermoFisher</w:t>
            </w:r>
            <w:proofErr w:type="spellEnd"/>
            <w:r w:rsidRPr="00B31CAC">
              <w:rPr>
                <w:rFonts w:eastAsia="Calibri" w:cstheme="minorHAnsi"/>
                <w:sz w:val="24"/>
                <w:szCs w:val="24"/>
              </w:rPr>
              <w:t>, Mm07799871_m1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Casp1</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Mm00438023_m1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Cd36</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Mm01135198_m1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Ets2</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Mm00468973_m1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i/>
                <w:iCs/>
                <w:sz w:val="24"/>
                <w:szCs w:val="24"/>
                <w:lang w:val="en-US"/>
              </w:rPr>
              <w:t>Hpgd</w:t>
            </w:r>
            <w:proofErr w:type="spellEnd"/>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Mm00515121_m1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Il-1</w:t>
            </w:r>
            <w:r w:rsidRPr="00B31CAC">
              <w:rPr>
                <w:rFonts w:eastAsia="Calibri" w:cstheme="minorHAnsi"/>
                <w:i/>
                <w:iCs/>
                <w:sz w:val="24"/>
                <w:szCs w:val="24"/>
              </w:rPr>
              <w:t>β</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Mm00434228_m1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Il-6</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Mm00446190_m1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Nlrp3</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Mm00840904_m1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Plxna2</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rPr>
              <w:t>ThermoFisher</w:t>
            </w:r>
            <w:proofErr w:type="spellEnd"/>
            <w:r w:rsidRPr="00B31CAC">
              <w:rPr>
                <w:rFonts w:eastAsia="Calibri" w:cstheme="minorHAnsi"/>
                <w:sz w:val="24"/>
                <w:szCs w:val="24"/>
              </w:rPr>
              <w:t>, Mm00801930_m1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Cs/>
                <w:sz w:val="24"/>
                <w:szCs w:val="24"/>
              </w:rPr>
            </w:pPr>
            <w:r w:rsidRPr="00B31CAC">
              <w:rPr>
                <w:rFonts w:eastAsia="Calibri" w:cstheme="minorHAnsi"/>
                <w:i/>
                <w:iCs/>
                <w:sz w:val="24"/>
                <w:szCs w:val="24"/>
                <w:lang w:val="en-US"/>
              </w:rPr>
              <w:t>Sirt3</w:t>
            </w:r>
          </w:p>
        </w:tc>
        <w:tc>
          <w:tcPr>
            <w:tcW w:w="4111" w:type="dxa"/>
          </w:tcPr>
          <w:p w:rsidR="00BC4C00" w:rsidRPr="00B31CAC" w:rsidRDefault="00BC4C00" w:rsidP="00002998">
            <w:pPr>
              <w:spacing w:line="360" w:lineRule="auto"/>
              <w:jc w:val="both"/>
              <w:rPr>
                <w:rFonts w:eastAsia="Calibri" w:cstheme="minorHAnsi"/>
                <w:iCs/>
                <w:sz w:val="24"/>
                <w:szCs w:val="24"/>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Mm00452131_m1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
                <w:iCs/>
                <w:sz w:val="24"/>
                <w:szCs w:val="24"/>
                <w:lang w:val="en-US"/>
              </w:rPr>
            </w:pPr>
            <w:r w:rsidRPr="00B31CAC">
              <w:rPr>
                <w:rFonts w:eastAsia="Calibri" w:cstheme="minorHAnsi"/>
                <w:i/>
                <w:iCs/>
                <w:sz w:val="24"/>
                <w:szCs w:val="24"/>
                <w:lang w:val="en-US"/>
              </w:rPr>
              <w:t>Tfeb</w:t>
            </w:r>
          </w:p>
        </w:tc>
        <w:tc>
          <w:tcPr>
            <w:tcW w:w="4111" w:type="dxa"/>
          </w:tcPr>
          <w:p w:rsidR="00BC4C00" w:rsidRPr="00B31CAC" w:rsidRDefault="00BC4C00" w:rsidP="00002998">
            <w:pPr>
              <w:spacing w:line="360" w:lineRule="auto"/>
              <w:jc w:val="both"/>
              <w:rPr>
                <w:rFonts w:eastAsia="Calibri" w:cstheme="minorHAnsi"/>
                <w:sz w:val="24"/>
                <w:szCs w:val="24"/>
                <w:lang w:val="en-US"/>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Mm00448968_m1</w:t>
            </w:r>
          </w:p>
        </w:tc>
      </w:tr>
      <w:tr w:rsidR="00B31CAC"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
                <w:iCs/>
                <w:sz w:val="24"/>
                <w:szCs w:val="24"/>
                <w:lang w:val="en-US"/>
              </w:rPr>
            </w:pPr>
            <w:r w:rsidRPr="00B31CAC">
              <w:rPr>
                <w:rFonts w:eastAsia="Calibri" w:cstheme="minorHAnsi"/>
                <w:i/>
                <w:iCs/>
                <w:sz w:val="24"/>
                <w:szCs w:val="24"/>
                <w:lang w:val="en-US"/>
              </w:rPr>
              <w:t>Tnf-</w:t>
            </w:r>
            <w:r w:rsidRPr="00B31CAC">
              <w:rPr>
                <w:rFonts w:eastAsia="Calibri" w:cstheme="minorHAnsi"/>
                <w:i/>
                <w:iCs/>
                <w:sz w:val="24"/>
                <w:szCs w:val="24"/>
              </w:rPr>
              <w:t>α</w:t>
            </w:r>
          </w:p>
        </w:tc>
        <w:tc>
          <w:tcPr>
            <w:tcW w:w="4111" w:type="dxa"/>
          </w:tcPr>
          <w:p w:rsidR="00BC4C00" w:rsidRPr="00B31CAC" w:rsidRDefault="00BC4C00" w:rsidP="00002998">
            <w:pPr>
              <w:spacing w:line="360" w:lineRule="auto"/>
              <w:jc w:val="both"/>
              <w:rPr>
                <w:rFonts w:eastAsia="Calibri" w:cstheme="minorHAnsi"/>
                <w:sz w:val="24"/>
                <w:szCs w:val="24"/>
                <w:lang w:val="en-US"/>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Mm00443258_m1</w:t>
            </w:r>
          </w:p>
        </w:tc>
      </w:tr>
      <w:tr w:rsidR="00BC4C00" w:rsidRPr="00B31CAC" w:rsidTr="00337776">
        <w:trPr>
          <w:trHeight w:hRule="exact" w:val="397"/>
        </w:trPr>
        <w:tc>
          <w:tcPr>
            <w:tcW w:w="2972" w:type="dxa"/>
          </w:tcPr>
          <w:p w:rsidR="00BC4C00" w:rsidRPr="00B31CAC" w:rsidRDefault="00BC4C00" w:rsidP="00002998">
            <w:pPr>
              <w:spacing w:line="360" w:lineRule="auto"/>
              <w:jc w:val="both"/>
              <w:rPr>
                <w:rFonts w:eastAsia="Calibri" w:cstheme="minorHAnsi"/>
                <w:i/>
                <w:iCs/>
                <w:sz w:val="24"/>
                <w:szCs w:val="24"/>
                <w:lang w:val="en-US"/>
              </w:rPr>
            </w:pPr>
            <w:r w:rsidRPr="00B31CAC">
              <w:rPr>
                <w:rFonts w:eastAsia="Calibri" w:cstheme="minorHAnsi"/>
                <w:i/>
                <w:iCs/>
                <w:sz w:val="24"/>
                <w:szCs w:val="24"/>
                <w:lang w:val="en-US"/>
              </w:rPr>
              <w:t>Trem2</w:t>
            </w:r>
          </w:p>
        </w:tc>
        <w:tc>
          <w:tcPr>
            <w:tcW w:w="4111" w:type="dxa"/>
          </w:tcPr>
          <w:p w:rsidR="00BC4C00" w:rsidRPr="00B31CAC" w:rsidRDefault="00BC4C00" w:rsidP="00002998">
            <w:pPr>
              <w:spacing w:line="360" w:lineRule="auto"/>
              <w:jc w:val="both"/>
              <w:rPr>
                <w:rFonts w:eastAsia="Calibri" w:cstheme="minorHAnsi"/>
                <w:sz w:val="24"/>
                <w:szCs w:val="24"/>
                <w:lang w:val="en-US"/>
              </w:rPr>
            </w:pPr>
            <w:proofErr w:type="spellStart"/>
            <w:r w:rsidRPr="00B31CAC">
              <w:rPr>
                <w:rFonts w:eastAsia="Calibri" w:cstheme="minorHAnsi"/>
                <w:sz w:val="24"/>
                <w:szCs w:val="24"/>
                <w:lang w:val="en-US"/>
              </w:rPr>
              <w:t>ThermoFisher</w:t>
            </w:r>
            <w:proofErr w:type="spellEnd"/>
            <w:r w:rsidRPr="00B31CAC">
              <w:rPr>
                <w:rFonts w:eastAsia="Calibri" w:cstheme="minorHAnsi"/>
                <w:sz w:val="24"/>
                <w:szCs w:val="24"/>
                <w:lang w:val="en-US"/>
              </w:rPr>
              <w:t>, Mm04209424_g1</w:t>
            </w:r>
          </w:p>
        </w:tc>
      </w:tr>
    </w:tbl>
    <w:p w:rsidR="00BC4C00" w:rsidRPr="00B31CAC" w:rsidRDefault="00BC4C00" w:rsidP="00002998">
      <w:pPr>
        <w:spacing w:line="360" w:lineRule="auto"/>
        <w:jc w:val="both"/>
        <w:rPr>
          <w:rFonts w:eastAsia="Calibri" w:cstheme="minorHAnsi"/>
          <w:sz w:val="24"/>
          <w:szCs w:val="24"/>
          <w:u w:val="single"/>
          <w:lang w:val="en-US"/>
        </w:rPr>
      </w:pPr>
    </w:p>
    <w:p w:rsidR="00BC4C00" w:rsidRPr="00B31CAC" w:rsidRDefault="00BC4C00" w:rsidP="00002998">
      <w:pPr>
        <w:spacing w:line="360" w:lineRule="auto"/>
        <w:jc w:val="both"/>
        <w:rPr>
          <w:rFonts w:eastAsia="Calibri" w:cstheme="minorHAnsi"/>
          <w:sz w:val="24"/>
          <w:szCs w:val="24"/>
          <w:u w:val="single"/>
          <w:lang w:val="en-US"/>
        </w:rPr>
      </w:pPr>
    </w:p>
    <w:p w:rsidR="004354CC" w:rsidRPr="00B31CAC" w:rsidRDefault="004354CC" w:rsidP="00002998">
      <w:pPr>
        <w:spacing w:line="360" w:lineRule="auto"/>
        <w:jc w:val="both"/>
        <w:rPr>
          <w:rFonts w:eastAsia="Calibri" w:cstheme="minorHAnsi"/>
          <w:sz w:val="24"/>
          <w:szCs w:val="24"/>
          <w:u w:val="single"/>
          <w:lang w:val="en-US"/>
        </w:rPr>
      </w:pPr>
      <w:r w:rsidRPr="00B31CAC">
        <w:rPr>
          <w:rFonts w:eastAsia="Calibri" w:cstheme="minorHAnsi"/>
          <w:sz w:val="24"/>
          <w:szCs w:val="24"/>
          <w:u w:val="single"/>
          <w:lang w:val="en-US"/>
        </w:rPr>
        <w:t>Nuclei preparation</w:t>
      </w:r>
      <w:r w:rsidR="00715C06" w:rsidRPr="00B31CAC">
        <w:rPr>
          <w:rFonts w:eastAsia="Calibri" w:cstheme="minorHAnsi"/>
          <w:sz w:val="24"/>
          <w:szCs w:val="24"/>
          <w:u w:val="single"/>
          <w:lang w:val="en-US"/>
        </w:rPr>
        <w:t xml:space="preserve"> for Single nuclei sequencing</w:t>
      </w:r>
    </w:p>
    <w:p w:rsidR="004354CC" w:rsidRPr="00B31CAC" w:rsidRDefault="004354CC" w:rsidP="00002998">
      <w:pPr>
        <w:spacing w:line="360" w:lineRule="auto"/>
        <w:jc w:val="both"/>
        <w:rPr>
          <w:rFonts w:eastAsia="Calibri" w:cstheme="minorHAnsi"/>
          <w:sz w:val="24"/>
          <w:szCs w:val="24"/>
          <w:lang w:val="en-US"/>
        </w:rPr>
      </w:pPr>
      <w:r w:rsidRPr="00B31CAC">
        <w:rPr>
          <w:rFonts w:eastAsia="Calibri" w:cstheme="minorHAnsi"/>
          <w:sz w:val="24"/>
          <w:szCs w:val="24"/>
          <w:lang w:val="en-US"/>
        </w:rPr>
        <w:t xml:space="preserve">Mouse hemispheres were harvested from male mice at the age of 180 days and immediately snap frozen in liquid nitrogen and stored at -80°C until further processing for nuclei isolation. </w:t>
      </w:r>
      <w:r w:rsidRPr="00B31CAC">
        <w:rPr>
          <w:rFonts w:eastAsia="Calibri" w:cstheme="minorHAnsi"/>
          <w:sz w:val="24"/>
          <w:szCs w:val="24"/>
          <w:lang w:val="en-US"/>
        </w:rPr>
        <w:lastRenderedPageBreak/>
        <w:t xml:space="preserve">Nuclei were isolated from a single mouse hemisphere in 2 ml of pre-chilled EZ PREP lysis buffer (NUC-101, Sigma) using a glass </w:t>
      </w:r>
      <w:proofErr w:type="spellStart"/>
      <w:r w:rsidRPr="00B31CAC">
        <w:rPr>
          <w:rFonts w:eastAsia="Calibri" w:cstheme="minorHAnsi"/>
          <w:sz w:val="24"/>
          <w:szCs w:val="24"/>
          <w:lang w:val="en-US"/>
        </w:rPr>
        <w:t>Dounce</w:t>
      </w:r>
      <w:proofErr w:type="spellEnd"/>
      <w:r w:rsidRPr="00B31CAC">
        <w:rPr>
          <w:rFonts w:eastAsia="Calibri" w:cstheme="minorHAnsi"/>
          <w:sz w:val="24"/>
          <w:szCs w:val="24"/>
          <w:lang w:val="en-US"/>
        </w:rPr>
        <w:t xml:space="preserve"> tissue grinder (D8938, Sigma) (25 strokes with pastel A and 25 strokes with pastel B) followed by incubation for 5 minutes on ice with additional 6 ml of EZ PREP buffer. During incubation, 1 µM DAPI was added to the homogenate and subsequently filtered through a 35 µm strainer. Intact nuclei were sorted with a BD </w:t>
      </w:r>
      <w:proofErr w:type="spellStart"/>
      <w:r w:rsidRPr="00B31CAC">
        <w:rPr>
          <w:rFonts w:eastAsia="Calibri" w:cstheme="minorHAnsi"/>
          <w:sz w:val="24"/>
          <w:szCs w:val="24"/>
          <w:lang w:val="en-US"/>
        </w:rPr>
        <w:t>FACSAriaIII</w:t>
      </w:r>
      <w:proofErr w:type="spellEnd"/>
      <w:r w:rsidRPr="00B31CAC">
        <w:rPr>
          <w:rFonts w:eastAsia="Calibri" w:cstheme="minorHAnsi"/>
          <w:sz w:val="24"/>
          <w:szCs w:val="24"/>
          <w:lang w:val="en-US"/>
        </w:rPr>
        <w:t xml:space="preserve"> with a 70 µm configuration into 1.5 ml-Eppendorf tubes with 40 µl of 4 % BSA in PBS and </w:t>
      </w:r>
      <w:proofErr w:type="spellStart"/>
      <w:r w:rsidRPr="00B31CAC">
        <w:rPr>
          <w:rFonts w:eastAsia="Calibri" w:cstheme="minorHAnsi"/>
          <w:sz w:val="24"/>
          <w:szCs w:val="24"/>
          <w:lang w:val="en-US"/>
        </w:rPr>
        <w:t>RiboLock</w:t>
      </w:r>
      <w:proofErr w:type="spellEnd"/>
      <w:r w:rsidRPr="00B31CAC">
        <w:rPr>
          <w:rFonts w:eastAsia="Calibri" w:cstheme="minorHAnsi"/>
          <w:sz w:val="24"/>
          <w:szCs w:val="24"/>
          <w:lang w:val="en-US"/>
        </w:rPr>
        <w:t xml:space="preserve"> RNase Inhibitor (25 U/µl, EO0381, </w:t>
      </w:r>
      <w:proofErr w:type="spellStart"/>
      <w:proofErr w:type="gramStart"/>
      <w:r w:rsidRPr="00B31CAC">
        <w:rPr>
          <w:rFonts w:eastAsia="Calibri" w:cstheme="minorHAnsi"/>
          <w:sz w:val="24"/>
          <w:szCs w:val="24"/>
          <w:lang w:val="en-US"/>
        </w:rPr>
        <w:t>ThermoFisher</w:t>
      </w:r>
      <w:proofErr w:type="spellEnd"/>
      <w:proofErr w:type="gramEnd"/>
      <w:r w:rsidRPr="00B31CAC">
        <w:rPr>
          <w:rFonts w:eastAsia="Calibri" w:cstheme="minorHAnsi"/>
          <w:sz w:val="24"/>
          <w:szCs w:val="24"/>
          <w:lang w:val="en-US"/>
        </w:rPr>
        <w:t xml:space="preserve">). A FSC/SSC based gate was used to exclude debris followed by exclusion of damaged nuclei in a DAPI-A/DAPI-H (see Supplementary Fig. 5a). 150,000 events were sorted for each sample. The concentration of sorted nuclei was determined based on </w:t>
      </w:r>
      <w:proofErr w:type="spellStart"/>
      <w:r w:rsidRPr="00B31CAC">
        <w:rPr>
          <w:rFonts w:eastAsia="Calibri" w:cstheme="minorHAnsi"/>
          <w:sz w:val="24"/>
          <w:szCs w:val="24"/>
          <w:lang w:val="en-US"/>
        </w:rPr>
        <w:t>brightfield</w:t>
      </w:r>
      <w:proofErr w:type="spellEnd"/>
      <w:r w:rsidRPr="00B31CAC">
        <w:rPr>
          <w:rFonts w:eastAsia="Calibri" w:cstheme="minorHAnsi"/>
          <w:sz w:val="24"/>
          <w:szCs w:val="24"/>
          <w:lang w:val="en-US"/>
        </w:rPr>
        <w:t xml:space="preserve"> images and DAPI fluorescence using a </w:t>
      </w:r>
      <w:proofErr w:type="spellStart"/>
      <w:r w:rsidRPr="00B31CAC">
        <w:rPr>
          <w:rFonts w:eastAsia="Calibri" w:cstheme="minorHAnsi"/>
          <w:sz w:val="24"/>
          <w:szCs w:val="24"/>
          <w:lang w:val="en-US"/>
        </w:rPr>
        <w:t>Neubauer</w:t>
      </w:r>
      <w:proofErr w:type="spellEnd"/>
      <w:r w:rsidRPr="00B31CAC">
        <w:rPr>
          <w:rFonts w:eastAsia="Calibri" w:cstheme="minorHAnsi"/>
          <w:sz w:val="24"/>
          <w:szCs w:val="24"/>
          <w:lang w:val="en-US"/>
        </w:rPr>
        <w:t xml:space="preserve"> counting chamber and a Leica DMi8 microscope.</w:t>
      </w:r>
    </w:p>
    <w:p w:rsidR="004354CC" w:rsidRPr="00B31CAC" w:rsidRDefault="004354CC" w:rsidP="00002998">
      <w:pPr>
        <w:spacing w:line="360" w:lineRule="auto"/>
        <w:jc w:val="both"/>
        <w:rPr>
          <w:rFonts w:cstheme="minorHAnsi"/>
          <w:sz w:val="24"/>
          <w:szCs w:val="24"/>
          <w:lang w:val="en-US"/>
        </w:rPr>
      </w:pPr>
    </w:p>
    <w:p w:rsidR="004354CC" w:rsidRPr="00B31CAC" w:rsidRDefault="004354CC" w:rsidP="00002998">
      <w:pPr>
        <w:spacing w:line="360" w:lineRule="auto"/>
        <w:jc w:val="both"/>
        <w:rPr>
          <w:rFonts w:eastAsia="Calibri" w:cstheme="minorHAnsi"/>
          <w:sz w:val="24"/>
          <w:szCs w:val="24"/>
          <w:u w:val="single"/>
          <w:lang w:val="en-US"/>
        </w:rPr>
      </w:pPr>
      <w:r w:rsidRPr="00B31CAC">
        <w:rPr>
          <w:rFonts w:eastAsia="Calibri" w:cstheme="minorHAnsi"/>
          <w:sz w:val="24"/>
          <w:szCs w:val="24"/>
          <w:u w:val="single"/>
          <w:lang w:val="en-US"/>
        </w:rPr>
        <w:t>Single nuclei sequencing</w:t>
      </w:r>
    </w:p>
    <w:p w:rsidR="004354CC" w:rsidRPr="00B31CAC" w:rsidRDefault="004354CC" w:rsidP="00002998">
      <w:pPr>
        <w:spacing w:line="360" w:lineRule="auto"/>
        <w:jc w:val="both"/>
        <w:rPr>
          <w:rFonts w:eastAsia="Calibri" w:cstheme="minorHAnsi"/>
          <w:sz w:val="24"/>
          <w:szCs w:val="24"/>
          <w:lang w:val="en-US"/>
        </w:rPr>
      </w:pPr>
      <w:r w:rsidRPr="00B31CAC">
        <w:rPr>
          <w:rFonts w:eastAsia="Calibri" w:cstheme="minorHAnsi"/>
          <w:sz w:val="24"/>
          <w:szCs w:val="24"/>
          <w:lang w:val="en-US"/>
        </w:rPr>
        <w:t xml:space="preserve">Single nuclei libraries were generated according to the Chromium Next GEM Single Cell 3ʹ Reagent Kits v3.1 User Guide (CG000204) by 10x Genomics. Briefly, a droplet emulsion was generated in a microfluidic chip followed by barcoded cDNA generation inside these droplets. Purified and amplified cDNA was then subjected to library preparation and sequenced on a </w:t>
      </w:r>
      <w:proofErr w:type="spellStart"/>
      <w:r w:rsidRPr="00B31CAC">
        <w:rPr>
          <w:rFonts w:eastAsia="Calibri" w:cstheme="minorHAnsi"/>
          <w:sz w:val="24"/>
          <w:szCs w:val="24"/>
          <w:lang w:val="en-US"/>
        </w:rPr>
        <w:t>NovaSeq</w:t>
      </w:r>
      <w:proofErr w:type="spellEnd"/>
      <w:r w:rsidRPr="00B31CAC">
        <w:rPr>
          <w:rFonts w:eastAsia="Calibri" w:cstheme="minorHAnsi"/>
          <w:sz w:val="24"/>
          <w:szCs w:val="24"/>
          <w:lang w:val="en-US"/>
        </w:rPr>
        <w:t xml:space="preserve"> 6000 instrument (Illumina) to a median depth of 45-90k reads per cell.</w:t>
      </w:r>
    </w:p>
    <w:p w:rsidR="004354CC" w:rsidRPr="00B31CAC" w:rsidRDefault="004354CC" w:rsidP="00002998">
      <w:pPr>
        <w:spacing w:line="360" w:lineRule="auto"/>
        <w:jc w:val="both"/>
        <w:rPr>
          <w:rFonts w:eastAsia="Calibri" w:cstheme="minorHAnsi"/>
          <w:sz w:val="24"/>
          <w:szCs w:val="24"/>
          <w:lang w:val="en-US"/>
        </w:rPr>
      </w:pPr>
    </w:p>
    <w:p w:rsidR="004354CC" w:rsidRPr="00B31CAC" w:rsidRDefault="004354CC" w:rsidP="00002998">
      <w:pPr>
        <w:spacing w:line="360" w:lineRule="auto"/>
        <w:jc w:val="both"/>
        <w:rPr>
          <w:rFonts w:eastAsia="Calibri" w:cstheme="minorHAnsi"/>
          <w:sz w:val="24"/>
          <w:szCs w:val="24"/>
          <w:u w:val="single"/>
          <w:lang w:val="en-US"/>
        </w:rPr>
      </w:pPr>
      <w:r w:rsidRPr="00B31CAC">
        <w:rPr>
          <w:rFonts w:eastAsia="Calibri" w:cstheme="minorHAnsi"/>
          <w:sz w:val="24"/>
          <w:szCs w:val="24"/>
          <w:u w:val="single"/>
          <w:lang w:val="en-US"/>
        </w:rPr>
        <w:t xml:space="preserve">Single nuclei sequencing analysis </w:t>
      </w:r>
    </w:p>
    <w:p w:rsidR="004354CC" w:rsidRPr="00B31CAC" w:rsidRDefault="004354CC" w:rsidP="00002998">
      <w:pPr>
        <w:spacing w:line="360" w:lineRule="auto"/>
        <w:jc w:val="both"/>
        <w:rPr>
          <w:rFonts w:eastAsia="Calibri" w:cstheme="minorHAnsi"/>
          <w:sz w:val="24"/>
          <w:szCs w:val="24"/>
          <w:lang w:val="en-US"/>
        </w:rPr>
      </w:pPr>
      <w:r w:rsidRPr="00B31CAC">
        <w:rPr>
          <w:rFonts w:eastAsia="Calibri" w:cstheme="minorHAnsi"/>
          <w:sz w:val="24"/>
          <w:szCs w:val="24"/>
          <w:lang w:val="en-US"/>
        </w:rPr>
        <w:t xml:space="preserve">Sequencing libraries were processed with </w:t>
      </w:r>
      <w:proofErr w:type="spellStart"/>
      <w:r w:rsidRPr="00B31CAC">
        <w:rPr>
          <w:rFonts w:eastAsia="Calibri" w:cstheme="minorHAnsi"/>
          <w:sz w:val="24"/>
          <w:szCs w:val="24"/>
          <w:lang w:val="en-US"/>
        </w:rPr>
        <w:t>CellRanger</w:t>
      </w:r>
      <w:proofErr w:type="spellEnd"/>
      <w:r w:rsidRPr="00B31CAC">
        <w:rPr>
          <w:rFonts w:eastAsia="Calibri" w:cstheme="minorHAnsi"/>
          <w:sz w:val="24"/>
          <w:szCs w:val="24"/>
          <w:lang w:val="en-US"/>
        </w:rPr>
        <w:t xml:space="preserve"> (v3.1.0) against the mouse genome (mm10) augmented by </w:t>
      </w:r>
      <w:proofErr w:type="spellStart"/>
      <w:r w:rsidRPr="00B31CAC">
        <w:rPr>
          <w:rFonts w:eastAsia="Calibri" w:cstheme="minorHAnsi"/>
          <w:sz w:val="24"/>
          <w:szCs w:val="24"/>
          <w:lang w:val="en-US"/>
        </w:rPr>
        <w:t>intronic</w:t>
      </w:r>
      <w:proofErr w:type="spellEnd"/>
      <w:r w:rsidRPr="00B31CAC">
        <w:rPr>
          <w:rFonts w:eastAsia="Calibri" w:cstheme="minorHAnsi"/>
          <w:sz w:val="24"/>
          <w:szCs w:val="24"/>
          <w:lang w:val="en-US"/>
        </w:rPr>
        <w:t xml:space="preserve"> sequences and the APP and PS1 transgenes, followed by background removal with </w:t>
      </w:r>
      <w:proofErr w:type="spellStart"/>
      <w:r w:rsidRPr="00B31CAC">
        <w:rPr>
          <w:rFonts w:eastAsia="Calibri" w:cstheme="minorHAnsi"/>
          <w:sz w:val="24"/>
          <w:szCs w:val="24"/>
          <w:lang w:val="en-US"/>
        </w:rPr>
        <w:t>CellBender</w:t>
      </w:r>
      <w:proofErr w:type="spellEnd"/>
      <w:r w:rsidRPr="00B31CAC">
        <w:rPr>
          <w:rFonts w:eastAsia="Calibri" w:cstheme="minorHAnsi"/>
          <w:sz w:val="24"/>
          <w:szCs w:val="24"/>
          <w:lang w:val="en-US"/>
        </w:rPr>
        <w:t xml:space="preserve"> </w:t>
      </w:r>
      <w:r w:rsidRPr="00B31CAC">
        <w:rPr>
          <w:rFonts w:eastAsia="Calibri" w:cstheme="minorHAnsi"/>
          <w:sz w:val="24"/>
          <w:szCs w:val="24"/>
        </w:rPr>
        <w:fldChar w:fldCharType="begin"/>
      </w:r>
      <w:r w:rsidR="00BC4C00" w:rsidRPr="00B31CAC">
        <w:rPr>
          <w:rFonts w:eastAsia="Calibri" w:cstheme="minorHAnsi"/>
          <w:sz w:val="24"/>
          <w:szCs w:val="24"/>
          <w:lang w:val="en-US"/>
        </w:rPr>
        <w:instrText xml:space="preserve"> ADDIN EN.CITE </w:instrText>
      </w:r>
      <w:r w:rsidR="00BC4C00" w:rsidRPr="00B31CAC">
        <w:rPr>
          <w:rFonts w:eastAsia="Calibri" w:cstheme="minorHAnsi"/>
          <w:sz w:val="24"/>
          <w:szCs w:val="24"/>
          <w:lang w:val="en-US"/>
        </w:rPr>
        <w:lastRenderedPageBreak/>
        <w:instrText>&lt;EndNote&gt;&lt;Cite&gt;&lt;Author&gt;Fleming&lt;/Author&gt;&lt;Year&gt;2019&lt;/Year&gt;&lt;RecNum&gt;568&lt;/RecNum&gt;&lt;DisplayText&gt;(2)&lt;/DisplayText&gt;&lt;record&gt;&lt;rec-number&gt;568&lt;/rec-number&gt;&lt;foreign-keys&gt;&lt;key app="EN" db-id="rtr0d2we905z29ewtro5rr9bwrssfs05vwvr" timestamp="1652886211"&gt;568&lt;/key&gt;&lt;/foreign-keys&gt;&lt;ref-type name="Journal Article"&gt;17&lt;/ref-type&gt;&lt;contributors&gt;&lt;authors&gt;&lt;author&gt;Fleming, Stephen J.&lt;/author&gt;&lt;author&gt;Marioni, John C.&lt;/author&gt;&lt;author&gt;Babadi, Mehrtash&lt;/author&gt;&lt;/authors&gt;&lt;/contributors&gt;&lt;titles&gt;&lt;title&gt;CellBender remove-background: a deep generative model for unsupervised removal of background noise from scRNA-seq datasets&lt;/title&gt;&lt;secondary-title&gt;bioRxiv&lt;/secondary-title&gt;&lt;/titles&gt;&lt;periodical&gt;&lt;full-title&gt;bioRxiv&lt;/full-title&gt;&lt;/periodical&gt;&lt;pages&gt;791699&lt;/pages&gt;&lt;dates&gt;&lt;year&gt;2019&lt;/year&gt;&lt;/dates&gt;&lt;urls&gt;&lt;related-urls&gt;&lt;url&gt;http://biorxiv.org/content/early/2019/10/03/791699.abstract&lt;/url&gt;&lt;/related-urls&gt;&lt;/urls&gt;&lt;electronic-resource-num&gt;10.1101/791699&lt;/electronic-resource-num&gt;&lt;/record&gt;&lt;/Cite&gt;&lt;/EndNote&gt;</w:instrText>
      </w:r>
      <w:r w:rsidRPr="00B31CAC">
        <w:rPr>
          <w:rFonts w:eastAsia="Calibri" w:cstheme="minorHAnsi"/>
          <w:sz w:val="24"/>
          <w:szCs w:val="24"/>
        </w:rPr>
        <w:fldChar w:fldCharType="separate"/>
      </w:r>
      <w:r w:rsidR="00BC4C00" w:rsidRPr="00B31CAC">
        <w:rPr>
          <w:rFonts w:eastAsia="Calibri" w:cstheme="minorHAnsi"/>
          <w:noProof/>
          <w:sz w:val="24"/>
          <w:szCs w:val="24"/>
          <w:lang w:val="en-US"/>
        </w:rPr>
        <w:t>(2)</w:t>
      </w:r>
      <w:r w:rsidRPr="00B31CAC">
        <w:rPr>
          <w:rFonts w:eastAsia="Calibri" w:cstheme="minorHAnsi"/>
          <w:sz w:val="24"/>
          <w:szCs w:val="24"/>
        </w:rPr>
        <w:fldChar w:fldCharType="end"/>
      </w:r>
      <w:r w:rsidRPr="00B31CAC">
        <w:rPr>
          <w:rFonts w:eastAsia="Calibri" w:cstheme="minorHAnsi"/>
          <w:sz w:val="24"/>
          <w:szCs w:val="24"/>
          <w:lang w:val="en-US"/>
        </w:rPr>
        <w:t xml:space="preserve">. snRNA-seq data analysis was performed in R (v3.6.3) with Seurat (v3.2.1) </w:t>
      </w:r>
      <w:r w:rsidRPr="00B31CAC">
        <w:rPr>
          <w:rFonts w:eastAsia="Calibri" w:cstheme="minorHAnsi"/>
          <w:sz w:val="24"/>
          <w:szCs w:val="24"/>
        </w:rPr>
        <w:fldChar w:fldCharType="begin"/>
      </w:r>
      <w:r w:rsidR="00BC4C00" w:rsidRPr="00B31CAC">
        <w:rPr>
          <w:rFonts w:eastAsia="Calibri" w:cstheme="minorHAnsi"/>
          <w:sz w:val="24"/>
          <w:szCs w:val="24"/>
          <w:lang w:val="en-US"/>
        </w:rPr>
        <w:instrText xml:space="preserve"> ADDIN EN.CITE &lt;EndNote&gt;&lt;Cite&gt;&lt;Author&gt;Stuart&lt;/Author&gt;&lt;Year&gt;2019&lt;/Year&gt;&lt;RecNum&gt;397&lt;/RecNum&gt;&lt;DisplayText&gt;(3)&lt;/DisplayText&gt;&lt;record&gt;&lt;rec-number&gt;397&lt;/rec-number&gt;&lt;foreign-keys&gt;&lt;key app="EN" db-id="rtr0d2we905z29ewtro5rr9bwrssfs05vwvr" timestamp="1623248947"&gt;397&lt;/key&gt;&lt;/foreign-keys&gt;&lt;ref-type name="Journal Article"&gt;17&lt;/ref-type&gt;&lt;contributors&gt;&lt;authors&gt;&lt;author&gt;Stuart, Tim&lt;/author&gt;&lt;author&gt;Butler, Andrew&lt;/author&gt;&lt;author&gt;Hoffman, Paul&lt;/author&gt;&lt;author&gt;Hafemeister, Christoph&lt;/author&gt;&lt;author&gt;Papalexi, Efthymia&lt;/author&gt;&lt;author&gt;Mauck, William M.&lt;/author&gt;&lt;author&gt;Hao, Yuhan&lt;/author&gt;&lt;author&gt;Stoeckius, Marlon&lt;/author&gt;&lt;author&gt;Smibert, </w:instrText>
      </w:r>
      <w:r w:rsidR="00BC4C00" w:rsidRPr="00B31CAC">
        <w:rPr>
          <w:rFonts w:eastAsia="Calibri" w:cstheme="minorHAnsi"/>
          <w:sz w:val="24"/>
          <w:szCs w:val="24"/>
          <w:lang w:val="en-US"/>
        </w:rPr>
        <w:lastRenderedPageBreak/>
        <w:instrText>Peter&lt;/author&gt;&lt;author&gt;Satija, Rahul&lt;/author&gt;&lt;/authors&gt;&lt;/contributors&gt;&lt;titles&gt;&lt;title&gt;Comprehensive Integration of Single-Cell Data&lt;/title&gt;&lt;secondary-title&gt;Cell&lt;/secondary-title&gt;&lt;/titles&gt;&lt;periodical&gt;&lt;full-title&gt;Cell&lt;/full-title&gt;&lt;abbr-1&gt;Cell&lt;/abbr-1&gt;&lt;/periodical&gt;&lt;pages&gt;1888-1902.e21&lt;/pages&gt;&lt;volume&gt;177&lt;/volume&gt;&lt;number&gt;7&lt;/number&gt;&lt;keywords&gt;&lt;keyword&gt;single cell&lt;/keyword&gt;&lt;keyword&gt;integration&lt;/keyword&gt;&lt;keyword&gt;multi-modal&lt;/keyword&gt;&lt;keyword&gt;single-cell RNA sequencing&lt;/keyword&gt;&lt;keyword&gt;scRNA-seq&lt;/keyword&gt;&lt;keyword&gt;single-cell ATAC sequencing&lt;/keyword&gt;&lt;keyword&gt;scATAC-seq&lt;/keyword&gt;&lt;/keywords&gt;&lt;dates&gt;&lt;year&gt;2019&lt;/year&gt;&lt;pub-dates&gt;&lt;date&gt;2019/06/13/&lt;/date&gt;&lt;/pub-dates&gt;&lt;/dates&gt;&lt;isbn&gt;0092-8674&lt;/isbn&gt;&lt;urls&gt;&lt;related-urls&gt;&lt;url&gt;https://www.sciencedirect.com/science/article/pii/S0092867419305598&lt;/url&gt;&lt;/related-urls&gt;&lt;/urls&gt;&lt;electronic-resource-num&gt;https://doi.org/10.1016/j.cell.2019.05.031&lt;/electronic-resource-num&gt;&lt;/record&gt;&lt;/Cite&gt;&lt;/EndNote&gt;</w:instrText>
      </w:r>
      <w:r w:rsidRPr="00B31CAC">
        <w:rPr>
          <w:rFonts w:eastAsia="Calibri" w:cstheme="minorHAnsi"/>
          <w:sz w:val="24"/>
          <w:szCs w:val="24"/>
        </w:rPr>
        <w:fldChar w:fldCharType="separate"/>
      </w:r>
      <w:r w:rsidR="00BC4C00" w:rsidRPr="00B31CAC">
        <w:rPr>
          <w:rFonts w:eastAsia="Calibri" w:cstheme="minorHAnsi"/>
          <w:noProof/>
          <w:sz w:val="24"/>
          <w:szCs w:val="24"/>
          <w:lang w:val="en-US"/>
        </w:rPr>
        <w:t>(3)</w:t>
      </w:r>
      <w:r w:rsidRPr="00B31CAC">
        <w:rPr>
          <w:rFonts w:eastAsia="Calibri" w:cstheme="minorHAnsi"/>
          <w:sz w:val="24"/>
          <w:szCs w:val="24"/>
        </w:rPr>
        <w:fldChar w:fldCharType="end"/>
      </w:r>
      <w:r w:rsidRPr="00B31CAC">
        <w:rPr>
          <w:rFonts w:eastAsia="Calibri" w:cstheme="minorHAnsi"/>
          <w:sz w:val="24"/>
          <w:szCs w:val="24"/>
          <w:lang w:val="en-US"/>
        </w:rPr>
        <w:t xml:space="preserve">. Cells with at least 250 but less than 6000 genes and less than 10% mitochondrial RNA content were combined from each library, and clustering and UMAP embedding was computed based on log normalized gene counts, with total RNA content regressed out during scaling and using 20 PCA components. Cluster annotation was aided by marker expression and label transfer with Seurat's </w:t>
      </w:r>
      <w:proofErr w:type="spellStart"/>
      <w:r w:rsidRPr="00B31CAC">
        <w:rPr>
          <w:rFonts w:eastAsia="Calibri" w:cstheme="minorHAnsi"/>
          <w:sz w:val="24"/>
          <w:szCs w:val="24"/>
          <w:lang w:val="en-US"/>
        </w:rPr>
        <w:t>TransferData</w:t>
      </w:r>
      <w:proofErr w:type="spellEnd"/>
      <w:r w:rsidRPr="00B31CAC">
        <w:rPr>
          <w:rFonts w:eastAsia="Calibri" w:cstheme="minorHAnsi"/>
          <w:sz w:val="24"/>
          <w:szCs w:val="24"/>
          <w:lang w:val="en-US"/>
        </w:rPr>
        <w:t xml:space="preserve"> workflow using a previously published mouse brain dataset as reference </w:t>
      </w:r>
      <w:r w:rsidRPr="00B31CAC">
        <w:rPr>
          <w:rFonts w:eastAsia="Calibri" w:cstheme="minorHAnsi"/>
          <w:sz w:val="24"/>
          <w:szCs w:val="24"/>
        </w:rPr>
        <w:fldChar w:fldCharType="begin"/>
      </w:r>
      <w:r w:rsidR="00BC4C00" w:rsidRPr="00B31CAC">
        <w:rPr>
          <w:rFonts w:eastAsia="Calibri" w:cstheme="minorHAnsi"/>
          <w:sz w:val="24"/>
          <w:szCs w:val="24"/>
          <w:lang w:val="en-US"/>
        </w:rPr>
        <w:instrText xml:space="preserve"> ADDIN EN.CITE &lt;EndNote&gt;&lt;Cite&gt;&lt;Author&gt;Schneeberger&lt;/Author&gt;&lt;Year&gt;2021&lt;/Year&gt;&lt;RecNum&gt;569&lt;/RecNum&gt;&lt;DisplayText&gt;(4)&lt;/DisplayText&gt;&lt;record&gt;&lt;rec-number&gt;569&lt;/rec-number&gt;&lt;foreign-keys&gt;&lt;key app="EN" db-id="rtr0d2we905z29ewtro5rr9bwrssfs05vwvr" timestamp="1652886271"&gt;569&lt;/key&gt;&lt;/foreign-keys&gt;&lt;ref-type name="Journal </w:instrText>
      </w:r>
      <w:r w:rsidR="00BC4C00" w:rsidRPr="00B31CAC">
        <w:rPr>
          <w:rFonts w:eastAsia="Calibri" w:cstheme="minorHAnsi"/>
          <w:sz w:val="24"/>
          <w:szCs w:val="24"/>
          <w:lang w:val="en-US"/>
        </w:rPr>
        <w:lastRenderedPageBreak/>
        <w:instrText>Article"&gt;17&lt;/ref-type&gt;&lt;contributors&gt;&lt;authors&gt;&lt;author&gt;Schneeberger, Shirin&lt;/author&gt;&lt;author&gt;Kim, Seung Joon&lt;/author&gt;&lt;author&gt;Eede, Pascale&lt;/author&gt;&lt;author&gt;Boltengagen, Anastasiya&lt;/author&gt;&lt;author&gt;Braeuning, Caroline&lt;/author&gt;&lt;author&gt;Andreadou, Myrto&lt;/author&gt;&lt;author&gt;Becher, Burkhard&lt;/author&gt;&lt;author&gt;Karaiskos, Nikos&lt;/author&gt;&lt;author&gt;Kocks, Christine&lt;/author&gt;&lt;author&gt;Rajewsky, Nikolaus&lt;/author&gt;&lt;author&gt;Heppner, Frank L.&lt;/author&gt;&lt;/authors&gt;&lt;/contributors&gt;&lt;titles&gt;&lt;title&gt;The neuroinflammatory interleukin-12 signaling pathway drives Alzheimer’s disease-like pathology by perturbing oligodendrocyte survival and neuronal homeostasis&lt;/title&gt;&lt;secondary-title&gt;bioRxiv&lt;/secondary-title&gt;&lt;/titles&gt;&lt;periodical&gt;&lt;full-title&gt;bioRxiv&lt;/full-title&gt;&lt;/periodical&gt;&lt;pages&gt;2021.04.25.441313&lt;/pages&gt;&lt;dates&gt;&lt;year&gt;2021&lt;/year&gt;&lt;/dates&gt;&lt;urls&gt;&lt;related-urls&gt;&lt;url&gt;http://biorxiv.org/content/early/2021/04/27/2021.04.25.441313.abstract&lt;/url&gt;&lt;/related-urls&gt;&lt;/urls&gt;&lt;electronic-resource-num&gt;10.1101/2021.04.25.441313&lt;/electronic-resource-num&gt;&lt;/record&gt;&lt;/Cite&gt;&lt;/EndNote&gt;</w:instrText>
      </w:r>
      <w:r w:rsidRPr="00B31CAC">
        <w:rPr>
          <w:rFonts w:eastAsia="Calibri" w:cstheme="minorHAnsi"/>
          <w:sz w:val="24"/>
          <w:szCs w:val="24"/>
        </w:rPr>
        <w:fldChar w:fldCharType="separate"/>
      </w:r>
      <w:r w:rsidR="00BC4C00" w:rsidRPr="00B31CAC">
        <w:rPr>
          <w:rFonts w:eastAsia="Calibri" w:cstheme="minorHAnsi"/>
          <w:noProof/>
          <w:sz w:val="24"/>
          <w:szCs w:val="24"/>
          <w:lang w:val="en-US"/>
        </w:rPr>
        <w:t>(4)</w:t>
      </w:r>
      <w:r w:rsidRPr="00B31CAC">
        <w:rPr>
          <w:rFonts w:eastAsia="Calibri" w:cstheme="minorHAnsi"/>
          <w:sz w:val="24"/>
          <w:szCs w:val="24"/>
        </w:rPr>
        <w:fldChar w:fldCharType="end"/>
      </w:r>
      <w:r w:rsidRPr="00B31CAC">
        <w:rPr>
          <w:rFonts w:eastAsia="Calibri" w:cstheme="minorHAnsi"/>
          <w:sz w:val="24"/>
          <w:szCs w:val="24"/>
          <w:lang w:val="en-US"/>
        </w:rPr>
        <w:t xml:space="preserve">. We compared cluster abundances between conditions using a mixed-effects binomial model and the lme4 package (v1.1-23). The cellular proportions (55% neurons and 45% glial cells) correlated well with proportions determined by the Blue Brain Cell Atlas in the cerebrum (59% neurons and 41% glial cells; </w:t>
      </w:r>
      <w:r w:rsidRPr="00B31CAC">
        <w:rPr>
          <w:rFonts w:eastAsia="Calibri" w:cstheme="minorHAnsi"/>
          <w:sz w:val="24"/>
          <w:szCs w:val="24"/>
        </w:rPr>
        <w:fldChar w:fldCharType="begin"/>
      </w:r>
      <w:r w:rsidR="00BC4C00" w:rsidRPr="00B31CAC">
        <w:rPr>
          <w:rFonts w:eastAsia="Calibri" w:cstheme="minorHAnsi"/>
          <w:sz w:val="24"/>
          <w:szCs w:val="24"/>
          <w:lang w:val="en-US"/>
        </w:rPr>
        <w:instrText xml:space="preserve"> ADDIN EN.CITE &lt;EndNote&gt;&lt;Cite&gt;&lt;Author&gt;Erö&lt;/Author&gt;&lt;Year&gt;2018&lt;/Year&gt;&lt;RecNum&gt;575&lt;/RecNum&gt;&lt;DisplayText&gt;(5)&lt;/DisplayText&gt;&lt;record&gt;&lt;rec-number&gt;575&lt;/rec-number&gt;&lt;foreign-keys&gt;&lt;key app="EN" db-id="rtr0d2we905z29ewtro5rr9bwrssfs05vwvr" timestamp="1652888522"&gt;575&lt;/key&gt;&lt;/foreign-keys&gt;&lt;ref-type name="Journal Article"&gt;17&lt;/ref-type&gt;&lt;contributors&gt;&lt;authors&gt;&lt;author&gt;Erö,Csaba&lt;/author&gt;&lt;author&gt;Gewaltig,Marc-</w:instrText>
      </w:r>
      <w:r w:rsidR="00BC4C00" w:rsidRPr="00B31CAC">
        <w:rPr>
          <w:rFonts w:eastAsia="Calibri" w:cstheme="minorHAnsi"/>
          <w:sz w:val="24"/>
          <w:szCs w:val="24"/>
          <w:lang w:val="en-US"/>
        </w:rPr>
        <w:lastRenderedPageBreak/>
        <w:instrText>Oliver&lt;/author&gt;&lt;author&gt;Keller,Daniel&lt;/author&gt;&lt;author&gt;Markram,Henry&lt;/author&gt;&lt;/authors&gt;&lt;/contributors&gt;&lt;titles&gt;&lt;title&gt;A Cell Atlas for the Mouse Brain&lt;/title&gt;&lt;secondary-title&gt;Frontiers in Neuroinformatics&lt;/secondary-title&gt;&lt;short-title&gt;Mouse brain Cell Atlas&lt;/short-title&gt;&lt;/titles&gt;&lt;periodical&gt;&lt;full-title&gt;Frontiers in Neuroinformatics&lt;/full-title&gt;&lt;/periodical&gt;&lt;volume&gt;12&lt;/volume&gt;&lt;keywords&gt;&lt;keyword&gt;cell numbers,Neurons,glia,mouse brain,Allen Brain Atlas&lt;/keyword&gt;&lt;/keywords&gt;&lt;dates&gt;&lt;year&gt;2018&lt;/year&gt;&lt;pub-dates&gt;&lt;date&gt;2018-November-28&lt;/date&gt;&lt;/pub-dates&gt;&lt;/dates&gt;&lt;isbn&gt;1662-5196&lt;/isbn&gt;&lt;work-type&gt;Original Research&lt;/work-type&gt;&lt;urls&gt;&lt;related-urls&gt;&lt;url&gt;https://www.frontiersin.org/article/10.3389/fninf.2018.00084&lt;/url&gt;&lt;/related-urls&gt;&lt;/urls&gt;&lt;electronic-resource-num&gt;10.3389/fninf.2018.00084&lt;/electronic-resource-num&gt;&lt;language&gt;English&lt;/language&gt;&lt;/record&gt;&lt;/Cite&gt;&lt;/EndNote&gt;</w:instrText>
      </w:r>
      <w:r w:rsidRPr="00B31CAC">
        <w:rPr>
          <w:rFonts w:eastAsia="Calibri" w:cstheme="minorHAnsi"/>
          <w:sz w:val="24"/>
          <w:szCs w:val="24"/>
        </w:rPr>
        <w:fldChar w:fldCharType="separate"/>
      </w:r>
      <w:r w:rsidR="00BC4C00" w:rsidRPr="00B31CAC">
        <w:rPr>
          <w:rFonts w:eastAsia="Calibri" w:cstheme="minorHAnsi"/>
          <w:noProof/>
          <w:sz w:val="24"/>
          <w:szCs w:val="24"/>
          <w:lang w:val="en-US"/>
        </w:rPr>
        <w:t>(5)</w:t>
      </w:r>
      <w:r w:rsidRPr="00B31CAC">
        <w:rPr>
          <w:rFonts w:eastAsia="Calibri" w:cstheme="minorHAnsi"/>
          <w:sz w:val="24"/>
          <w:szCs w:val="24"/>
        </w:rPr>
        <w:fldChar w:fldCharType="end"/>
      </w:r>
      <w:r w:rsidRPr="00B31CAC">
        <w:rPr>
          <w:rFonts w:eastAsia="Calibri" w:cstheme="minorHAnsi"/>
          <w:sz w:val="24"/>
          <w:szCs w:val="24"/>
          <w:lang w:val="en-US"/>
        </w:rPr>
        <w:t xml:space="preserve">). Differential gene expression was performed using DESeq2 </w:t>
      </w:r>
      <w:r w:rsidRPr="00B31CAC">
        <w:rPr>
          <w:rFonts w:eastAsia="Calibri" w:cstheme="minorHAnsi"/>
          <w:sz w:val="24"/>
          <w:szCs w:val="24"/>
        </w:rPr>
        <w:fldChar w:fldCharType="begin"/>
      </w:r>
      <w:r w:rsidR="00BC4C00" w:rsidRPr="00B31CAC">
        <w:rPr>
          <w:rFonts w:eastAsia="Calibri" w:cstheme="minorHAnsi"/>
          <w:sz w:val="24"/>
          <w:szCs w:val="24"/>
          <w:lang w:val="en-US"/>
        </w:rPr>
        <w:instrText xml:space="preserve"> ADDIN EN.CITE &lt;EndNote&gt;&lt;Cite&gt;&lt;Author&gt;Love&lt;/Author&gt;&lt;Year&gt;2014&lt;/Year&gt;&lt;RecNum&gt;570&lt;/RecNum&gt;&lt;DisplayText&gt;(6)&lt;/DisplayText&gt;&lt;record&gt;&lt;rec-number&gt;570&lt;/rec-number&gt;&lt;foreign-keys&gt;&lt;key app="EN" db-id="rtr0d2we905z29ewtro5rr9bwrssfs05vwvr" timestamp="1652886321"&gt;570&lt;/key&gt;&lt;/foreign-keys&gt;&lt;ref-type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w:instrText>
      </w:r>
      <w:r w:rsidR="00BC4C00" w:rsidRPr="00B31CAC">
        <w:rPr>
          <w:rFonts w:eastAsia="Calibri" w:cstheme="minorHAnsi"/>
          <w:sz w:val="24"/>
          <w:szCs w:val="24"/>
          <w:lang w:val="en-US"/>
        </w:rPr>
        <w:lastRenderedPageBreak/>
        <w:instrText>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Pr="00B31CAC">
        <w:rPr>
          <w:rFonts w:eastAsia="Calibri" w:cstheme="minorHAnsi"/>
          <w:sz w:val="24"/>
          <w:szCs w:val="24"/>
        </w:rPr>
        <w:fldChar w:fldCharType="separate"/>
      </w:r>
      <w:r w:rsidR="00BC4C00" w:rsidRPr="00B31CAC">
        <w:rPr>
          <w:rFonts w:eastAsia="Calibri" w:cstheme="minorHAnsi"/>
          <w:noProof/>
          <w:sz w:val="24"/>
          <w:szCs w:val="24"/>
          <w:lang w:val="en-US"/>
        </w:rPr>
        <w:t>(6)</w:t>
      </w:r>
      <w:r w:rsidRPr="00B31CAC">
        <w:rPr>
          <w:rFonts w:eastAsia="Calibri" w:cstheme="minorHAnsi"/>
          <w:sz w:val="24"/>
          <w:szCs w:val="24"/>
        </w:rPr>
        <w:fldChar w:fldCharType="end"/>
      </w:r>
      <w:r w:rsidRPr="00B31CAC">
        <w:rPr>
          <w:rFonts w:eastAsia="Calibri" w:cstheme="minorHAnsi"/>
          <w:sz w:val="24"/>
          <w:szCs w:val="24"/>
          <w:lang w:val="en-US"/>
        </w:rPr>
        <w:t xml:space="preserve"> on aggregated "pseudo-bulk" counts for each cluster from each sample. Pathway analysis was performed using </w:t>
      </w:r>
      <w:proofErr w:type="spellStart"/>
      <w:r w:rsidRPr="00B31CAC">
        <w:rPr>
          <w:rFonts w:eastAsia="Calibri" w:cstheme="minorHAnsi"/>
          <w:sz w:val="24"/>
          <w:szCs w:val="24"/>
          <w:lang w:val="en-US"/>
        </w:rPr>
        <w:t>tmod</w:t>
      </w:r>
      <w:proofErr w:type="spellEnd"/>
      <w:r w:rsidRPr="00B31CAC">
        <w:rPr>
          <w:rFonts w:eastAsia="Calibri" w:cstheme="minorHAnsi"/>
          <w:sz w:val="24"/>
          <w:szCs w:val="24"/>
          <w:lang w:val="en-US"/>
        </w:rPr>
        <w:t xml:space="preserve"> </w:t>
      </w:r>
      <w:r w:rsidRPr="00B31CAC">
        <w:rPr>
          <w:rFonts w:eastAsia="Calibri" w:cstheme="minorHAnsi"/>
          <w:sz w:val="24"/>
          <w:szCs w:val="24"/>
        </w:rPr>
        <w:fldChar w:fldCharType="begin"/>
      </w:r>
      <w:r w:rsidR="00BC4C00" w:rsidRPr="00B31CAC">
        <w:rPr>
          <w:rFonts w:eastAsia="Calibri" w:cstheme="minorHAnsi"/>
          <w:sz w:val="24"/>
          <w:szCs w:val="24"/>
          <w:lang w:val="en-US"/>
        </w:rPr>
        <w:instrText xml:space="preserve"> ADDIN EN.CITE &lt;EndNote&gt;&lt;Cite&gt;&lt;Author&gt;Zyla&lt;/Author&gt;&lt;Year&gt;2019&lt;/Year&gt;&lt;RecNum&gt;398&lt;/RecNum&gt;&lt;DisplayText&gt;(7)&lt;/DisplayText&gt;&lt;record&gt;&lt;rec-number&gt;398&lt;/rec-number&gt;&lt;foreign-keys&gt;&lt;key app="EN" db-id="rtr0d2we905z29ewtro5rr9bwrssfs05vwvr" timestamp="1623249018"&gt;398&lt;/key&gt;&lt;/foreign-keys&gt;&lt;ref-type name="Journal Article"&gt;17&lt;/ref-type&gt;&lt;contributors&gt;&lt;authors&gt;&lt;author&gt;Zyla, J.&lt;/author&gt;&lt;author&gt;Marczyk, M.&lt;/author&gt;&lt;author&gt;Domaszewska, T.&lt;/author&gt;&lt;author&gt;Kaufmann, S. H. E.&lt;/author&gt;&lt;author&gt;Polanska, J.&lt;/author&gt;&lt;author&gt;Weiner, J.&lt;/author&gt;&lt;/authors&gt;&lt;/contributors&gt;&lt;auth-address&gt;Data Mining Group, Faculty of Automatic Control, Electronic and Computer Science, Institute of Automatic Control, Silesian University of Technology, Gliwice, Poland.&amp;#xD;Department of Immunology, Max Planck Institute for Infection Biology, Berlin, Germany.&amp;#xD;Yale School of Medicine, Yale Cancer Center, New Haven, CT 06510, USA.&lt;/auth-address&gt;&lt;titles&gt;&lt;title&gt;Gene set enrichment for reproducible science: comparison of CERNO and eight other algorithms&lt;/title&gt;&lt;secondary-title&gt;Bioinformatics&lt;/secondary-title&gt;&lt;/titles&gt;&lt;periodical&gt;&lt;full-title&gt;Bioinformatics&lt;/full-title&gt;&lt;/periodical&gt;&lt;pages&gt;5146-5154&lt;/pages&gt;&lt;volume&gt;35&lt;/volume&gt;&lt;number&gt;24&lt;/number&gt;&lt;edition&gt;2019/06/06&lt;/edition&gt;&lt;keywords&gt;&lt;keyword&gt;*Algorithms&lt;/keyword&gt;&lt;keyword&gt;Reproducibility of Results&lt;/keyword&gt;&lt;keyword&gt;*Software&lt;/keyword&gt;&lt;/keywords&gt;&lt;dates&gt;&lt;year&gt;2019&lt;/year&gt;&lt;pub-dates&gt;&lt;date&gt;Dec 15&lt;/date&gt;&lt;/pub-dates&gt;&lt;/dates&gt;&lt;isbn&gt;1367-4803 (Print)&amp;#xD;1367-4803&lt;/isbn&gt;&lt;accession-num&gt;31165139&lt;/accession-num&gt;&lt;urls&gt;&lt;/urls&gt;&lt;custom2&gt;PMC6954644&lt;/custom2&gt;&lt;electronic-resource-num&gt;10.1093/bioinformatics/btz447&lt;/electronic-resource-num&gt;&lt;remote-database-provider&gt;NLM&lt;/remote-database-provider&gt;&lt;language&gt;eng&lt;/language&gt;&lt;/record&gt;&lt;/Cite&gt;&lt;/EndNote&gt;</w:instrText>
      </w:r>
      <w:r w:rsidRPr="00B31CAC">
        <w:rPr>
          <w:rFonts w:eastAsia="Calibri" w:cstheme="minorHAnsi"/>
          <w:sz w:val="24"/>
          <w:szCs w:val="24"/>
        </w:rPr>
        <w:fldChar w:fldCharType="separate"/>
      </w:r>
      <w:r w:rsidR="00BC4C00" w:rsidRPr="00B31CAC">
        <w:rPr>
          <w:rFonts w:eastAsia="Calibri" w:cstheme="minorHAnsi"/>
          <w:noProof/>
          <w:sz w:val="24"/>
          <w:szCs w:val="24"/>
          <w:lang w:val="en-US"/>
        </w:rPr>
        <w:t>(7)</w:t>
      </w:r>
      <w:r w:rsidRPr="00B31CAC">
        <w:rPr>
          <w:rFonts w:eastAsia="Calibri" w:cstheme="minorHAnsi"/>
          <w:sz w:val="24"/>
          <w:szCs w:val="24"/>
        </w:rPr>
        <w:fldChar w:fldCharType="end"/>
      </w:r>
      <w:r w:rsidRPr="00B31CAC">
        <w:rPr>
          <w:rFonts w:eastAsia="Calibri" w:cstheme="minorHAnsi"/>
          <w:sz w:val="24"/>
          <w:szCs w:val="24"/>
          <w:lang w:val="en-US"/>
        </w:rPr>
        <w:t xml:space="preserve"> (v0.44) and Gene Ontology terms from the </w:t>
      </w:r>
      <w:proofErr w:type="spellStart"/>
      <w:r w:rsidRPr="00B31CAC">
        <w:rPr>
          <w:rFonts w:eastAsia="Calibri" w:cstheme="minorHAnsi"/>
          <w:sz w:val="24"/>
          <w:szCs w:val="24"/>
          <w:lang w:val="en-US"/>
        </w:rPr>
        <w:t>msigdbr</w:t>
      </w:r>
      <w:proofErr w:type="spellEnd"/>
      <w:r w:rsidRPr="00B31CAC">
        <w:rPr>
          <w:rFonts w:eastAsia="Calibri" w:cstheme="minorHAnsi"/>
          <w:sz w:val="24"/>
          <w:szCs w:val="24"/>
          <w:lang w:val="en-US"/>
        </w:rPr>
        <w:t xml:space="preserve"> package (v7.2.1). </w:t>
      </w:r>
    </w:p>
    <w:p w:rsidR="004354CC" w:rsidRPr="00B31CAC" w:rsidRDefault="004354CC" w:rsidP="00002998">
      <w:pPr>
        <w:spacing w:line="360" w:lineRule="auto"/>
        <w:jc w:val="both"/>
        <w:rPr>
          <w:rFonts w:eastAsia="Calibri" w:cstheme="minorHAnsi"/>
          <w:sz w:val="24"/>
          <w:szCs w:val="24"/>
          <w:lang w:val="en-US"/>
        </w:rPr>
      </w:pPr>
    </w:p>
    <w:p w:rsidR="00C61959" w:rsidRPr="00B31CAC" w:rsidRDefault="00C61959" w:rsidP="00002998">
      <w:pPr>
        <w:spacing w:line="360" w:lineRule="auto"/>
        <w:jc w:val="both"/>
        <w:rPr>
          <w:rFonts w:cstheme="minorHAnsi"/>
          <w:sz w:val="24"/>
          <w:szCs w:val="24"/>
          <w:u w:val="single"/>
          <w:lang w:val="en-US"/>
        </w:rPr>
      </w:pPr>
      <w:r w:rsidRPr="00B31CAC">
        <w:rPr>
          <w:rFonts w:cstheme="minorHAnsi"/>
          <w:sz w:val="24"/>
          <w:szCs w:val="24"/>
          <w:u w:val="single"/>
          <w:lang w:val="en-US"/>
        </w:rPr>
        <w:t>Sample preparation for proteomic analysis</w:t>
      </w:r>
    </w:p>
    <w:p w:rsidR="005C6256" w:rsidRPr="00B31CAC" w:rsidRDefault="005C6256" w:rsidP="00002998">
      <w:pPr>
        <w:spacing w:line="360" w:lineRule="auto"/>
        <w:jc w:val="both"/>
        <w:rPr>
          <w:rFonts w:cstheme="minorHAnsi"/>
          <w:sz w:val="24"/>
          <w:szCs w:val="24"/>
          <w:lang w:val="en-US"/>
        </w:rPr>
      </w:pPr>
      <w:r w:rsidRPr="00B31CAC">
        <w:rPr>
          <w:rFonts w:cstheme="minorHAnsi"/>
          <w:sz w:val="24"/>
          <w:szCs w:val="24"/>
          <w:lang w:val="en-US"/>
        </w:rPr>
        <w:t>Microglial cells isolated from mouse brain by MACS (approx. 800,000) were resuspended in 40 µl RIPA buffer with protease inhibitor and transfer</w:t>
      </w:r>
      <w:r w:rsidR="00B31CAC">
        <w:rPr>
          <w:rFonts w:cstheme="minorHAnsi"/>
          <w:sz w:val="24"/>
          <w:szCs w:val="24"/>
          <w:lang w:val="en-US"/>
        </w:rPr>
        <w:t>r</w:t>
      </w:r>
      <w:r w:rsidRPr="00B31CAC">
        <w:rPr>
          <w:rFonts w:cstheme="minorHAnsi"/>
          <w:sz w:val="24"/>
          <w:szCs w:val="24"/>
          <w:lang w:val="en-US"/>
        </w:rPr>
        <w:t>ed to an AFA-TUBE TPX 8-Strip (</w:t>
      </w:r>
      <w:proofErr w:type="spellStart"/>
      <w:r w:rsidRPr="00B31CAC">
        <w:rPr>
          <w:rFonts w:cstheme="minorHAnsi"/>
          <w:sz w:val="24"/>
          <w:szCs w:val="24"/>
          <w:lang w:val="en-US"/>
        </w:rPr>
        <w:t>Covaris</w:t>
      </w:r>
      <w:proofErr w:type="spellEnd"/>
      <w:r w:rsidRPr="00B31CAC">
        <w:rPr>
          <w:rFonts w:cstheme="minorHAnsi"/>
          <w:sz w:val="24"/>
          <w:szCs w:val="24"/>
          <w:lang w:val="en-US"/>
        </w:rPr>
        <w:t xml:space="preserve">, PN 520292, </w:t>
      </w:r>
      <w:proofErr w:type="gramStart"/>
      <w:r w:rsidRPr="00B31CAC">
        <w:rPr>
          <w:rFonts w:cstheme="minorHAnsi"/>
          <w:sz w:val="24"/>
          <w:szCs w:val="24"/>
          <w:lang w:val="en-US"/>
        </w:rPr>
        <w:t>PN</w:t>
      </w:r>
      <w:proofErr w:type="gramEnd"/>
      <w:r w:rsidRPr="00B31CAC">
        <w:rPr>
          <w:rFonts w:cstheme="minorHAnsi"/>
          <w:sz w:val="24"/>
          <w:szCs w:val="24"/>
          <w:lang w:val="en-US"/>
        </w:rPr>
        <w:t xml:space="preserve"> 500639). Proteins were extracted and DNA sheared in a </w:t>
      </w:r>
      <w:proofErr w:type="spellStart"/>
      <w:r w:rsidRPr="00B31CAC">
        <w:rPr>
          <w:rFonts w:cstheme="minorHAnsi"/>
          <w:sz w:val="24"/>
          <w:szCs w:val="24"/>
          <w:lang w:val="en-US"/>
        </w:rPr>
        <w:t>Covaris</w:t>
      </w:r>
      <w:proofErr w:type="spellEnd"/>
      <w:r w:rsidRPr="00B31CAC">
        <w:rPr>
          <w:rFonts w:cstheme="minorHAnsi"/>
          <w:sz w:val="24"/>
          <w:szCs w:val="24"/>
          <w:lang w:val="en-US"/>
        </w:rPr>
        <w:t xml:space="preserve"> LE220Rsc instrument with the following settings: Temperature 20°C, Duty Factor 25% and Plate Definition Dithering 1 mm, Y-dither @ 20 mm/s, peak power 350, duration 300 seconds, 2 repetitions. Cell debris were removed (2500 rpm for 5 min) and protein concentration determined (Pierce Protein Assay Kit, 23225). A volume corresponding to 25 µg protein was transferred and topped up to 50µl with RIPA buffer. Lysates were processed on a </w:t>
      </w:r>
      <w:proofErr w:type="spellStart"/>
      <w:r w:rsidRPr="00B31CAC">
        <w:rPr>
          <w:rFonts w:cstheme="minorHAnsi"/>
          <w:sz w:val="24"/>
          <w:szCs w:val="24"/>
          <w:lang w:val="en-US"/>
        </w:rPr>
        <w:t>Biomek</w:t>
      </w:r>
      <w:proofErr w:type="spellEnd"/>
      <w:r w:rsidRPr="00B31CAC">
        <w:rPr>
          <w:rFonts w:cstheme="minorHAnsi"/>
          <w:sz w:val="24"/>
          <w:szCs w:val="24"/>
          <w:lang w:val="en-US"/>
        </w:rPr>
        <w:t xml:space="preserve"> i7 workstation using the SP3 protocol as previously described with one-step reduction and alkylation </w:t>
      </w:r>
      <w:r w:rsidRPr="00B31CAC">
        <w:rPr>
          <w:rFonts w:cstheme="minorHAnsi"/>
          <w:sz w:val="24"/>
          <w:szCs w:val="24"/>
          <w:lang w:val="en-US"/>
        </w:rPr>
        <w:fldChar w:fldCharType="begin">
          <w:fldData xml:space="preserve">PEVuZE5vdGU+PENpdGU+PEF1dGhvcj5Nw7xsbGVyPC9BdXRob3I+PFllYXI+MjAyMDwvWWVhcj48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</w:fldData>
        </w:fldChar>
      </w:r>
      <w:r w:rsidR="00BC4C00" w:rsidRPr="00B31CAC">
        <w:rPr>
          <w:rFonts w:cstheme="minorHAnsi"/>
          <w:sz w:val="24"/>
          <w:szCs w:val="24"/>
          <w:lang w:val="en-US"/>
        </w:rPr>
        <w:instrText xml:space="preserve"> ADDIN EN.CITE </w:instrText>
      </w:r>
      <w:r w:rsidR="00BC4C00" w:rsidRPr="00B31CAC">
        <w:rPr>
          <w:rFonts w:cstheme="minorHAnsi"/>
          <w:sz w:val="24"/>
          <w:szCs w:val="24"/>
          <w:lang w:val="en-US"/>
        </w:rPr>
        <w:fldChar w:fldCharType="begin">
          <w:fldData xml:space="preserve">PEVuZE5vdGU+PENpdGU+PEF1dGhvcj5Nw7xsbGVyPC9BdXRob3I+PFllYXI+MjAyMDwvWWVhcj48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</w:fldData>
        </w:fldChar>
      </w:r>
      <w:r w:rsidR="00BC4C00" w:rsidRPr="00B31CAC">
        <w:rPr>
          <w:rFonts w:cstheme="minorHAnsi"/>
          <w:sz w:val="24"/>
          <w:szCs w:val="24"/>
          <w:lang w:val="en-US"/>
        </w:rPr>
        <w:instrText xml:space="preserve"> ADDIN EN.CITE.DATA </w:instrText>
      </w:r>
      <w:r w:rsidR="00BC4C00" w:rsidRPr="00B31CAC">
        <w:rPr>
          <w:rFonts w:cstheme="minorHAnsi"/>
          <w:sz w:val="24"/>
          <w:szCs w:val="24"/>
          <w:lang w:val="en-US"/>
        </w:rPr>
      </w:r>
      <w:r w:rsidR="00BC4C00" w:rsidRPr="00B31CAC">
        <w:rPr>
          <w:rFonts w:cstheme="minorHAnsi"/>
          <w:sz w:val="24"/>
          <w:szCs w:val="24"/>
          <w:lang w:val="en-US"/>
        </w:rPr>
        <w:fldChar w:fldCharType="end"/>
      </w:r>
      <w:r w:rsidRPr="00B31CAC">
        <w:rPr>
          <w:rFonts w:cstheme="minorHAnsi"/>
          <w:sz w:val="24"/>
          <w:szCs w:val="24"/>
          <w:lang w:val="en-US"/>
        </w:rPr>
      </w:r>
      <w:r w:rsidRPr="00B31CAC">
        <w:rPr>
          <w:rFonts w:cstheme="minorHAnsi"/>
          <w:sz w:val="24"/>
          <w:szCs w:val="24"/>
          <w:lang w:val="en-US"/>
        </w:rPr>
        <w:fldChar w:fldCharType="separate"/>
      </w:r>
      <w:r w:rsidR="00BC4C00" w:rsidRPr="00B31CAC">
        <w:rPr>
          <w:rFonts w:cstheme="minorHAnsi"/>
          <w:noProof/>
          <w:sz w:val="24"/>
          <w:szCs w:val="24"/>
          <w:lang w:val="en-US"/>
        </w:rPr>
        <w:t>(8)</w:t>
      </w:r>
      <w:r w:rsidRPr="00B31CAC">
        <w:rPr>
          <w:rFonts w:cstheme="minorHAnsi"/>
          <w:sz w:val="24"/>
          <w:szCs w:val="24"/>
          <w:lang w:val="en-US"/>
        </w:rPr>
        <w:fldChar w:fldCharType="end"/>
      </w:r>
      <w:r w:rsidRPr="00B31CAC">
        <w:rPr>
          <w:rFonts w:cstheme="minorHAnsi"/>
          <w:sz w:val="24"/>
          <w:szCs w:val="24"/>
          <w:lang w:val="en-US"/>
        </w:rPr>
        <w:t xml:space="preserve">. Briefly, 16.6 </w:t>
      </w:r>
      <w:r w:rsidRPr="00B31CAC">
        <w:rPr>
          <w:rFonts w:cstheme="minorHAnsi"/>
          <w:sz w:val="24"/>
          <w:szCs w:val="24"/>
        </w:rPr>
        <w:t>μ</w:t>
      </w:r>
      <w:r w:rsidRPr="00B31CAC">
        <w:rPr>
          <w:rFonts w:cstheme="minorHAnsi"/>
          <w:sz w:val="24"/>
          <w:szCs w:val="24"/>
          <w:lang w:val="en-US"/>
        </w:rPr>
        <w:t xml:space="preserve">l of reduction and alkylation buffer (40 mM TCEP, 160 mM CAA, 200mM ABC, 4% SDS) were added, samples were incubated at 95 °C for 5 min and cooled to RT. To bind the proteins, 250 </w:t>
      </w:r>
      <w:r w:rsidRPr="00B31CAC">
        <w:rPr>
          <w:rFonts w:cstheme="minorHAnsi"/>
          <w:sz w:val="24"/>
          <w:szCs w:val="24"/>
        </w:rPr>
        <w:t>μ</w:t>
      </w:r>
      <w:r w:rsidRPr="00B31CAC">
        <w:rPr>
          <w:rFonts w:cstheme="minorHAnsi"/>
          <w:sz w:val="24"/>
          <w:szCs w:val="24"/>
          <w:lang w:val="en-US"/>
        </w:rPr>
        <w:t xml:space="preserve">g of paramagnetic beads (1:1 ratio of hydrophilic/hydrophobic beads (GE Healthcare, PN 45152105050250, 65152105050250) were added and the proteins were precipitated by adding ACN to 50%. Samples were washed twice with 80% </w:t>
      </w:r>
      <w:proofErr w:type="spellStart"/>
      <w:r w:rsidRPr="00B31CAC">
        <w:rPr>
          <w:rFonts w:cstheme="minorHAnsi"/>
          <w:sz w:val="24"/>
          <w:szCs w:val="24"/>
          <w:lang w:val="en-US"/>
        </w:rPr>
        <w:t>EtOH</w:t>
      </w:r>
      <w:proofErr w:type="spellEnd"/>
      <w:r w:rsidRPr="00B31CAC">
        <w:rPr>
          <w:rFonts w:cstheme="minorHAnsi"/>
          <w:sz w:val="24"/>
          <w:szCs w:val="24"/>
          <w:lang w:val="en-US"/>
        </w:rPr>
        <w:t xml:space="preserve"> and once with 100% ACN before reconstitution in 35 </w:t>
      </w:r>
      <w:r w:rsidRPr="00B31CAC">
        <w:rPr>
          <w:rFonts w:cstheme="minorHAnsi"/>
          <w:sz w:val="24"/>
          <w:szCs w:val="24"/>
        </w:rPr>
        <w:t>μ</w:t>
      </w:r>
      <w:r w:rsidRPr="00B31CAC">
        <w:rPr>
          <w:rFonts w:cstheme="minorHAnsi"/>
          <w:sz w:val="24"/>
          <w:szCs w:val="24"/>
          <w:lang w:val="en-US"/>
        </w:rPr>
        <w:t xml:space="preserve">l 100 mM ABC. Samples were digested overnight at 37 °C (Benchmark Scientific </w:t>
      </w:r>
      <w:proofErr w:type="spellStart"/>
      <w:r w:rsidRPr="00B31CAC">
        <w:rPr>
          <w:rFonts w:cstheme="minorHAnsi"/>
          <w:sz w:val="24"/>
          <w:szCs w:val="24"/>
          <w:lang w:val="en-US"/>
        </w:rPr>
        <w:t>Incu</w:t>
      </w:r>
      <w:proofErr w:type="spellEnd"/>
      <w:r w:rsidRPr="00B31CAC">
        <w:rPr>
          <w:rFonts w:cstheme="minorHAnsi"/>
          <w:sz w:val="24"/>
          <w:szCs w:val="24"/>
          <w:lang w:val="en-US"/>
        </w:rPr>
        <w:t xml:space="preserve">-Mixer MP4) with Trypsin/Lys-C mix (V5072) at a </w:t>
      </w:r>
      <w:proofErr w:type="spellStart"/>
      <w:r w:rsidRPr="00B31CAC">
        <w:rPr>
          <w:rFonts w:cstheme="minorHAnsi"/>
          <w:sz w:val="24"/>
          <w:szCs w:val="24"/>
          <w:lang w:val="en-US"/>
        </w:rPr>
        <w:t>protein</w:t>
      </w:r>
      <w:proofErr w:type="gramStart"/>
      <w:r w:rsidRPr="00B31CAC">
        <w:rPr>
          <w:rFonts w:cstheme="minorHAnsi"/>
          <w:sz w:val="24"/>
          <w:szCs w:val="24"/>
          <w:lang w:val="en-US"/>
        </w:rPr>
        <w:t>:enzyme</w:t>
      </w:r>
      <w:proofErr w:type="spellEnd"/>
      <w:proofErr w:type="gramEnd"/>
      <w:r w:rsidRPr="00B31CAC">
        <w:rPr>
          <w:rFonts w:cstheme="minorHAnsi"/>
          <w:sz w:val="24"/>
          <w:szCs w:val="24"/>
          <w:lang w:val="en-US"/>
        </w:rPr>
        <w:t xml:space="preserve"> ratio of 50:1 (w/w). The reaction was stopped by adding formic acid to a final concentration of 0.1%. Peptide concentration was determined (Pierce 23290), insoluble particles removed by centrifugation, samples transferred to a new plate and frozen at -80 °C until analysis by LC-MS/MS.</w:t>
      </w:r>
    </w:p>
    <w:p w:rsidR="005C6256" w:rsidRPr="00B31CAC" w:rsidRDefault="005C6256" w:rsidP="00002998">
      <w:pPr>
        <w:spacing w:line="360" w:lineRule="auto"/>
        <w:jc w:val="both"/>
        <w:rPr>
          <w:rFonts w:cstheme="minorHAnsi"/>
          <w:sz w:val="24"/>
          <w:szCs w:val="24"/>
          <w:lang w:val="en-US"/>
        </w:rPr>
      </w:pPr>
    </w:p>
    <w:p w:rsidR="005C6256" w:rsidRPr="00B31CAC" w:rsidRDefault="005C6256" w:rsidP="00002998">
      <w:pPr>
        <w:spacing w:line="360" w:lineRule="auto"/>
        <w:jc w:val="both"/>
        <w:rPr>
          <w:rFonts w:cstheme="minorHAnsi"/>
          <w:sz w:val="24"/>
          <w:szCs w:val="24"/>
          <w:u w:val="single"/>
          <w:lang w:val="en-US"/>
        </w:rPr>
      </w:pPr>
      <w:r w:rsidRPr="00B31CAC">
        <w:rPr>
          <w:rFonts w:cstheme="minorHAnsi"/>
          <w:sz w:val="24"/>
          <w:szCs w:val="24"/>
          <w:u w:val="single"/>
          <w:lang w:val="en-US"/>
        </w:rPr>
        <w:t>Liquid chromatography mass spectrometry</w:t>
      </w:r>
    </w:p>
    <w:p w:rsidR="005C6256" w:rsidRDefault="005C6256" w:rsidP="00002998">
      <w:pPr>
        <w:spacing w:line="360" w:lineRule="auto"/>
        <w:jc w:val="both"/>
        <w:rPr>
          <w:rFonts w:cstheme="minorHAnsi"/>
          <w:sz w:val="24"/>
          <w:szCs w:val="24"/>
          <w:lang w:val="en-US"/>
        </w:rPr>
      </w:pPr>
      <w:r w:rsidRPr="00B31CAC">
        <w:rPr>
          <w:rFonts w:cstheme="minorHAnsi"/>
          <w:sz w:val="24"/>
          <w:szCs w:val="24"/>
          <w:lang w:val="en-US"/>
        </w:rPr>
        <w:t xml:space="preserve">The tryptic digests were </w:t>
      </w:r>
      <w:proofErr w:type="spellStart"/>
      <w:r w:rsidRPr="00B31CAC">
        <w:rPr>
          <w:rFonts w:cstheme="minorHAnsi"/>
          <w:sz w:val="24"/>
          <w:szCs w:val="24"/>
          <w:lang w:val="en-US"/>
        </w:rPr>
        <w:t>analysed</w:t>
      </w:r>
      <w:proofErr w:type="spellEnd"/>
      <w:r w:rsidRPr="00B31CAC">
        <w:rPr>
          <w:rFonts w:cstheme="minorHAnsi"/>
          <w:sz w:val="24"/>
          <w:szCs w:val="24"/>
          <w:lang w:val="en-US"/>
        </w:rPr>
        <w:t xml:space="preserve"> on an </w:t>
      </w:r>
      <w:proofErr w:type="spellStart"/>
      <w:r w:rsidRPr="00B31CAC">
        <w:rPr>
          <w:rFonts w:cstheme="minorHAnsi"/>
          <w:sz w:val="24"/>
          <w:szCs w:val="24"/>
          <w:lang w:val="en-US"/>
        </w:rPr>
        <w:t>UltiMate</w:t>
      </w:r>
      <w:proofErr w:type="spellEnd"/>
      <w:r w:rsidRPr="00B31CAC">
        <w:rPr>
          <w:rFonts w:cstheme="minorHAnsi"/>
          <w:sz w:val="24"/>
          <w:szCs w:val="24"/>
          <w:lang w:val="en-US"/>
        </w:rPr>
        <w:t xml:space="preserve"> 3000 (</w:t>
      </w:r>
      <w:proofErr w:type="spellStart"/>
      <w:r w:rsidRPr="00B31CAC">
        <w:rPr>
          <w:rFonts w:cstheme="minorHAnsi"/>
          <w:sz w:val="24"/>
          <w:szCs w:val="24"/>
          <w:lang w:val="en-US"/>
        </w:rPr>
        <w:t>Thermo</w:t>
      </w:r>
      <w:proofErr w:type="spellEnd"/>
      <w:r w:rsidRPr="00B31CAC">
        <w:rPr>
          <w:rFonts w:cstheme="minorHAnsi"/>
          <w:sz w:val="24"/>
          <w:szCs w:val="24"/>
          <w:lang w:val="en-US"/>
        </w:rPr>
        <w:t xml:space="preserve"> Scientific </w:t>
      </w:r>
      <w:proofErr w:type="spellStart"/>
      <w:r w:rsidRPr="00B31CAC">
        <w:rPr>
          <w:rFonts w:cstheme="minorHAnsi"/>
          <w:sz w:val="24"/>
          <w:szCs w:val="24"/>
          <w:lang w:val="en-US"/>
        </w:rPr>
        <w:t>Dionex</w:t>
      </w:r>
      <w:proofErr w:type="spellEnd"/>
      <w:r w:rsidRPr="00B31CAC">
        <w:rPr>
          <w:rFonts w:cstheme="minorHAnsi"/>
          <w:sz w:val="24"/>
          <w:szCs w:val="24"/>
          <w:lang w:val="en-US"/>
        </w:rPr>
        <w:t xml:space="preserve">) equipped with a </w:t>
      </w:r>
      <w:proofErr w:type="spellStart"/>
      <w:r w:rsidRPr="00B31CAC">
        <w:rPr>
          <w:rFonts w:cstheme="minorHAnsi"/>
          <w:sz w:val="24"/>
          <w:szCs w:val="24"/>
          <w:lang w:val="en-US"/>
        </w:rPr>
        <w:t>Sonation</w:t>
      </w:r>
      <w:proofErr w:type="spellEnd"/>
      <w:r w:rsidRPr="00B31CAC">
        <w:rPr>
          <w:rFonts w:cstheme="minorHAnsi"/>
          <w:sz w:val="24"/>
          <w:szCs w:val="24"/>
          <w:lang w:val="en-US"/>
        </w:rPr>
        <w:t xml:space="preserve"> column oven (PRSO-V1-BR, operated at 50C°) and coupled to a hybrid trapped ion mobility (TIMS) quadrupole time-of-flight instrument (</w:t>
      </w:r>
      <w:proofErr w:type="spellStart"/>
      <w:r w:rsidRPr="00B31CAC">
        <w:rPr>
          <w:rFonts w:cstheme="minorHAnsi"/>
          <w:sz w:val="24"/>
          <w:szCs w:val="24"/>
          <w:lang w:val="en-US"/>
        </w:rPr>
        <w:t>timsTOF</w:t>
      </w:r>
      <w:proofErr w:type="spellEnd"/>
      <w:r w:rsidRPr="00B31CAC">
        <w:rPr>
          <w:rFonts w:cstheme="minorHAnsi"/>
          <w:sz w:val="24"/>
          <w:szCs w:val="24"/>
          <w:lang w:val="en-US"/>
        </w:rPr>
        <w:t xml:space="preserve"> Pro2, Bruker </w:t>
      </w:r>
      <w:proofErr w:type="spellStart"/>
      <w:r w:rsidRPr="00B31CAC">
        <w:rPr>
          <w:rFonts w:cstheme="minorHAnsi"/>
          <w:sz w:val="24"/>
          <w:szCs w:val="24"/>
          <w:lang w:val="en-US"/>
        </w:rPr>
        <w:t>Daltonics</w:t>
      </w:r>
      <w:proofErr w:type="spellEnd"/>
      <w:r w:rsidRPr="00B31CAC">
        <w:rPr>
          <w:rFonts w:cstheme="minorHAnsi"/>
          <w:sz w:val="24"/>
          <w:szCs w:val="24"/>
          <w:lang w:val="en-US"/>
        </w:rPr>
        <w:t xml:space="preserve">) operating in </w:t>
      </w:r>
      <w:proofErr w:type="spellStart"/>
      <w:r w:rsidRPr="00B31CAC">
        <w:rPr>
          <w:rFonts w:cstheme="minorHAnsi"/>
          <w:sz w:val="24"/>
          <w:szCs w:val="24"/>
          <w:lang w:val="en-US"/>
        </w:rPr>
        <w:t>dia</w:t>
      </w:r>
      <w:proofErr w:type="spellEnd"/>
      <w:r w:rsidRPr="00B31CAC">
        <w:rPr>
          <w:rFonts w:cstheme="minorHAnsi"/>
          <w:sz w:val="24"/>
          <w:szCs w:val="24"/>
          <w:lang w:val="en-US"/>
        </w:rPr>
        <w:t>-PASEF mode. Peptides were loaded on a trap-column (</w:t>
      </w:r>
      <w:proofErr w:type="spellStart"/>
      <w:r w:rsidRPr="00B31CAC">
        <w:rPr>
          <w:rFonts w:cstheme="minorHAnsi"/>
          <w:sz w:val="24"/>
          <w:szCs w:val="24"/>
          <w:lang w:val="en-US"/>
        </w:rPr>
        <w:t>PepMap</w:t>
      </w:r>
      <w:proofErr w:type="spellEnd"/>
      <w:r w:rsidRPr="00B31CAC">
        <w:rPr>
          <w:rFonts w:cstheme="minorHAnsi"/>
          <w:sz w:val="24"/>
          <w:szCs w:val="24"/>
          <w:lang w:val="en-US"/>
        </w:rPr>
        <w:t xml:space="preserve"> C18, 5 mm × 300  </w:t>
      </w:r>
      <w:r w:rsidRPr="00B31CAC">
        <w:rPr>
          <w:rFonts w:cstheme="minorHAnsi"/>
          <w:sz w:val="24"/>
          <w:szCs w:val="24"/>
        </w:rPr>
        <w:t>μ</w:t>
      </w:r>
      <w:r w:rsidRPr="00B31CAC">
        <w:rPr>
          <w:rFonts w:cstheme="minorHAnsi"/>
          <w:sz w:val="24"/>
          <w:szCs w:val="24"/>
          <w:lang w:val="en-US"/>
        </w:rPr>
        <w:t xml:space="preserve">m × 5 </w:t>
      </w:r>
      <w:r w:rsidRPr="00B31CAC">
        <w:rPr>
          <w:rFonts w:cstheme="minorHAnsi"/>
          <w:sz w:val="24"/>
          <w:szCs w:val="24"/>
        </w:rPr>
        <w:t>μ</w:t>
      </w:r>
      <w:r w:rsidRPr="00B31CAC">
        <w:rPr>
          <w:rFonts w:cstheme="minorHAnsi"/>
          <w:sz w:val="24"/>
          <w:szCs w:val="24"/>
          <w:lang w:val="en-US"/>
        </w:rPr>
        <w:t xml:space="preserve">m, </w:t>
      </w:r>
      <w:proofErr w:type="spellStart"/>
      <w:r w:rsidRPr="00B31CAC">
        <w:rPr>
          <w:rFonts w:cstheme="minorHAnsi"/>
          <w:sz w:val="24"/>
          <w:szCs w:val="24"/>
          <w:lang w:val="en-US"/>
        </w:rPr>
        <w:t>Thermo</w:t>
      </w:r>
      <w:proofErr w:type="spellEnd"/>
      <w:r w:rsidRPr="00B31CAC">
        <w:rPr>
          <w:rFonts w:cstheme="minorHAnsi"/>
          <w:sz w:val="24"/>
          <w:szCs w:val="24"/>
          <w:lang w:val="en-US"/>
        </w:rPr>
        <w:t xml:space="preserve"> Scientific) at a flow of 20 </w:t>
      </w:r>
      <w:r w:rsidRPr="00B31CAC">
        <w:rPr>
          <w:rFonts w:cstheme="minorHAnsi"/>
          <w:sz w:val="24"/>
          <w:szCs w:val="24"/>
        </w:rPr>
        <w:t>μ</w:t>
      </w:r>
      <w:r w:rsidRPr="00B31CAC">
        <w:rPr>
          <w:rFonts w:cstheme="minorHAnsi"/>
          <w:sz w:val="24"/>
          <w:szCs w:val="24"/>
          <w:lang w:val="en-US"/>
        </w:rPr>
        <w:t xml:space="preserve">l/min over 5 min (2% ACN, 0.1% TFA in water) and separated on a 25 cm analytical column (Aurora series, CSI, 25 cm x 75 µm ID, 1.6 µm C18, </w:t>
      </w:r>
      <w:proofErr w:type="spellStart"/>
      <w:r w:rsidRPr="00B31CAC">
        <w:rPr>
          <w:rFonts w:cstheme="minorHAnsi"/>
          <w:sz w:val="24"/>
          <w:szCs w:val="24"/>
          <w:lang w:val="en-US"/>
        </w:rPr>
        <w:t>IonOpticks</w:t>
      </w:r>
      <w:proofErr w:type="spellEnd"/>
      <w:r w:rsidRPr="00B31CAC">
        <w:rPr>
          <w:rFonts w:cstheme="minorHAnsi"/>
          <w:sz w:val="24"/>
          <w:szCs w:val="24"/>
          <w:lang w:val="en-US"/>
        </w:rPr>
        <w:t xml:space="preserve">) at 300 </w:t>
      </w:r>
      <w:proofErr w:type="spellStart"/>
      <w:r w:rsidRPr="00B31CAC">
        <w:rPr>
          <w:rFonts w:cstheme="minorHAnsi"/>
          <w:sz w:val="24"/>
          <w:szCs w:val="24"/>
          <w:lang w:val="en-US"/>
        </w:rPr>
        <w:t>nl</w:t>
      </w:r>
      <w:proofErr w:type="spellEnd"/>
      <w:r w:rsidRPr="00B31CAC">
        <w:rPr>
          <w:rFonts w:cstheme="minorHAnsi"/>
          <w:sz w:val="24"/>
          <w:szCs w:val="24"/>
          <w:lang w:val="en-US"/>
        </w:rPr>
        <w:t>/min. The mobile phases were 0.1% FA in water (A) and ACN (B) respectively.  Gradient elution was performed with the following program: increase from 2% B to 17% over 87 min, increase to 25% B over 6 min and 37% B in 3 min, followed by a wash with 80% B for 5 min, and equilibration with 2% B for 15 min (</w:t>
      </w:r>
      <w:proofErr w:type="spellStart"/>
      <w:r w:rsidRPr="00B31CAC">
        <w:rPr>
          <w:rFonts w:cstheme="minorHAnsi"/>
          <w:sz w:val="24"/>
          <w:szCs w:val="24"/>
          <w:lang w:val="en-US"/>
        </w:rPr>
        <w:t>Thermo</w:t>
      </w:r>
      <w:proofErr w:type="spellEnd"/>
      <w:r w:rsidRPr="00B31CAC">
        <w:rPr>
          <w:rFonts w:cstheme="minorHAnsi"/>
          <w:sz w:val="24"/>
          <w:szCs w:val="24"/>
          <w:lang w:val="en-US"/>
        </w:rPr>
        <w:t xml:space="preserve"> Scientific Price LC-MS grade). The </w:t>
      </w:r>
      <w:proofErr w:type="spellStart"/>
      <w:r w:rsidRPr="00B31CAC">
        <w:rPr>
          <w:rFonts w:cstheme="minorHAnsi"/>
          <w:sz w:val="24"/>
          <w:szCs w:val="24"/>
          <w:lang w:val="en-US"/>
        </w:rPr>
        <w:t>nano</w:t>
      </w:r>
      <w:proofErr w:type="spellEnd"/>
      <w:r w:rsidRPr="00B31CAC">
        <w:rPr>
          <w:rFonts w:cstheme="minorHAnsi"/>
          <w:sz w:val="24"/>
          <w:szCs w:val="24"/>
          <w:lang w:val="en-US"/>
        </w:rPr>
        <w:t>-electrospray source (</w:t>
      </w:r>
      <w:proofErr w:type="spellStart"/>
      <w:r w:rsidRPr="00B31CAC">
        <w:rPr>
          <w:rFonts w:cstheme="minorHAnsi"/>
          <w:sz w:val="24"/>
          <w:szCs w:val="24"/>
          <w:lang w:val="en-US"/>
        </w:rPr>
        <w:t>CaptiveSpray</w:t>
      </w:r>
      <w:proofErr w:type="spellEnd"/>
      <w:r w:rsidRPr="00B31CAC">
        <w:rPr>
          <w:rFonts w:cstheme="minorHAnsi"/>
          <w:sz w:val="24"/>
          <w:szCs w:val="24"/>
          <w:lang w:val="en-US"/>
        </w:rPr>
        <w:t xml:space="preserve"> source, Bruker </w:t>
      </w:r>
      <w:proofErr w:type="spellStart"/>
      <w:r w:rsidRPr="00B31CAC">
        <w:rPr>
          <w:rFonts w:cstheme="minorHAnsi"/>
          <w:sz w:val="24"/>
          <w:szCs w:val="24"/>
          <w:lang w:val="en-US"/>
        </w:rPr>
        <w:t>Daltonics</w:t>
      </w:r>
      <w:proofErr w:type="spellEnd"/>
      <w:r w:rsidRPr="00B31CAC">
        <w:rPr>
          <w:rFonts w:cstheme="minorHAnsi"/>
          <w:sz w:val="24"/>
          <w:szCs w:val="24"/>
          <w:lang w:val="en-US"/>
        </w:rPr>
        <w:t>) was operated at 1500 V of capillary voltage, 3.0 l/ min of drying gas and 180 C° drying temperature. For calibration of ion mobility dimension, three ions of Agilent ESI-Low Tuning Mix ions were selected (m/z [</w:t>
      </w:r>
      <w:proofErr w:type="spellStart"/>
      <w:r w:rsidRPr="00B31CAC">
        <w:rPr>
          <w:rFonts w:cstheme="minorHAnsi"/>
          <w:sz w:val="24"/>
          <w:szCs w:val="24"/>
          <w:lang w:val="en-US"/>
        </w:rPr>
        <w:t>Th</w:t>
      </w:r>
      <w:proofErr w:type="spellEnd"/>
      <w:r w:rsidRPr="00B31CAC">
        <w:rPr>
          <w:rFonts w:cstheme="minorHAnsi"/>
          <w:sz w:val="24"/>
          <w:szCs w:val="24"/>
          <w:lang w:val="en-US"/>
        </w:rPr>
        <w:t>], 1/</w:t>
      </w:r>
      <w:r w:rsidRPr="00B31CAC">
        <w:rPr>
          <w:rFonts w:ascii="Cambria Math" w:hAnsi="Cambria Math" w:cs="Cambria Math"/>
          <w:sz w:val="24"/>
          <w:szCs w:val="24"/>
        </w:rPr>
        <w:t>𝐾</w:t>
      </w:r>
      <w:r w:rsidRPr="00B31CAC">
        <w:rPr>
          <w:rFonts w:cstheme="minorHAnsi"/>
          <w:sz w:val="24"/>
          <w:szCs w:val="24"/>
          <w:lang w:val="en-US"/>
        </w:rPr>
        <w:t>0 [</w:t>
      </w:r>
      <w:proofErr w:type="spellStart"/>
      <w:r w:rsidRPr="00B31CAC">
        <w:rPr>
          <w:rFonts w:cstheme="minorHAnsi"/>
          <w:sz w:val="24"/>
          <w:szCs w:val="24"/>
          <w:lang w:val="en-US"/>
        </w:rPr>
        <w:t>Th</w:t>
      </w:r>
      <w:proofErr w:type="spellEnd"/>
      <w:r w:rsidRPr="00B31CAC">
        <w:rPr>
          <w:rFonts w:cstheme="minorHAnsi"/>
          <w:sz w:val="24"/>
          <w:szCs w:val="24"/>
          <w:lang w:val="en-US"/>
        </w:rPr>
        <w:t xml:space="preserve">]: 622.0289, 0.9848; 922.0097, 1.1895; 1221.9906, 1.3820). The </w:t>
      </w:r>
      <w:proofErr w:type="spellStart"/>
      <w:r w:rsidRPr="00B31CAC">
        <w:rPr>
          <w:rFonts w:cstheme="minorHAnsi"/>
          <w:sz w:val="24"/>
          <w:szCs w:val="24"/>
          <w:lang w:val="en-US"/>
        </w:rPr>
        <w:t>dia</w:t>
      </w:r>
      <w:proofErr w:type="spellEnd"/>
      <w:r w:rsidRPr="00B31CAC">
        <w:rPr>
          <w:rFonts w:cstheme="minorHAnsi"/>
          <w:sz w:val="24"/>
          <w:szCs w:val="24"/>
          <w:lang w:val="en-US"/>
        </w:rPr>
        <w:t>-PASEF windows scheme was ranging in dimension m/z from 400 to 1200 and in dimension 1/</w:t>
      </w:r>
      <w:r w:rsidRPr="00B31CAC">
        <w:rPr>
          <w:rFonts w:ascii="Cambria Math" w:hAnsi="Cambria Math" w:cs="Cambria Math"/>
          <w:sz w:val="24"/>
          <w:szCs w:val="24"/>
        </w:rPr>
        <w:t>𝐾</w:t>
      </w:r>
      <w:proofErr w:type="gramStart"/>
      <w:r w:rsidRPr="00B31CAC">
        <w:rPr>
          <w:rFonts w:cstheme="minorHAnsi"/>
          <w:sz w:val="24"/>
          <w:szCs w:val="24"/>
          <w:lang w:val="en-US"/>
        </w:rPr>
        <w:t>0  0.7</w:t>
      </w:r>
      <w:proofErr w:type="gramEnd"/>
      <w:r w:rsidRPr="00B31CAC">
        <w:rPr>
          <w:rFonts w:cstheme="minorHAnsi"/>
          <w:sz w:val="24"/>
          <w:szCs w:val="24"/>
          <w:lang w:val="en-US"/>
        </w:rPr>
        <w:t xml:space="preserve"> – 1.43, with 32 x 25 </w:t>
      </w:r>
      <w:proofErr w:type="spellStart"/>
      <w:r w:rsidRPr="00B31CAC">
        <w:rPr>
          <w:rFonts w:cstheme="minorHAnsi"/>
          <w:sz w:val="24"/>
          <w:szCs w:val="24"/>
          <w:lang w:val="en-US"/>
        </w:rPr>
        <w:t>Th</w:t>
      </w:r>
      <w:proofErr w:type="spellEnd"/>
      <w:r w:rsidRPr="00B31CAC">
        <w:rPr>
          <w:rFonts w:cstheme="minorHAnsi"/>
          <w:sz w:val="24"/>
          <w:szCs w:val="24"/>
          <w:lang w:val="en-US"/>
        </w:rPr>
        <w:t xml:space="preserve"> windows with Ramp Time of 100 </w:t>
      </w:r>
      <w:proofErr w:type="spellStart"/>
      <w:r w:rsidRPr="00B31CAC">
        <w:rPr>
          <w:rFonts w:cstheme="minorHAnsi"/>
          <w:sz w:val="24"/>
          <w:szCs w:val="24"/>
          <w:lang w:val="en-US"/>
        </w:rPr>
        <w:t>ms.</w:t>
      </w:r>
      <w:proofErr w:type="spellEnd"/>
    </w:p>
    <w:p w:rsidR="00CF5CBA" w:rsidRPr="00B31CAC" w:rsidRDefault="00CF5CBA" w:rsidP="00002998">
      <w:pPr>
        <w:spacing w:line="360" w:lineRule="auto"/>
        <w:jc w:val="both"/>
        <w:rPr>
          <w:rFonts w:cstheme="minorHAnsi"/>
          <w:sz w:val="24"/>
          <w:szCs w:val="24"/>
          <w:lang w:val="en-US"/>
        </w:rPr>
      </w:pPr>
    </w:p>
    <w:p w:rsidR="005C6256" w:rsidRPr="00B31CAC" w:rsidRDefault="005C6256" w:rsidP="00002998">
      <w:pPr>
        <w:spacing w:line="360" w:lineRule="auto"/>
        <w:jc w:val="both"/>
        <w:rPr>
          <w:rFonts w:cstheme="minorHAnsi"/>
          <w:sz w:val="24"/>
          <w:szCs w:val="24"/>
          <w:u w:val="single"/>
          <w:lang w:val="en-US"/>
        </w:rPr>
      </w:pPr>
      <w:r w:rsidRPr="00B31CAC">
        <w:rPr>
          <w:rFonts w:cstheme="minorHAnsi"/>
          <w:sz w:val="24"/>
          <w:szCs w:val="24"/>
          <w:u w:val="single"/>
          <w:lang w:val="en-US"/>
        </w:rPr>
        <w:t>Proteomics data analysis</w:t>
      </w:r>
    </w:p>
    <w:p w:rsidR="005C6256" w:rsidRPr="00B31CAC" w:rsidRDefault="005C6256" w:rsidP="00002998">
      <w:pPr>
        <w:spacing w:line="360" w:lineRule="auto"/>
        <w:jc w:val="both"/>
        <w:rPr>
          <w:rFonts w:cstheme="minorHAnsi"/>
          <w:sz w:val="24"/>
          <w:szCs w:val="24"/>
          <w:lang w:val="en-US"/>
        </w:rPr>
      </w:pPr>
      <w:r w:rsidRPr="00B31CAC">
        <w:rPr>
          <w:rFonts w:cstheme="minorHAnsi"/>
          <w:sz w:val="24"/>
          <w:szCs w:val="24"/>
          <w:lang w:val="en-US"/>
        </w:rPr>
        <w:t xml:space="preserve">The raw data was processed using DIA-NN 1.8 </w:t>
      </w:r>
      <w:r w:rsidRPr="00B31CAC">
        <w:rPr>
          <w:rFonts w:cstheme="minorHAnsi"/>
          <w:sz w:val="24"/>
          <w:szCs w:val="24"/>
          <w:lang w:val="en-US"/>
        </w:rPr>
        <w:fldChar w:fldCharType="begin">
          <w:fldData xml:space="preserve">PEVuZE5vdGU+PENpdGU+PEF1dGhvcj5EZW1pY2hldjwvQXV0aG9yPjxZZWFyPjIwMjA8L1llYXI+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</w:fldData>
        </w:fldChar>
      </w:r>
      <w:r w:rsidR="00BC4C00" w:rsidRPr="00B31CAC">
        <w:rPr>
          <w:rFonts w:cstheme="minorHAnsi"/>
          <w:sz w:val="24"/>
          <w:szCs w:val="24"/>
          <w:lang w:val="en-US"/>
        </w:rPr>
        <w:instrText xml:space="preserve"> ADDIN EN.CITE </w:instrText>
      </w:r>
      <w:r w:rsidR="00BC4C00" w:rsidRPr="00B31CAC">
        <w:rPr>
          <w:rFonts w:cstheme="minorHAnsi"/>
          <w:sz w:val="24"/>
          <w:szCs w:val="24"/>
          <w:lang w:val="en-US"/>
        </w:rPr>
        <w:fldChar w:fldCharType="begin">
          <w:fldData xml:space="preserve">PEVuZE5vdGU+PENpdGU+PEF1dGhvcj5EZW1pY2hldjwvQXV0aG9yPjxZZWFyPjIwMjA8L1llYXI+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</w:fldData>
        </w:fldChar>
      </w:r>
      <w:r w:rsidR="00BC4C00" w:rsidRPr="00B31CAC">
        <w:rPr>
          <w:rFonts w:cstheme="minorHAnsi"/>
          <w:sz w:val="24"/>
          <w:szCs w:val="24"/>
          <w:lang w:val="en-US"/>
        </w:rPr>
        <w:instrText xml:space="preserve"> ADDIN EN.CITE.DATA </w:instrText>
      </w:r>
      <w:r w:rsidR="00BC4C00" w:rsidRPr="00B31CAC">
        <w:rPr>
          <w:rFonts w:cstheme="minorHAnsi"/>
          <w:sz w:val="24"/>
          <w:szCs w:val="24"/>
          <w:lang w:val="en-US"/>
        </w:rPr>
      </w:r>
      <w:r w:rsidR="00BC4C00" w:rsidRPr="00B31CAC">
        <w:rPr>
          <w:rFonts w:cstheme="minorHAnsi"/>
          <w:sz w:val="24"/>
          <w:szCs w:val="24"/>
          <w:lang w:val="en-US"/>
        </w:rPr>
        <w:fldChar w:fldCharType="end"/>
      </w:r>
      <w:r w:rsidRPr="00B31CAC">
        <w:rPr>
          <w:rFonts w:cstheme="minorHAnsi"/>
          <w:sz w:val="24"/>
          <w:szCs w:val="24"/>
          <w:lang w:val="en-US"/>
        </w:rPr>
      </w:r>
      <w:r w:rsidRPr="00B31CAC">
        <w:rPr>
          <w:rFonts w:cstheme="minorHAnsi"/>
          <w:sz w:val="24"/>
          <w:szCs w:val="24"/>
          <w:lang w:val="en-US"/>
        </w:rPr>
        <w:fldChar w:fldCharType="separate"/>
      </w:r>
      <w:r w:rsidR="00BC4C00" w:rsidRPr="00B31CAC">
        <w:rPr>
          <w:rFonts w:cstheme="minorHAnsi"/>
          <w:noProof/>
          <w:sz w:val="24"/>
          <w:szCs w:val="24"/>
          <w:lang w:val="en-US"/>
        </w:rPr>
        <w:t>(9)</w:t>
      </w:r>
      <w:r w:rsidRPr="00B31CAC">
        <w:rPr>
          <w:rFonts w:cstheme="minorHAnsi"/>
          <w:sz w:val="24"/>
          <w:szCs w:val="24"/>
          <w:lang w:val="en-US"/>
        </w:rPr>
        <w:fldChar w:fldCharType="end"/>
      </w:r>
      <w:r w:rsidRPr="00B31CAC">
        <w:rPr>
          <w:rFonts w:cstheme="minorHAnsi"/>
          <w:sz w:val="24"/>
          <w:szCs w:val="24"/>
          <w:lang w:val="en-US"/>
        </w:rPr>
        <w:t xml:space="preserve"> with the ion mobility module for </w:t>
      </w:r>
      <w:proofErr w:type="spellStart"/>
      <w:r w:rsidRPr="00B31CAC">
        <w:rPr>
          <w:rFonts w:cstheme="minorHAnsi"/>
          <w:sz w:val="24"/>
          <w:szCs w:val="24"/>
          <w:lang w:val="en-US"/>
        </w:rPr>
        <w:t>diaPASEF</w:t>
      </w:r>
      <w:proofErr w:type="spellEnd"/>
      <w:r w:rsidRPr="00B31CAC">
        <w:rPr>
          <w:rFonts w:cstheme="minorHAnsi"/>
          <w:sz w:val="24"/>
          <w:szCs w:val="24"/>
          <w:lang w:val="en-US"/>
        </w:rPr>
        <w:t xml:space="preserve">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&lt;EndNote&gt;&lt;Cite&gt;&lt;Author&gt;Demichev&lt;/Author&gt;&lt;Year&gt;2021&lt;/Year&gt;&lt;RecNum&gt;577&lt;/RecNum&gt;&lt;DisplayText&gt;(10)&lt;/DisplayText&gt;&lt;record&gt;&lt;rec-number&gt;577&lt;/rec-number&gt;&lt;foreign-keys&gt;&lt;key app="EN" db-id="rtr0d2we905z29ewtro5rr9bwrssfs05vwvr" timestamp="1652959327"&gt;577&lt;/key&gt;&lt;/foreign-keys&gt;&lt;ref-type name="Journal Article"&gt;17&lt;/ref-type&gt;&lt;contributors&gt;&lt;authors&gt;&lt;author&gt;Demichev, Vadim&lt;/author&gt;&lt;author&gt;Yu, Fengchao&lt;/author&gt;&lt;author&gt;Teo, Guo Ci&lt;/author&gt;&lt;author&gt;Szyrwiel, Lukasz&lt;/author&gt;&lt;author&gt;Rosenberger, George A.&lt;/author&gt;&lt;author&gt;Decker, Jens&lt;/author&gt;&lt;author&gt;Kaspar-Schoenefeld, Stephanie&lt;/author&gt;&lt;author&gt;Lilley, Kathryn S.&lt;/author&gt;&lt;author&gt;Mülleder, Michael&lt;/author&gt;&lt;author&gt;Nesvizhskii, Alexey I.&lt;/author&gt;&lt;author&gt;Ralser, Markus&lt;/author&gt;&lt;/authors&gt;&lt;/contributors&gt;&lt;titles&gt;&lt;title&gt;High sensitivity dia-PASEF proteomics with DIA-NN and FragPipe&lt;/title&gt;&lt;secondary-title&gt;bioRxiv&lt;/secondary-title&gt;&lt;/titles&gt;&lt;periodical&gt;&lt;full-title&gt;bioRxiv&lt;/full-title&gt;&lt;/periodical&gt;&lt;pages&gt;2021.03.08.434385&lt;/pages&gt;&lt;dates&gt;&lt;year&gt;2021&lt;/year&gt;&lt;/dates&gt;&lt;urls&gt;&lt;related-urls&gt;&lt;url&gt;https://www.biorxiv.org/content/biorxiv/early/2021/03/09/2021.03.08.434385.full.pdf&lt;/url&gt;&lt;/related-urls&gt;&lt;/urls&gt;&lt;electronic-resource-num&gt;10.1101/2021.03.08.434385&lt;/electronic-resource-num&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(10)</w:t>
      </w:r>
      <w:r w:rsidRPr="00B31CAC">
        <w:rPr>
          <w:rFonts w:cstheme="minorHAnsi"/>
          <w:sz w:val="24"/>
          <w:szCs w:val="24"/>
          <w:lang w:val="en-US"/>
        </w:rPr>
        <w:fldChar w:fldCharType="end"/>
      </w:r>
      <w:r w:rsidRPr="00B31CAC">
        <w:rPr>
          <w:rFonts w:cstheme="minorHAnsi"/>
          <w:sz w:val="24"/>
          <w:szCs w:val="24"/>
          <w:lang w:val="en-US"/>
        </w:rPr>
        <w:t xml:space="preserve">. MS2 and MS1 mass accuracies were both set to 15 ppm, and scan window size was automatically </w:t>
      </w:r>
      <w:proofErr w:type="spellStart"/>
      <w:r w:rsidRPr="00B31CAC">
        <w:rPr>
          <w:rFonts w:cstheme="minorHAnsi"/>
          <w:sz w:val="24"/>
          <w:szCs w:val="24"/>
          <w:lang w:val="en-US"/>
        </w:rPr>
        <w:t>optimised</w:t>
      </w:r>
      <w:proofErr w:type="spellEnd"/>
      <w:r w:rsidRPr="00B31CAC">
        <w:rPr>
          <w:rFonts w:cstheme="minorHAnsi"/>
          <w:sz w:val="24"/>
          <w:szCs w:val="24"/>
          <w:lang w:val="en-US"/>
        </w:rPr>
        <w:t>. DIA-NN was run in library-free mode with standard settings (</w:t>
      </w:r>
      <w:proofErr w:type="spellStart"/>
      <w:r w:rsidRPr="00B31CAC">
        <w:rPr>
          <w:rFonts w:cstheme="minorHAnsi"/>
          <w:sz w:val="24"/>
          <w:szCs w:val="24"/>
          <w:lang w:val="en-US"/>
        </w:rPr>
        <w:t>fasta</w:t>
      </w:r>
      <w:proofErr w:type="spellEnd"/>
      <w:r w:rsidRPr="00B31CAC">
        <w:rPr>
          <w:rFonts w:cstheme="minorHAnsi"/>
          <w:sz w:val="24"/>
          <w:szCs w:val="24"/>
          <w:lang w:val="en-US"/>
        </w:rPr>
        <w:t xml:space="preserve"> digest and deep learning-based spectra, RT and IMs prediction) using the </w:t>
      </w:r>
      <w:proofErr w:type="spellStart"/>
      <w:r w:rsidRPr="00B31CAC">
        <w:rPr>
          <w:rFonts w:cstheme="minorHAnsi"/>
          <w:sz w:val="24"/>
          <w:szCs w:val="24"/>
          <w:lang w:val="en-US"/>
        </w:rPr>
        <w:t>Uniprot</w:t>
      </w:r>
      <w:proofErr w:type="spellEnd"/>
      <w:r w:rsidRPr="00B31CAC">
        <w:rPr>
          <w:rFonts w:cstheme="minorHAnsi"/>
          <w:sz w:val="24"/>
          <w:szCs w:val="24"/>
          <w:lang w:val="en-US"/>
        </w:rPr>
        <w:t xml:space="preserve"> mouse reviewed (Swiss-</w:t>
      </w:r>
      <w:proofErr w:type="spellStart"/>
      <w:r w:rsidRPr="00B31CAC">
        <w:rPr>
          <w:rFonts w:cstheme="minorHAnsi"/>
          <w:sz w:val="24"/>
          <w:szCs w:val="24"/>
          <w:lang w:val="en-US"/>
        </w:rPr>
        <w:t>Prot</w:t>
      </w:r>
      <w:proofErr w:type="spellEnd"/>
      <w:r w:rsidRPr="00B31CAC">
        <w:rPr>
          <w:rFonts w:cstheme="minorHAnsi"/>
          <w:sz w:val="24"/>
          <w:szCs w:val="24"/>
          <w:lang w:val="en-US"/>
        </w:rPr>
        <w:t xml:space="preserve">, downloaded on 2021-01-27) annotations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&lt;EndNote&gt;&lt;Cite&gt;&lt;Year&gt;2019&lt;/Year&gt;&lt;RecNum&gt;578&lt;/RecNum&gt;&lt;DisplayText&gt;(11)&lt;/DisplayText&gt;&lt;record&gt;&lt;rec-number&gt;578&lt;/rec-number&gt;&lt;foreign-keys&gt;&lt;key app="EN" db-id="rtr0d2we905z29ewtro5rr9bwrssfs05vwvr" timestamp="1652959706"&gt;578&lt;/key&gt;&lt;/foreign-keys&gt;&lt;ref-type name="Journal Article"&gt;17&lt;/ref-type&gt;&lt;contributors&gt;&lt;/contributors&gt;&lt;titles&gt;&lt;title&gt;UniProt: a worldwide hub of protein knowledge&lt;/title&gt;&lt;secondary-title&gt;Nucleic Acids Res&lt;/secondary-title&gt;&lt;/titles&gt;&lt;periodical&gt;&lt;full-title&gt;Nucleic Acids Res&lt;/full-title&gt;&lt;/periodical&gt;&lt;pages&gt;D506-d515&lt;/pages&gt;&lt;volume&gt;47&lt;/volume&gt;&lt;number&gt;D1&lt;/number&gt;&lt;edition&gt;2018/11/06&lt;/edition&gt;&lt;keywords&gt;&lt;keyword&gt;Data Curation&lt;/keyword&gt;&lt;keyword&gt;*Databases, Protein&lt;/keyword&gt;&lt;keyword&gt;*Knowledge Bases&lt;/keyword&gt;&lt;keyword&gt;Molecular Sequence Annotation&lt;/keyword&gt;&lt;keyword&gt;Proteome/genetics&lt;/keyword&gt;&lt;keyword&gt;Sequence Analysis, Protein&lt;/keyword&gt;&lt;/keywords&gt;&lt;dates&gt;&lt;year&gt;2019&lt;/year&gt;&lt;pub-dates&gt;&lt;date&gt;Jan 8&lt;/date&gt;&lt;/pub-dates&gt;&lt;/dates&gt;&lt;isbn&gt;0305-1048 (Print)&amp;#xD;0305-1048&lt;/isbn&gt;&lt;accession-num&gt;30395287&lt;/accession-num&gt;&lt;urls&gt;&lt;/urls&gt;&lt;custom2&gt;PMC6323992&lt;/custom2&gt;&lt;electronic-resource-num&gt;10.1093/nar/gky1049&lt;/electronic-resource-num&gt;&lt;remote-database-provider&gt;NLM&lt;/remote-database-provider&gt;&lt;language&gt;eng&lt;/languag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(11)</w:t>
      </w:r>
      <w:r w:rsidRPr="00B31CAC">
        <w:rPr>
          <w:rFonts w:cstheme="minorHAnsi"/>
          <w:sz w:val="24"/>
          <w:szCs w:val="24"/>
          <w:lang w:val="en-US"/>
        </w:rPr>
        <w:fldChar w:fldCharType="end"/>
      </w:r>
      <w:r w:rsidRPr="00B31CAC">
        <w:rPr>
          <w:rFonts w:cstheme="minorHAnsi"/>
          <w:sz w:val="24"/>
          <w:szCs w:val="24"/>
          <w:lang w:val="en-US"/>
        </w:rPr>
        <w:t xml:space="preserve"> and the match-between-runs (MBR) option.</w:t>
      </w:r>
    </w:p>
    <w:p w:rsidR="005C6256" w:rsidRPr="00B31CAC" w:rsidRDefault="005C6256" w:rsidP="00002998">
      <w:pPr>
        <w:spacing w:line="360" w:lineRule="auto"/>
        <w:jc w:val="both"/>
        <w:rPr>
          <w:rFonts w:cstheme="minorHAnsi"/>
          <w:sz w:val="24"/>
          <w:szCs w:val="24"/>
          <w:lang w:val="en-US"/>
        </w:rPr>
      </w:pPr>
      <w:r w:rsidRPr="00B31CAC">
        <w:rPr>
          <w:rFonts w:cstheme="minorHAnsi"/>
          <w:sz w:val="24"/>
          <w:szCs w:val="24"/>
          <w:lang w:val="en-US"/>
        </w:rPr>
        <w:t xml:space="preserve">Peptide normalized intensities were subjected to quality control with all 16 samples passing acceptance criteria. Peptides with excessive missing values (&gt; 34 % per group) were excluded from analysis. The missing values of remaining peptides were imputed group-based using the PCA method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&lt;EndNote&gt;&lt;Cite&gt;&lt;Author&gt;Josse&lt;/Author&gt;&lt;Year&gt;2016&lt;/Year&gt;&lt;RecNum&gt;580&lt;/RecNum&gt;&lt;DisplayText&gt;(12)&lt;/DisplayText&gt;&lt;record&gt;&lt;rec-number&gt;580&lt;/rec-number&gt;&lt;foreign-keys&gt;&lt;key app="EN" db-id="rtr0d2we905z29ewtro5rr9bwrssfs05vwvr" timestamp="1652967172"&gt;580&lt;/key&gt;&lt;/foreign-keys&gt;&lt;ref-type name="Journal Article"&gt;17&lt;/ref-type&gt;&lt;contributors&gt;&lt;authors&gt;&lt;author&gt;Josse, Julie&lt;/author&gt;&lt;author&gt;Husson, François&lt;/author&gt;&lt;/authors&gt;&lt;/contributors&gt;&lt;titles&gt;&lt;title&gt;missMDA: A Package for Handling Missing Values in Multivariate Data Analysis&lt;/title&gt;&lt;secondary-title&gt;Journal of Statistical Software&lt;/secondary-title&gt;&lt;/titles&gt;&lt;periodical&gt;&lt;full-title&gt;Journal of Statistical Software&lt;/full-title&gt;&lt;/periodical&gt;&lt;pages&gt;1 - 31&lt;/pages&gt;&lt;volume&gt;70&lt;/volume&gt;&lt;number&gt;1&lt;/number&gt;&lt;section&gt;Articles&lt;/section&gt;&lt;dates&gt;&lt;year&gt;2016&lt;/year&gt;&lt;pub-dates&gt;&lt;date&gt;04/04&lt;/date&gt;&lt;/pub-dates&gt;&lt;/dates&gt;&lt;urls&gt;&lt;related-urls&gt;&lt;url&gt;https://www.jstatsoft.org/index.php/jss/article/view/v070i01&lt;/url&gt;&lt;/related-urls&gt;&lt;/urls&gt;&lt;electronic-resource-num&gt;10.18637/jss.v070.i01&lt;/electronic-resource-num&gt;&lt;access-date&gt;2022/05/19&lt;/access-dat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(12)</w:t>
      </w:r>
      <w:r w:rsidRPr="00B31CAC">
        <w:rPr>
          <w:rFonts w:cstheme="minorHAnsi"/>
          <w:sz w:val="24"/>
          <w:szCs w:val="24"/>
          <w:lang w:val="en-US"/>
        </w:rPr>
        <w:fldChar w:fldCharType="end"/>
      </w:r>
      <w:r w:rsidRPr="00B31CAC">
        <w:rPr>
          <w:rFonts w:cstheme="minorHAnsi"/>
          <w:sz w:val="24"/>
          <w:szCs w:val="24"/>
          <w:lang w:val="en-US"/>
        </w:rPr>
        <w:t xml:space="preserve">. Normalization was performed with LIMMA </w:t>
      </w:r>
      <w:r w:rsidRPr="00B31CAC">
        <w:rPr>
          <w:rFonts w:cstheme="minorHAnsi"/>
          <w:sz w:val="24"/>
          <w:szCs w:val="24"/>
          <w:lang w:val="en-US"/>
        </w:rPr>
        <w:fldChar w:fldCharType="begin">
          <w:fldData xml:space="preserve">PEVuZE5vdGU+PENpdGU+PEF1dGhvcj5SaXRjaGllPC9BdXRob3I+PFllYXI+MjAxNTwvWWVhcj48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</w:fldData>
        </w:fldChar>
      </w:r>
      <w:r w:rsidR="00BC4C00" w:rsidRPr="00B31CAC">
        <w:rPr>
          <w:rFonts w:cstheme="minorHAnsi"/>
          <w:sz w:val="24"/>
          <w:szCs w:val="24"/>
          <w:lang w:val="en-US"/>
        </w:rPr>
        <w:instrText xml:space="preserve"> ADDIN EN.CITE </w:instrText>
      </w:r>
      <w:r w:rsidR="00BC4C00" w:rsidRPr="00B31CAC">
        <w:rPr>
          <w:rFonts w:cstheme="minorHAnsi"/>
          <w:sz w:val="24"/>
          <w:szCs w:val="24"/>
          <w:lang w:val="en-US"/>
        </w:rPr>
        <w:fldChar w:fldCharType="begin">
          <w:fldData xml:space="preserve">PEVuZE5vdGU+PENpdGU+PEF1dGhvcj5SaXRjaGllPC9BdXRob3I+PFllYXI+MjAxNTwvWWVhcj48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</w:fldData>
        </w:fldChar>
      </w:r>
      <w:r w:rsidR="00BC4C00" w:rsidRPr="00B31CAC">
        <w:rPr>
          <w:rFonts w:cstheme="minorHAnsi"/>
          <w:sz w:val="24"/>
          <w:szCs w:val="24"/>
          <w:lang w:val="en-US"/>
        </w:rPr>
        <w:instrText xml:space="preserve"> ADDIN EN.CITE.DATA </w:instrText>
      </w:r>
      <w:r w:rsidR="00BC4C00" w:rsidRPr="00B31CAC">
        <w:rPr>
          <w:rFonts w:cstheme="minorHAnsi"/>
          <w:sz w:val="24"/>
          <w:szCs w:val="24"/>
          <w:lang w:val="en-US"/>
        </w:rPr>
      </w:r>
      <w:r w:rsidR="00BC4C00" w:rsidRPr="00B31CAC">
        <w:rPr>
          <w:rFonts w:cstheme="minorHAnsi"/>
          <w:sz w:val="24"/>
          <w:szCs w:val="24"/>
          <w:lang w:val="en-US"/>
        </w:rPr>
        <w:fldChar w:fldCharType="end"/>
      </w:r>
      <w:r w:rsidRPr="00B31CAC">
        <w:rPr>
          <w:rFonts w:cstheme="minorHAnsi"/>
          <w:sz w:val="24"/>
          <w:szCs w:val="24"/>
          <w:lang w:val="en-US"/>
        </w:rPr>
      </w:r>
      <w:r w:rsidRPr="00B31CAC">
        <w:rPr>
          <w:rFonts w:cstheme="minorHAnsi"/>
          <w:sz w:val="24"/>
          <w:szCs w:val="24"/>
          <w:lang w:val="en-US"/>
        </w:rPr>
        <w:fldChar w:fldCharType="separate"/>
      </w:r>
      <w:r w:rsidR="00BC4C00" w:rsidRPr="00B31CAC">
        <w:rPr>
          <w:rFonts w:cstheme="minorHAnsi"/>
          <w:noProof/>
          <w:sz w:val="24"/>
          <w:szCs w:val="24"/>
          <w:lang w:val="en-US"/>
        </w:rPr>
        <w:t>(13)</w:t>
      </w:r>
      <w:r w:rsidRPr="00B31CAC">
        <w:rPr>
          <w:rFonts w:cstheme="minorHAnsi"/>
          <w:sz w:val="24"/>
          <w:szCs w:val="24"/>
          <w:lang w:val="en-US"/>
        </w:rPr>
        <w:fldChar w:fldCharType="end"/>
      </w:r>
      <w:r w:rsidRPr="00B31CAC">
        <w:rPr>
          <w:rFonts w:cstheme="minorHAnsi"/>
          <w:sz w:val="24"/>
          <w:szCs w:val="24"/>
          <w:lang w:val="en-US"/>
        </w:rPr>
        <w:t xml:space="preserve"> implementation of cyclic loess method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&lt;EndNote&gt;&lt;Cite&gt;&lt;Author&gt;Bolstad&lt;/Author&gt;&lt;Year&gt;2003&lt;/Year&gt;&lt;RecNum&gt;582&lt;/RecNum&gt;&lt;DisplayText&gt;(14)&lt;/DisplayText&gt;&lt;record&gt;&lt;rec-number&gt;582&lt;/rec-number&gt;&lt;foreign-keys&gt;&lt;key app="EN" db-id="rtr0d2we905z29ewtro5rr9bwrssfs05vwvr" timestamp="1652967269"&gt;582&lt;/key&gt;&lt;/foreign-keys&gt;&lt;ref-type name="Journal Article"&gt;17&lt;/ref-type&gt;&lt;contributors&gt;&lt;authors&gt;&lt;author&gt;Bolstad, B. M.&lt;/author&gt;&lt;author&gt;Irizarry, R. A.&lt;/author&gt;&lt;author&gt;Astrand, M.&lt;/author&gt;&lt;author&gt;Speed, T. P.&lt;/author&gt;&lt;/authors&gt;&lt;/contributors&gt;&lt;auth-address&gt;Group in Biostatistics, University of California, Berkeley, CA 94720, USA. bolstad@stat.berkeley.edu&lt;/auth-address&gt;&lt;titles&gt;&lt;title&gt;A comparison of normalization methods for high density oligonucleotide array data based on variance and bias&lt;/title&gt;&lt;secondary-title&gt;Bioinformatics&lt;/secondary-title&gt;&lt;/titles&gt;&lt;periodical&gt;&lt;full-title&gt;Bioinformatics&lt;/full-title&gt;&lt;/periodical&gt;&lt;pages&gt;185-93&lt;/pages&gt;&lt;volume&gt;19&lt;/volume&gt;&lt;number&gt;2&lt;/number&gt;&lt;edition&gt;2003/01/23&lt;/edition&gt;&lt;keywords&gt;&lt;keyword&gt;*Algorithms&lt;/keyword&gt;&lt;keyword&gt;Calibration&lt;/keyword&gt;&lt;keyword&gt;Models, Genetic&lt;/keyword&gt;&lt;keyword&gt;Molecular Probes&lt;/keyword&gt;&lt;keyword&gt;Nonlinear Dynamics&lt;/keyword&gt;&lt;keyword&gt;Oligonucleotide Array Sequence Analysis/*instrumentation/*methods/standards&lt;/keyword&gt;&lt;keyword&gt;Quality Control&lt;/keyword&gt;&lt;keyword&gt;Sequence Analysis, DNA/*methods/standards&lt;/keyword&gt;&lt;keyword&gt;Stochastic Processes&lt;/keyword&gt;&lt;/keywords&gt;&lt;dates&gt;&lt;year&gt;2003&lt;/year&gt;&lt;pub-dates&gt;&lt;date&gt;Jan 22&lt;/date&gt;&lt;/pub-dates&gt;&lt;/dates&gt;&lt;isbn&gt;1367-4803 (Print)&amp;#xD;1367-4803&lt;/isbn&gt;&lt;accession-num&gt;12538238&lt;/accession-num&gt;&lt;urls&gt;&lt;/urls&gt;&lt;electronic-resource-num&gt;10.1093/bioinformatics/19.2.185&lt;/electronic-resource-num&gt;&lt;remote-database-provider&gt;NLM&lt;/remote-database-provider&gt;&lt;language&gt;eng&lt;/languag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(14)</w:t>
      </w:r>
      <w:r w:rsidRPr="00B31CAC">
        <w:rPr>
          <w:rFonts w:cstheme="minorHAnsi"/>
          <w:sz w:val="24"/>
          <w:szCs w:val="24"/>
          <w:lang w:val="en-US"/>
        </w:rPr>
        <w:fldChar w:fldCharType="end"/>
      </w:r>
      <w:r w:rsidRPr="00B31CAC">
        <w:rPr>
          <w:rFonts w:cstheme="minorHAnsi"/>
          <w:sz w:val="24"/>
          <w:szCs w:val="24"/>
          <w:lang w:val="en-US"/>
        </w:rPr>
        <w:t xml:space="preserve"> with option “fast”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&lt;EndNote&gt;&lt;Cite&gt;&lt;Author&gt;Ballman&lt;/Author&gt;&lt;Year&gt;2004&lt;/Year&gt;&lt;RecNum&gt;583&lt;/RecNum&gt;&lt;DisplayText&gt;(15)&lt;/DisplayText&gt;&lt;record&gt;&lt;rec-number&gt;583&lt;/rec-number&gt;&lt;foreign-keys&gt;&lt;key app="EN" db-id="rtr0d2we905z29ewtro5rr9bwrssfs05vwvr" timestamp="1652967309"&gt;583&lt;/key&gt;&lt;/foreign-keys&gt;&lt;ref-type name="Journal Article"&gt;17&lt;/ref-type&gt;&lt;contributors&gt;&lt;authors&gt;&lt;author&gt;Ballman, K. V.&lt;/author&gt;&lt;author&gt;Grill, D. E.&lt;/author&gt;&lt;author&gt;Oberg, A. L.&lt;/author&gt;&lt;author&gt;Therneau, T. M.&lt;/author&gt;&lt;/authors&gt;&lt;/contributors&gt;&lt;auth-address&gt;Division of Biostatistics, Mayo Clinic College of Medicine, Rochester, MN 55905, USA. ballman@mayo.edu&lt;/auth-address&gt;&lt;titles&gt;&lt;title&gt;Faster cyclic loess: normalizing RNA arrays via linear models&lt;/title&gt;&lt;secondary-title&gt;Bioinformatics&lt;/secondary-title&gt;&lt;/titles&gt;&lt;periodical&gt;&lt;full-title&gt;Bioinformatics&lt;/full-title&gt;&lt;/periodical&gt;&lt;pages&gt;2778-86&lt;/pages&gt;&lt;volume&gt;20&lt;/volume&gt;&lt;number&gt;16&lt;/number&gt;&lt;edition&gt;2004/05/29&lt;/edition&gt;&lt;keywords&gt;&lt;keyword&gt;*Algorithms&lt;/keyword&gt;&lt;keyword&gt;Artifacts&lt;/keyword&gt;&lt;keyword&gt;Gene Expression Profiling/*methods/standards&lt;/keyword&gt;&lt;keyword&gt;Genetic Variation&lt;/keyword&gt;&lt;keyword&gt;*Linear Models&lt;/keyword&gt;&lt;keyword&gt;*Models, Genetic&lt;/keyword&gt;&lt;keyword&gt;Numerical Analysis, Computer-Assisted&lt;/keyword&gt;&lt;keyword&gt;Oligonucleotide Array Sequence Analysis/*methods/standards&lt;/keyword&gt;&lt;keyword&gt;RNA/*genetics&lt;/keyword&gt;&lt;keyword&gt;Reproducibility of Results&lt;/keyword&gt;&lt;keyword&gt;Sensitivity and Specificity&lt;/keyword&gt;&lt;keyword&gt;Sequence Analysis, RNA/*methods/standards&lt;/keyword&gt;&lt;/keywords&gt;&lt;dates&gt;&lt;year&gt;2004&lt;/year&gt;&lt;pub-dates&gt;&lt;date&gt;Nov 1&lt;/date&gt;&lt;/pub-dates&gt;&lt;/dates&gt;&lt;isbn&gt;1367-4803 (Print)&amp;#xD;1367-4803&lt;/isbn&gt;&lt;accession-num&gt;15166021&lt;/accession-num&gt;&lt;urls&gt;&lt;/urls&gt;&lt;electronic-resource-num&gt;10.1093/bioinformatics/bth327&lt;/electronic-resource-num&gt;&lt;remote-database-provider&gt;NLM&lt;/remote-database-provider&gt;&lt;language&gt;eng&lt;/languag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(15)</w:t>
      </w:r>
      <w:r w:rsidRPr="00B31CAC">
        <w:rPr>
          <w:rFonts w:cstheme="minorHAnsi"/>
          <w:sz w:val="24"/>
          <w:szCs w:val="24"/>
          <w:lang w:val="en-US"/>
        </w:rPr>
        <w:fldChar w:fldCharType="end"/>
      </w:r>
      <w:r w:rsidRPr="00B31CAC">
        <w:rPr>
          <w:rFonts w:cstheme="minorHAnsi"/>
          <w:sz w:val="24"/>
          <w:szCs w:val="24"/>
          <w:lang w:val="en-US"/>
        </w:rPr>
        <w:t>. To obtain a quantitative protein data matrix, the log2-intensities of peptides were filtered, only peptides belonging to one protein group were kept, and then summarized into protein log intensity by “</w:t>
      </w:r>
      <w:proofErr w:type="spellStart"/>
      <w:r w:rsidRPr="00B31CAC">
        <w:rPr>
          <w:rFonts w:cstheme="minorHAnsi"/>
          <w:sz w:val="24"/>
          <w:szCs w:val="24"/>
          <w:lang w:val="en-US"/>
        </w:rPr>
        <w:t>maxLFQ</w:t>
      </w:r>
      <w:proofErr w:type="spellEnd"/>
      <w:r w:rsidRPr="00B31CAC">
        <w:rPr>
          <w:rFonts w:cstheme="minorHAnsi"/>
          <w:sz w:val="24"/>
          <w:szCs w:val="24"/>
          <w:lang w:val="en-US"/>
        </w:rPr>
        <w:t xml:space="preserve">” method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&lt;EndNote&gt;&lt;Cite&gt;&lt;Author&gt;Cox&lt;/Author&gt;&lt;Year&gt;2014&lt;/Year&gt;&lt;RecNum&gt;584&lt;/RecNum&gt;&lt;DisplayText&gt;(16)&lt;/DisplayText&gt;&lt;record&gt;&lt;rec-number&gt;584&lt;/rec-number&gt;&lt;foreign-keys&gt;&lt;key app="EN" db-id="rtr0d2we905z29ewtro5rr9bwrssfs05vwvr" timestamp="1652967355"&gt;584&lt;/key&gt;&lt;/foreign-keys&gt;&lt;ref-type name="Journal Article"&gt;17&lt;/ref-type&gt;&lt;contributors&gt;&lt;authors&gt;&lt;author&gt;Cox, J.&lt;/author&gt;&lt;author&gt;Hein, M. Y.&lt;/author&gt;&lt;author&gt;Luber, C. A.&lt;/author&gt;&lt;author&gt;Paron, I.&lt;/author&gt;&lt;author&gt;Nagaraj, N.&lt;/author&gt;&lt;author&gt;Mann, M.&lt;/author&gt;&lt;/authors&gt;&lt;/contributors&gt;&lt;auth-address&gt;From the ‡Department of Proteomics and Signal Transduction, Max Planck Institute of Biochemistry, Am Klopferspitz 18, D-82152 Martinsried, Germany cox@biochem.mpg.de mmann@biochem.mpg.de.&amp;#xD;From the ‡Department of Proteomics and Signal Transduction, Max Planck Institute of Biochemistry, Am Klopferspitz 18, D-82152 Martinsried, Germany.&lt;/auth-address&gt;&lt;titles&gt;&lt;title&gt;Accurate proteome-wide label-free quantification by delayed normalization and maximal peptide ratio extraction, termed MaxLFQ&lt;/title&gt;&lt;secondary-title&gt;Mol Cell Proteomics&lt;/secondary-title&gt;&lt;/titles&gt;&lt;periodical&gt;&lt;full-title&gt;Mol Cell Proteomics&lt;/full-title&gt;&lt;/periodical&gt;&lt;pages&gt;2513-26&lt;/pages&gt;&lt;volume&gt;13&lt;/volume&gt;&lt;number&gt;9&lt;/number&gt;&lt;edition&gt;2014/06/20&lt;/edition&gt;&lt;keywords&gt;&lt;keyword&gt;*Algorithms&lt;/keyword&gt;&lt;keyword&gt;Escherichia coli/metabolism&lt;/keyword&gt;&lt;keyword&gt;HeLa Cells&lt;/keyword&gt;&lt;keyword&gt;Humans&lt;/keyword&gt;&lt;keyword&gt;Peptides/analysis&lt;/keyword&gt;&lt;keyword&gt;Proteins/*analysis&lt;/keyword&gt;&lt;keyword&gt;Proteome&lt;/keyword&gt;&lt;keyword&gt;Proteomics/*methods&lt;/keyword&gt;&lt;keyword&gt;Software&lt;/keyword&gt;&lt;/keywords&gt;&lt;dates&gt;&lt;year&gt;2014&lt;/year&gt;&lt;pub-dates&gt;&lt;date&gt;Sep&lt;/date&gt;&lt;/pub-dates&gt;&lt;/dates&gt;&lt;isbn&gt;1535-9476 (Print)&amp;#xD;1535-9476&lt;/isbn&gt;&lt;accession-num&gt;24942700&lt;/accession-num&gt;&lt;urls&gt;&lt;/urls&gt;&lt;custom2&gt;PMC4159666&lt;/custom2&gt;&lt;electronic-resource-num&gt;10.1074/mcp.M113.031591&lt;/electronic-resource-num&gt;&lt;remote-database-provider&gt;NLM&lt;/remote-database-provider&gt;&lt;language&gt;eng&lt;/languag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(16)</w:t>
      </w:r>
      <w:r w:rsidRPr="00B31CAC">
        <w:rPr>
          <w:rFonts w:cstheme="minorHAnsi"/>
          <w:sz w:val="24"/>
          <w:szCs w:val="24"/>
          <w:lang w:val="en-US"/>
        </w:rPr>
        <w:fldChar w:fldCharType="end"/>
      </w:r>
      <w:r w:rsidRPr="00B31CAC">
        <w:rPr>
          <w:rFonts w:cstheme="minorHAnsi"/>
          <w:sz w:val="24"/>
          <w:szCs w:val="24"/>
          <w:lang w:val="en-US"/>
        </w:rPr>
        <w:t xml:space="preserve">, implemented in R package </w:t>
      </w:r>
      <w:proofErr w:type="spellStart"/>
      <w:r w:rsidRPr="00B31CAC">
        <w:rPr>
          <w:rFonts w:cstheme="minorHAnsi"/>
          <w:sz w:val="24"/>
          <w:szCs w:val="24"/>
          <w:lang w:val="en-US"/>
        </w:rPr>
        <w:t>iq</w:t>
      </w:r>
      <w:proofErr w:type="spellEnd"/>
      <w:r w:rsidRPr="00B31CAC">
        <w:rPr>
          <w:rFonts w:cstheme="minorHAnsi"/>
          <w:sz w:val="24"/>
          <w:szCs w:val="24"/>
          <w:lang w:val="en-US"/>
        </w:rPr>
        <w:t xml:space="preserve">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&lt;EndNote&gt;&lt;Cite&gt;&lt;Author&gt;Pham&lt;/Author&gt;&lt;Year&gt;2020&lt;/Year&gt;&lt;RecNum&gt;585&lt;/RecNum&gt;&lt;DisplayText&gt;(17)&lt;/DisplayText&gt;&lt;record&gt;&lt;rec-number&gt;585&lt;/rec-number&gt;&lt;foreign-keys&gt;&lt;key app="EN" db-id="rtr0d2we905z29ewtro5rr9bwrssfs05vwvr" timestamp="1652967409"&gt;585&lt;/key&gt;&lt;/foreign-keys&gt;&lt;ref-type name="Journal Article"&gt;17&lt;/ref-type&gt;&lt;contributors&gt;&lt;authors&gt;&lt;author&gt;Pham, Thang V&lt;/author&gt;&lt;author&gt;Henneman, Alex A&lt;/author&gt;&lt;author&gt;Jimenez, Connie R&lt;/author&gt;&lt;/authors&gt;&lt;/contributors&gt;&lt;titles&gt;&lt;title&gt;iq: an R package to estimate relative protein abundances from ion quantification in DIA-MS-based proteomics&lt;/title&gt;&lt;secondary-title&gt;Bioinformatics&lt;/secondary-title&gt;&lt;/titles&gt;&lt;periodical&gt;&lt;full-title&gt;Bioinformatics&lt;/full-title&gt;&lt;/periodical&gt;&lt;pages&gt;2611-2613&lt;/pages&gt;&lt;volume&gt;36&lt;/volume&gt;&lt;number&gt;8&lt;/number&gt;&lt;dates&gt;&lt;year&gt;2020&lt;/year&gt;&lt;/dates&gt;&lt;isbn&gt;1367-4803&lt;/isbn&gt;&lt;urls&gt;&lt;related-urls&gt;&lt;url&gt;https://doi.org/10.1093/bioinformatics/btz961&lt;/url&gt;&lt;/related-urls&gt;&lt;/urls&gt;&lt;electronic-resource-num&gt;10.1093/bioinformatics/btz961&lt;/electronic-resource-num&gt;&lt;access-date&gt;5/19/2022&lt;/access-dat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(17)</w:t>
      </w:r>
      <w:r w:rsidRPr="00B31CAC">
        <w:rPr>
          <w:rFonts w:cstheme="minorHAnsi"/>
          <w:sz w:val="24"/>
          <w:szCs w:val="24"/>
          <w:lang w:val="en-US"/>
        </w:rPr>
        <w:fldChar w:fldCharType="end"/>
      </w:r>
      <w:r w:rsidRPr="00B31CAC">
        <w:rPr>
          <w:rFonts w:cstheme="minorHAnsi"/>
          <w:sz w:val="24"/>
          <w:szCs w:val="24"/>
          <w:lang w:val="en-US"/>
        </w:rPr>
        <w:t xml:space="preserve">. </w:t>
      </w:r>
    </w:p>
    <w:p w:rsidR="005C6256" w:rsidRPr="00B31CAC" w:rsidRDefault="005C6256" w:rsidP="00002998">
      <w:pPr>
        <w:spacing w:line="360" w:lineRule="auto"/>
        <w:jc w:val="both"/>
        <w:rPr>
          <w:rFonts w:cstheme="minorHAnsi"/>
          <w:sz w:val="24"/>
          <w:szCs w:val="24"/>
          <w:lang w:val="en-US"/>
        </w:rPr>
      </w:pPr>
      <w:r w:rsidRPr="00B31CAC">
        <w:rPr>
          <w:rFonts w:cstheme="minorHAnsi"/>
          <w:sz w:val="24"/>
          <w:szCs w:val="24"/>
          <w:lang w:val="en-US"/>
        </w:rPr>
        <w:t xml:space="preserve">Statistical analysis of proteomics data was carried out using internally developed R scripts based on publicly available packages. Linear modelling was based on the R package LIMMA </w:t>
      </w:r>
      <w:r w:rsidRPr="00B31CAC">
        <w:rPr>
          <w:rFonts w:cstheme="minorHAnsi"/>
          <w:sz w:val="24"/>
          <w:szCs w:val="24"/>
          <w:lang w:val="en-US"/>
        </w:rPr>
        <w:fldChar w:fldCharType="begin">
          <w:fldData xml:space="preserve">PEVuZE5vdGU+PENpdGU+PEF1dGhvcj5SaXRjaGllPC9BdXRob3I+PFllYXI+MjAxNTwvWWVhcj48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</w:fldData>
        </w:fldChar>
      </w:r>
      <w:r w:rsidR="00BC4C00" w:rsidRPr="00B31CAC">
        <w:rPr>
          <w:rFonts w:cstheme="minorHAnsi"/>
          <w:sz w:val="24"/>
          <w:szCs w:val="24"/>
          <w:lang w:val="en-US"/>
        </w:rPr>
        <w:instrText xml:space="preserve"> ADDIN EN.CITE </w:instrText>
      </w:r>
      <w:r w:rsidR="00BC4C00" w:rsidRPr="00B31CAC">
        <w:rPr>
          <w:rFonts w:cstheme="minorHAnsi"/>
          <w:sz w:val="24"/>
          <w:szCs w:val="24"/>
          <w:lang w:val="en-US"/>
        </w:rPr>
        <w:fldChar w:fldCharType="begin">
          <w:fldData xml:space="preserve">PEVuZE5vdGU+PENpdGU+PEF1dGhvcj5SaXRjaGllPC9BdXRob3I+PFllYXI+MjAxNTwvWWVhcj48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</w:fldData>
        </w:fldChar>
      </w:r>
      <w:r w:rsidR="00BC4C00" w:rsidRPr="00B31CAC">
        <w:rPr>
          <w:rFonts w:cstheme="minorHAnsi"/>
          <w:sz w:val="24"/>
          <w:szCs w:val="24"/>
          <w:lang w:val="en-US"/>
        </w:rPr>
        <w:instrText xml:space="preserve"> ADDIN EN.CITE.DATA </w:instrText>
      </w:r>
      <w:r w:rsidR="00BC4C00" w:rsidRPr="00B31CAC">
        <w:rPr>
          <w:rFonts w:cstheme="minorHAnsi"/>
          <w:sz w:val="24"/>
          <w:szCs w:val="24"/>
          <w:lang w:val="en-US"/>
        </w:rPr>
      </w:r>
      <w:r w:rsidR="00BC4C00" w:rsidRPr="00B31CAC">
        <w:rPr>
          <w:rFonts w:cstheme="minorHAnsi"/>
          <w:sz w:val="24"/>
          <w:szCs w:val="24"/>
          <w:lang w:val="en-US"/>
        </w:rPr>
        <w:fldChar w:fldCharType="end"/>
      </w:r>
      <w:r w:rsidRPr="00B31CAC">
        <w:rPr>
          <w:rFonts w:cstheme="minorHAnsi"/>
          <w:sz w:val="24"/>
          <w:szCs w:val="24"/>
          <w:lang w:val="en-US"/>
        </w:rPr>
      </w:r>
      <w:r w:rsidRPr="00B31CAC">
        <w:rPr>
          <w:rFonts w:cstheme="minorHAnsi"/>
          <w:sz w:val="24"/>
          <w:szCs w:val="24"/>
          <w:lang w:val="en-US"/>
        </w:rPr>
        <w:fldChar w:fldCharType="separate"/>
      </w:r>
      <w:r w:rsidR="00BC4C00" w:rsidRPr="00B31CAC">
        <w:rPr>
          <w:rFonts w:cstheme="minorHAnsi"/>
          <w:noProof/>
          <w:sz w:val="24"/>
          <w:szCs w:val="24"/>
          <w:lang w:val="en-US"/>
        </w:rPr>
        <w:t>(13)</w:t>
      </w:r>
      <w:r w:rsidRPr="00B31CAC">
        <w:rPr>
          <w:rFonts w:cstheme="minorHAnsi"/>
          <w:sz w:val="24"/>
          <w:szCs w:val="24"/>
          <w:lang w:val="en-US"/>
        </w:rPr>
        <w:fldChar w:fldCharType="end"/>
      </w:r>
      <w:r w:rsidRPr="00B31CAC">
        <w:rPr>
          <w:rFonts w:cstheme="minorHAnsi"/>
          <w:sz w:val="24"/>
          <w:szCs w:val="24"/>
          <w:lang w:val="en-US"/>
        </w:rPr>
        <w:t>. Following model was applied to each tissue data set (</w:t>
      </w:r>
      <w:proofErr w:type="gramStart"/>
      <w:r w:rsidRPr="00B31CAC">
        <w:rPr>
          <w:rFonts w:cstheme="minorHAnsi"/>
          <w:sz w:val="24"/>
          <w:szCs w:val="24"/>
          <w:lang w:val="en-US"/>
        </w:rPr>
        <w:t>log(</w:t>
      </w:r>
      <w:proofErr w:type="gramEnd"/>
      <w:r w:rsidRPr="00B31CAC">
        <w:rPr>
          <w:rFonts w:cstheme="minorHAnsi"/>
          <w:sz w:val="24"/>
          <w:szCs w:val="24"/>
          <w:lang w:val="en-US"/>
        </w:rPr>
        <w:t>p) is log2 transformed expression of a protein): log(p) ~ 0 + Class. The categorical factor Class had four levels: APPPS1 H</w:t>
      </w:r>
      <w:r w:rsidRPr="00B31CAC">
        <w:rPr>
          <w:rFonts w:cstheme="minorHAnsi"/>
          <w:sz w:val="24"/>
          <w:szCs w:val="24"/>
          <w:vertAlign w:val="subscript"/>
          <w:lang w:val="en-US"/>
        </w:rPr>
        <w:t>2</w:t>
      </w:r>
      <w:r w:rsidRPr="00B31CAC">
        <w:rPr>
          <w:rFonts w:cstheme="minorHAnsi"/>
          <w:sz w:val="24"/>
          <w:szCs w:val="24"/>
          <w:lang w:val="en-US"/>
        </w:rPr>
        <w:t>O, APPPS1 spermidine, WT H</w:t>
      </w:r>
      <w:r w:rsidRPr="00B31CAC">
        <w:rPr>
          <w:rFonts w:cstheme="minorHAnsi"/>
          <w:sz w:val="24"/>
          <w:szCs w:val="24"/>
          <w:vertAlign w:val="subscript"/>
          <w:lang w:val="en-US"/>
        </w:rPr>
        <w:t>2</w:t>
      </w:r>
      <w:r w:rsidRPr="00B31CAC">
        <w:rPr>
          <w:rFonts w:cstheme="minorHAnsi"/>
          <w:sz w:val="24"/>
          <w:szCs w:val="24"/>
          <w:lang w:val="en-US"/>
        </w:rPr>
        <w:t>O, WT spermidine; reference level: APPPS1 H</w:t>
      </w:r>
      <w:r w:rsidRPr="00B31CAC">
        <w:rPr>
          <w:rFonts w:cstheme="minorHAnsi"/>
          <w:sz w:val="24"/>
          <w:szCs w:val="24"/>
          <w:vertAlign w:val="subscript"/>
          <w:lang w:val="en-US"/>
        </w:rPr>
        <w:t>2</w:t>
      </w:r>
      <w:r w:rsidRPr="00B31CAC">
        <w:rPr>
          <w:rFonts w:cstheme="minorHAnsi"/>
          <w:sz w:val="24"/>
          <w:szCs w:val="24"/>
          <w:lang w:val="en-US"/>
        </w:rPr>
        <w:t>O. Several contrasts were analyzed: Contrast1 = APPPS1 H</w:t>
      </w:r>
      <w:r w:rsidRPr="00B31CAC">
        <w:rPr>
          <w:rFonts w:cstheme="minorHAnsi"/>
          <w:sz w:val="24"/>
          <w:szCs w:val="24"/>
          <w:vertAlign w:val="subscript"/>
          <w:lang w:val="en-US"/>
        </w:rPr>
        <w:t>2</w:t>
      </w:r>
      <w:r w:rsidRPr="00B31CAC">
        <w:rPr>
          <w:rFonts w:cstheme="minorHAnsi"/>
          <w:sz w:val="24"/>
          <w:szCs w:val="24"/>
          <w:lang w:val="en-US"/>
        </w:rPr>
        <w:t>O – WT H</w:t>
      </w:r>
      <w:r w:rsidRPr="00B31CAC">
        <w:rPr>
          <w:rFonts w:cstheme="minorHAnsi"/>
          <w:sz w:val="24"/>
          <w:szCs w:val="24"/>
          <w:vertAlign w:val="subscript"/>
          <w:lang w:val="en-US"/>
        </w:rPr>
        <w:t>2</w:t>
      </w:r>
      <w:r w:rsidRPr="00B31CAC">
        <w:rPr>
          <w:rFonts w:cstheme="minorHAnsi"/>
          <w:sz w:val="24"/>
          <w:szCs w:val="24"/>
          <w:lang w:val="en-US"/>
        </w:rPr>
        <w:t>O (disease effect), Contrast2 = APPPS1 spermidine – APPPS1 H</w:t>
      </w:r>
      <w:r w:rsidRPr="00B31CAC">
        <w:rPr>
          <w:rFonts w:cstheme="minorHAnsi"/>
          <w:sz w:val="24"/>
          <w:szCs w:val="24"/>
          <w:vertAlign w:val="subscript"/>
          <w:lang w:val="en-US"/>
        </w:rPr>
        <w:t>2</w:t>
      </w:r>
      <w:r w:rsidRPr="00B31CAC">
        <w:rPr>
          <w:rFonts w:cstheme="minorHAnsi"/>
          <w:sz w:val="24"/>
          <w:szCs w:val="24"/>
          <w:lang w:val="en-US"/>
        </w:rPr>
        <w:t>O (spermidine effect in diseased species), Contrast3 = WT spermidine – WT H</w:t>
      </w:r>
      <w:r w:rsidRPr="00B31CAC">
        <w:rPr>
          <w:rFonts w:cstheme="minorHAnsi"/>
          <w:sz w:val="24"/>
          <w:szCs w:val="24"/>
          <w:vertAlign w:val="subscript"/>
          <w:lang w:val="en-US"/>
        </w:rPr>
        <w:t>2</w:t>
      </w:r>
      <w:r w:rsidRPr="00B31CAC">
        <w:rPr>
          <w:rFonts w:cstheme="minorHAnsi"/>
          <w:sz w:val="24"/>
          <w:szCs w:val="24"/>
          <w:lang w:val="en-US"/>
        </w:rPr>
        <w:t xml:space="preserve">O (spermidine effect in control species), Contrast4 = Contrast2 – Contrast3 (interaction of spermidine effect and disease effect), and Contrast5 = (Contrast2 – Contrast1)/2 (drug’s anti-disease effect). </w:t>
      </w:r>
    </w:p>
    <w:p w:rsidR="00C61959" w:rsidRPr="00B31CAC" w:rsidRDefault="005C6256" w:rsidP="00002998">
      <w:pPr>
        <w:spacing w:line="360" w:lineRule="auto"/>
        <w:jc w:val="both"/>
        <w:rPr>
          <w:rFonts w:cstheme="minorHAnsi"/>
          <w:sz w:val="24"/>
          <w:szCs w:val="24"/>
          <w:lang w:val="en-US"/>
        </w:rPr>
      </w:pPr>
      <w:r w:rsidRPr="00B31CAC">
        <w:rPr>
          <w:rFonts w:cstheme="minorHAnsi"/>
          <w:sz w:val="24"/>
          <w:szCs w:val="24"/>
          <w:lang w:val="en-US"/>
        </w:rPr>
        <w:t xml:space="preserve">For finding regulated features following criteria were applied: Significance level alpha was set to 0.04, which guaranteed for Contrast5 the </w:t>
      </w:r>
      <w:proofErr w:type="spellStart"/>
      <w:r w:rsidRPr="00B31CAC">
        <w:rPr>
          <w:rFonts w:cstheme="minorHAnsi"/>
          <w:sz w:val="24"/>
          <w:szCs w:val="24"/>
          <w:lang w:val="en-US"/>
        </w:rPr>
        <w:t>Benjamini</w:t>
      </w:r>
      <w:proofErr w:type="spellEnd"/>
      <w:r w:rsidRPr="00B31CAC">
        <w:rPr>
          <w:rFonts w:cstheme="minorHAnsi"/>
          <w:sz w:val="24"/>
          <w:szCs w:val="24"/>
          <w:lang w:val="en-US"/>
        </w:rPr>
        <w:t xml:space="preserve">–Hochberg </w:t>
      </w:r>
      <w:r w:rsidRPr="00B31CAC">
        <w:rPr>
          <w:rFonts w:cstheme="minorHAnsi"/>
          <w:sz w:val="24"/>
          <w:szCs w:val="24"/>
          <w:lang w:val="en-US"/>
        </w:rPr>
        <w:fldChar w:fldCharType="begin"/>
      </w:r>
      <w:r w:rsidR="00BC4C00" w:rsidRPr="00B31CAC">
        <w:rPr>
          <w:rFonts w:cstheme="minorHAnsi"/>
          <w:sz w:val="24"/>
          <w:szCs w:val="24"/>
          <w:lang w:val="en-US"/>
        </w:rPr>
        <w:instrText xml:space="preserve"> ADDIN EN.CITE &lt;EndNote&gt;&lt;Cite&gt;&lt;Author&gt;Benjamini&lt;/Author&gt;&lt;Year&gt;1995&lt;/Year&gt;&lt;RecNum&gt;586&lt;/RecNum&gt;&lt;DisplayText&gt;(18)&lt;/DisplayText&gt;&lt;record&gt;&lt;rec-number&gt;586&lt;/rec-number&gt;&lt;foreign-keys&gt;&lt;key app="EN" db-id="rtr0d2we905z29ewtro5rr9bwrssfs05vwvr" timestamp="1652967555"&gt;586&lt;/key&gt;&lt;/foreign-keys&gt;&lt;ref-type name="Journal Article"&gt;17&lt;/ref-type&gt;&lt;contributors&gt;&lt;authors&gt;&lt;author&gt;Benjamini, Yoav&lt;/author&gt;&lt;author&gt;Hochberg, Yosef&lt;/author&gt;&lt;/authors&gt;&lt;/contributors&gt;&lt;titles&gt;&lt;title&gt;Controlling the False Discovery Rate: A Practical and Powerful Approach to Multiple Testing&lt;/title&gt;&lt;secondary-title&gt;Journal of the Royal Statistical Society: Series B (Methodological)&lt;/secondary-title&gt;&lt;/titles&gt;&lt;periodical&gt;&lt;full-title&gt;Journal of the Royal Statistical Society: Series B (Methodological)&lt;/full-title&gt;&lt;/periodical&gt;&lt;pages&gt;289-300&lt;/pages&gt;&lt;volume&gt;57&lt;/volume&gt;&lt;number&gt;1&lt;/number&gt;&lt;keywords&gt;&lt;keyword&gt;bonferroni-type procedures&lt;/keyword&gt;&lt;keyword&gt;familywise error rate&lt;/keyword&gt;&lt;keyword&gt;multiple-comparison procedures&lt;/keyword&gt;&lt;keyword&gt;p-values&lt;/keyword&gt;&lt;/keywords&gt;&lt;dates&gt;&lt;year&gt;1995&lt;/year&gt;&lt;pub-dates&gt;&lt;date&gt;1995/01/01&lt;/date&gt;&lt;/pub-dates&gt;&lt;/dates&gt;&lt;publisher&gt;John Wiley &amp;amp; Sons, Ltd&lt;/publisher&gt;&lt;isbn&gt;0035-9246&lt;/isbn&gt;&lt;work-type&gt;https://doi.org/10.1111/j.2517-6161.1995.tb02031.x&lt;/work-type&gt;&lt;urls&gt;&lt;related-urls&gt;&lt;url&gt;https://doi.org/10.1111/j.2517-6161.1995.tb02031.x&lt;/url&gt;&lt;/related-urls&gt;&lt;/urls&gt;&lt;electronic-resource-num&gt;https://doi.org/10.1111/j.2517-6161.1995.tb02031.x&lt;/electronic-resource-num&gt;&lt;access-date&gt;2022/05/19&lt;/access-date&gt;&lt;/record&gt;&lt;/Cite&gt;&lt;/EndNote&gt;</w:instrText>
      </w:r>
      <w:r w:rsidRPr="00B31CAC">
        <w:rPr>
          <w:rFonts w:cstheme="minorHAnsi"/>
          <w:sz w:val="24"/>
          <w:szCs w:val="24"/>
          <w:lang w:val="en-US"/>
        </w:rPr>
        <w:fldChar w:fldCharType="separate"/>
      </w:r>
      <w:r w:rsidR="00BC4C00" w:rsidRPr="00B31CAC">
        <w:rPr>
          <w:rFonts w:cstheme="minorHAnsi"/>
          <w:noProof/>
          <w:sz w:val="24"/>
          <w:szCs w:val="24"/>
          <w:lang w:val="en-US"/>
        </w:rPr>
        <w:t>(18)</w:t>
      </w:r>
      <w:r w:rsidRPr="00B31CAC">
        <w:rPr>
          <w:rFonts w:cstheme="minorHAnsi"/>
          <w:sz w:val="24"/>
          <w:szCs w:val="24"/>
          <w:lang w:val="en-US"/>
        </w:rPr>
        <w:fldChar w:fldCharType="end"/>
      </w:r>
      <w:r w:rsidRPr="00B31CAC">
        <w:rPr>
          <w:rFonts w:cstheme="minorHAnsi"/>
          <w:sz w:val="24"/>
          <w:szCs w:val="24"/>
          <w:lang w:val="en-US"/>
        </w:rPr>
        <w:t xml:space="preserve"> false discovery rate below 30%. The log fold-change criterion was applied to guarantee that the measured signal is above the average noise level. As such we have taken the median residual standard deviation of linear model: log2 (T) = median residual SD of linear modelling (= </w:t>
      </w:r>
      <w:proofErr w:type="gramStart"/>
      <w:r w:rsidRPr="00B31CAC">
        <w:rPr>
          <w:rFonts w:cstheme="minorHAnsi"/>
          <w:sz w:val="24"/>
          <w:szCs w:val="24"/>
          <w:lang w:val="en-US"/>
        </w:rPr>
        <w:t>log2(</w:t>
      </w:r>
      <w:proofErr w:type="gramEnd"/>
      <w:r w:rsidRPr="00B31CAC">
        <w:rPr>
          <w:rFonts w:cstheme="minorHAnsi"/>
          <w:sz w:val="24"/>
          <w:szCs w:val="24"/>
          <w:lang w:val="en-US"/>
        </w:rPr>
        <w:t xml:space="preserve">1.27)). Functional GSEA analysis was carried out using R package </w:t>
      </w:r>
      <w:proofErr w:type="spellStart"/>
      <w:r w:rsidRPr="00B31CAC">
        <w:rPr>
          <w:rFonts w:cstheme="minorHAnsi"/>
          <w:sz w:val="24"/>
          <w:szCs w:val="24"/>
          <w:lang w:val="en-US"/>
        </w:rPr>
        <w:t>clusterProfiler</w:t>
      </w:r>
      <w:proofErr w:type="spellEnd"/>
      <w:r w:rsidRPr="00B31CAC">
        <w:rPr>
          <w:rFonts w:cstheme="minorHAnsi"/>
          <w:sz w:val="24"/>
          <w:szCs w:val="24"/>
          <w:lang w:val="en-US"/>
        </w:rPr>
        <w:t xml:space="preserve"> (Yu et al., 2012). For selecting the most (de)regulated GO terms we applied filter: 3 ≤ term size ≤ 300. </w:t>
      </w:r>
    </w:p>
    <w:p w:rsidR="00B31CAC" w:rsidRDefault="00B31CAC" w:rsidP="00002998">
      <w:pPr>
        <w:spacing w:line="360" w:lineRule="auto"/>
        <w:jc w:val="both"/>
        <w:rPr>
          <w:rStyle w:val="eop"/>
          <w:rFonts w:cstheme="minorHAnsi"/>
          <w:sz w:val="24"/>
          <w:szCs w:val="24"/>
          <w:shd w:val="clear" w:color="auto" w:fill="FFFFFF"/>
          <w:lang w:val="en-US"/>
        </w:rPr>
      </w:pPr>
      <w:r w:rsidRPr="00B31CAC">
        <w:rPr>
          <w:rStyle w:val="normaltextrun"/>
          <w:rFonts w:cstheme="minorHAnsi"/>
          <w:sz w:val="24"/>
          <w:szCs w:val="24"/>
          <w:shd w:val="clear" w:color="auto" w:fill="FFFFFF"/>
          <w:lang w:val="en-US"/>
        </w:rPr>
        <w:t xml:space="preserve">The mass spectrometry proteomics data have been deposited to the </w:t>
      </w:r>
      <w:proofErr w:type="spellStart"/>
      <w:r w:rsidRPr="00B31CAC">
        <w:rPr>
          <w:rStyle w:val="normaltextrun"/>
          <w:rFonts w:cstheme="minorHAnsi"/>
          <w:sz w:val="24"/>
          <w:szCs w:val="24"/>
          <w:shd w:val="clear" w:color="auto" w:fill="FFFFFF"/>
          <w:lang w:val="en-US"/>
        </w:rPr>
        <w:t>ProteomeXchange</w:t>
      </w:r>
      <w:proofErr w:type="spellEnd"/>
      <w:r w:rsidRPr="00B31CAC">
        <w:rPr>
          <w:rStyle w:val="normaltextrun"/>
          <w:rFonts w:cstheme="minorHAnsi"/>
          <w:sz w:val="24"/>
          <w:szCs w:val="24"/>
          <w:shd w:val="clear" w:color="auto" w:fill="FFFFFF"/>
          <w:lang w:val="en-US"/>
        </w:rPr>
        <w:t xml:space="preserve"> Consortium via the PRIDE </w:t>
      </w:r>
      <w:r w:rsidRPr="00B31CAC">
        <w:rPr>
          <w:rStyle w:val="normaltextrun"/>
          <w:rFonts w:cstheme="minorHAnsi"/>
          <w:sz w:val="24"/>
          <w:szCs w:val="24"/>
          <w:shd w:val="clear" w:color="auto" w:fill="FFFFFF"/>
          <w:lang w:val="en-US"/>
        </w:rPr>
        <w:fldChar w:fldCharType="begin">
          <w:fldData xml:space="preserve">PEVuZE5vdGU+PENpdGU+PEF1dGhvcj5QZXJlei1SaXZlcm9sPC9BdXRob3I+PFllYXI+MjAyMjwv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</w:fldData>
        </w:fldChar>
      </w:r>
      <w:r w:rsidRPr="00B31CAC">
        <w:rPr>
          <w:rStyle w:val="normaltextrun"/>
          <w:rFonts w:cstheme="minorHAnsi"/>
          <w:sz w:val="24"/>
          <w:szCs w:val="24"/>
          <w:shd w:val="clear" w:color="auto" w:fill="FFFFFF"/>
          <w:lang w:val="en-US"/>
        </w:rPr>
        <w:instrText xml:space="preserve"> ADDIN EN.CITE </w:instrText>
      </w:r>
      <w:r w:rsidRPr="00B31CAC">
        <w:rPr>
          <w:rStyle w:val="normaltextrun"/>
          <w:rFonts w:cstheme="minorHAnsi"/>
          <w:sz w:val="24"/>
          <w:szCs w:val="24"/>
          <w:shd w:val="clear" w:color="auto" w:fill="FFFFFF"/>
          <w:lang w:val="en-US"/>
        </w:rPr>
        <w:fldChar w:fldCharType="begin">
          <w:fldData xml:space="preserve">PEVuZE5vdGU+PENpdGU+PEF1dGhvcj5QZXJlei1SaXZlcm9sPC9BdXRob3I+PFllYXI+MjAyMjwv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</w:fldData>
        </w:fldChar>
      </w:r>
      <w:r w:rsidRPr="00B31CAC">
        <w:rPr>
          <w:rStyle w:val="normaltextrun"/>
          <w:rFonts w:cstheme="minorHAnsi"/>
          <w:sz w:val="24"/>
          <w:szCs w:val="24"/>
          <w:shd w:val="clear" w:color="auto" w:fill="FFFFFF"/>
          <w:lang w:val="en-US"/>
        </w:rPr>
        <w:instrText xml:space="preserve"> ADDIN EN.CITE.DATA </w:instrText>
      </w:r>
      <w:r w:rsidRPr="00B31CAC">
        <w:rPr>
          <w:rStyle w:val="normaltextrun"/>
          <w:rFonts w:cstheme="minorHAnsi"/>
          <w:sz w:val="24"/>
          <w:szCs w:val="24"/>
          <w:shd w:val="clear" w:color="auto" w:fill="FFFFFF"/>
          <w:lang w:val="en-US"/>
        </w:rPr>
      </w:r>
      <w:r w:rsidRPr="00B31CAC">
        <w:rPr>
          <w:rStyle w:val="normaltextrun"/>
          <w:rFonts w:cstheme="minorHAnsi"/>
          <w:sz w:val="24"/>
          <w:szCs w:val="24"/>
          <w:shd w:val="clear" w:color="auto" w:fill="FFFFFF"/>
          <w:lang w:val="en-US"/>
        </w:rPr>
        <w:fldChar w:fldCharType="end"/>
      </w:r>
      <w:r w:rsidRPr="00B31CAC">
        <w:rPr>
          <w:rStyle w:val="normaltextrun"/>
          <w:rFonts w:cstheme="minorHAnsi"/>
          <w:sz w:val="24"/>
          <w:szCs w:val="24"/>
          <w:shd w:val="clear" w:color="auto" w:fill="FFFFFF"/>
          <w:lang w:val="en-US"/>
        </w:rPr>
        <w:fldChar w:fldCharType="separate"/>
      </w:r>
      <w:r w:rsidRPr="00B31CAC">
        <w:rPr>
          <w:rStyle w:val="normaltextrun"/>
          <w:rFonts w:cstheme="minorHAnsi"/>
          <w:noProof/>
          <w:sz w:val="24"/>
          <w:szCs w:val="24"/>
          <w:shd w:val="clear" w:color="auto" w:fill="FFFFFF"/>
          <w:lang w:val="en-US"/>
        </w:rPr>
        <w:t>(19)</w:t>
      </w:r>
      <w:r w:rsidRPr="00B31CAC">
        <w:rPr>
          <w:rStyle w:val="normaltextrun"/>
          <w:rFonts w:cstheme="minorHAnsi"/>
          <w:sz w:val="24"/>
          <w:szCs w:val="24"/>
          <w:shd w:val="clear" w:color="auto" w:fill="FFFFFF"/>
          <w:lang w:val="en-US"/>
        </w:rPr>
        <w:fldChar w:fldCharType="end"/>
      </w:r>
      <w:r w:rsidRPr="00B31CAC">
        <w:rPr>
          <w:rStyle w:val="normaltextrun"/>
          <w:rFonts w:cstheme="minorHAnsi"/>
          <w:sz w:val="24"/>
          <w:szCs w:val="24"/>
          <w:shd w:val="clear" w:color="auto" w:fill="FFFFFF"/>
          <w:lang w:val="en-US"/>
        </w:rPr>
        <w:t xml:space="preserve"> </w:t>
      </w:r>
      <w:r w:rsidRPr="00B31CAC">
        <w:rPr>
          <w:rStyle w:val="normaltextrun"/>
          <w:rFonts w:cstheme="minorHAnsi"/>
          <w:sz w:val="24"/>
          <w:szCs w:val="24"/>
          <w:shd w:val="clear" w:color="auto" w:fill="FFFFFF"/>
          <w:lang w:val="en-US"/>
        </w:rPr>
        <w:t>partner repository with the dataset identifier PXD034638.</w:t>
      </w:r>
      <w:r w:rsidRPr="00B31CAC">
        <w:rPr>
          <w:rStyle w:val="eop"/>
          <w:rFonts w:cstheme="minorHAnsi"/>
          <w:sz w:val="24"/>
          <w:szCs w:val="24"/>
          <w:shd w:val="clear" w:color="auto" w:fill="FFFFFF"/>
          <w:lang w:val="en-US"/>
        </w:rPr>
        <w:t> </w:t>
      </w:r>
    </w:p>
    <w:p w:rsidR="00CF5CBA" w:rsidRPr="00B31CAC" w:rsidRDefault="00CF5CBA" w:rsidP="00002998">
      <w:pPr>
        <w:spacing w:line="360" w:lineRule="auto"/>
        <w:jc w:val="both"/>
        <w:rPr>
          <w:rFonts w:cstheme="minorHAnsi"/>
          <w:sz w:val="24"/>
          <w:szCs w:val="24"/>
          <w:lang w:val="en-US"/>
        </w:rPr>
      </w:pPr>
    </w:p>
    <w:p w:rsidR="007362B3" w:rsidRPr="00B31CAC" w:rsidRDefault="00263DBF" w:rsidP="008D4C88">
      <w:pPr>
        <w:spacing w:line="480" w:lineRule="auto"/>
        <w:jc w:val="both"/>
        <w:rPr>
          <w:rFonts w:cstheme="minorHAnsi"/>
          <w:sz w:val="24"/>
          <w:szCs w:val="24"/>
          <w:u w:val="single"/>
        </w:rPr>
      </w:pPr>
      <w:r w:rsidRPr="00B31CAC">
        <w:rPr>
          <w:rFonts w:cstheme="minorHAnsi"/>
          <w:sz w:val="24"/>
          <w:szCs w:val="24"/>
          <w:u w:val="single"/>
        </w:rPr>
        <w:t>References</w:t>
      </w:r>
      <w:bookmarkStart w:id="0" w:name="_GoBack"/>
      <w:bookmarkEnd w:id="0"/>
    </w:p>
    <w:p w:rsidR="00B31CAC" w:rsidRPr="00B31CAC" w:rsidRDefault="007362B3" w:rsidP="00B31CAC">
      <w:pPr>
        <w:pStyle w:val="EndNoteBibliography"/>
        <w:spacing w:after="0"/>
      </w:pPr>
      <w:r w:rsidRPr="00B31CAC">
        <w:rPr>
          <w:rFonts w:asciiTheme="minorHAnsi" w:hAnsiTheme="minorHAnsi" w:cstheme="minorHAnsi"/>
          <w:sz w:val="24"/>
          <w:szCs w:val="24"/>
        </w:rPr>
        <w:fldChar w:fldCharType="begin"/>
      </w:r>
      <w:r w:rsidRPr="00B31CAC">
        <w:rPr>
          <w:rFonts w:asciiTheme="minorHAnsi" w:hAnsiTheme="minorHAnsi" w:cstheme="minorHAnsi"/>
          <w:sz w:val="24"/>
          <w:szCs w:val="24"/>
          <w:lang w:val="de-DE"/>
        </w:rPr>
        <w:instrText xml:space="preserve"> ADDIN EN.REFLIST </w:instrText>
      </w:r>
      <w:r w:rsidRPr="00B31CAC">
        <w:rPr>
          <w:rFonts w:asciiTheme="minorHAnsi" w:hAnsiTheme="minorHAnsi" w:cstheme="minorHAnsi"/>
          <w:sz w:val="24"/>
          <w:szCs w:val="24"/>
        </w:rPr>
        <w:fldChar w:fldCharType="separate"/>
      </w:r>
      <w:r w:rsidR="00B31CAC" w:rsidRPr="00B31CAC">
        <w:t>1.</w:t>
      </w:r>
      <w:r w:rsidR="00B31CAC" w:rsidRPr="00B31CAC">
        <w:tab/>
        <w:t>Eede P, Obst J, Benke E, Yvon-Durocher G, Richard BC, Gimber N, et al. Interleukin-12/23 deficiency differentially affects pathology in male and female Alzheimer's disease-like mice. EMBO Rep. 2020:e48530.</w:t>
      </w:r>
    </w:p>
    <w:p w:rsidR="00B31CAC" w:rsidRPr="00B31CAC" w:rsidRDefault="00B31CAC" w:rsidP="00B31CAC">
      <w:pPr>
        <w:pStyle w:val="EndNoteBibliography"/>
        <w:spacing w:after="0"/>
      </w:pPr>
      <w:r w:rsidRPr="00B31CAC">
        <w:t>2.</w:t>
      </w:r>
      <w:r w:rsidRPr="00B31CAC">
        <w:tab/>
        <w:t>Fleming SJ, Marioni JC, Babadi M. CellBender remove-background: a deep generative model for unsupervised removal of background noise from scRNA-seq datasets. bioRxiv. 2019:791699.</w:t>
      </w:r>
    </w:p>
    <w:p w:rsidR="00B31CAC" w:rsidRPr="00B31CAC" w:rsidRDefault="00B31CAC" w:rsidP="00B31CAC">
      <w:pPr>
        <w:pStyle w:val="EndNoteBibliography"/>
        <w:spacing w:after="0"/>
      </w:pPr>
      <w:r w:rsidRPr="00B31CAC">
        <w:t>3.</w:t>
      </w:r>
      <w:r w:rsidRPr="00B31CAC">
        <w:tab/>
        <w:t>Stuart T, Butler A, Hoffman P, Hafemeister C, Papalexi E, Mauck WM, et al. Comprehensive Integration of Single-Cell Data. Cell. 2019;177(7):1888-902.e21.</w:t>
      </w:r>
    </w:p>
    <w:p w:rsidR="00B31CAC" w:rsidRPr="00B31CAC" w:rsidRDefault="00B31CAC" w:rsidP="00B31CAC">
      <w:pPr>
        <w:pStyle w:val="EndNoteBibliography"/>
        <w:spacing w:after="0"/>
      </w:pPr>
      <w:r w:rsidRPr="00B31CAC">
        <w:t>4.</w:t>
      </w:r>
      <w:r w:rsidRPr="00B31CAC">
        <w:tab/>
        <w:t>Schneeberger S, Kim SJ, Eede P, Boltengagen A, Braeuning C, Andreadou M, et al. The neuroinflammatory interleukin-12 signaling pathway drives Alzheimer’s disease-like pathology by perturbing oligodendrocyte survival and neuronal homeostasis. bioRxiv. 2021:2021.04.25.441313.</w:t>
      </w:r>
    </w:p>
    <w:p w:rsidR="00B31CAC" w:rsidRPr="00B31CAC" w:rsidRDefault="00B31CAC" w:rsidP="00B31CAC">
      <w:pPr>
        <w:pStyle w:val="EndNoteBibliography"/>
        <w:spacing w:after="0"/>
      </w:pPr>
      <w:r w:rsidRPr="00B31CAC">
        <w:t>5.</w:t>
      </w:r>
      <w:r w:rsidRPr="00B31CAC">
        <w:tab/>
        <w:t>Erö C, Gewaltig M-O, Keller D, Markram H. A Cell Atlas for the Mouse Brain. Frontiers in Neuroinformatics. 2018;12.</w:t>
      </w:r>
    </w:p>
    <w:p w:rsidR="00B31CAC" w:rsidRPr="00B31CAC" w:rsidRDefault="00B31CAC" w:rsidP="00B31CAC">
      <w:pPr>
        <w:pStyle w:val="EndNoteBibliography"/>
        <w:spacing w:after="0"/>
      </w:pPr>
      <w:r w:rsidRPr="00B31CAC">
        <w:t>6.</w:t>
      </w:r>
      <w:r w:rsidRPr="00B31CAC">
        <w:tab/>
        <w:t>Love MI, Huber W, Anders S. Moderated estimation of fold change and dispersion for RNA-seq data with DESeq2. Genome Biol. 2014;15(12):550.</w:t>
      </w:r>
    </w:p>
    <w:p w:rsidR="00B31CAC" w:rsidRPr="00B31CAC" w:rsidRDefault="00B31CAC" w:rsidP="00B31CAC">
      <w:pPr>
        <w:pStyle w:val="EndNoteBibliography"/>
        <w:spacing w:after="0"/>
      </w:pPr>
      <w:r w:rsidRPr="00B31CAC">
        <w:t>7.</w:t>
      </w:r>
      <w:r w:rsidRPr="00B31CAC">
        <w:tab/>
        <w:t>Zyla J, Marczyk M, Domaszewska T, Kaufmann SHE, Polanska J, Weiner J. Gene set enrichment for reproducible science: comparison of CERNO and eight other algorithms. Bioinformatics. 2019;35(24):5146-54.</w:t>
      </w:r>
    </w:p>
    <w:p w:rsidR="00B31CAC" w:rsidRPr="00B31CAC" w:rsidRDefault="00B31CAC" w:rsidP="00B31CAC">
      <w:pPr>
        <w:pStyle w:val="EndNoteBibliography"/>
        <w:spacing w:after="0"/>
      </w:pPr>
      <w:r w:rsidRPr="00B31CAC">
        <w:t>8.</w:t>
      </w:r>
      <w:r w:rsidRPr="00B31CAC">
        <w:tab/>
        <w:t>Müller T, Kalxdorf M, Longuespée R, Kazdal DN, Stenzinger A, Krijgsveld J. Automated sample preparation with SP3 for low-input clinical proteomics. Mol Syst Biol. 2020;16(1):e9111.</w:t>
      </w:r>
    </w:p>
    <w:p w:rsidR="00B31CAC" w:rsidRPr="00B31CAC" w:rsidRDefault="00B31CAC" w:rsidP="00B31CAC">
      <w:pPr>
        <w:pStyle w:val="EndNoteBibliography"/>
        <w:spacing w:after="0"/>
      </w:pPr>
      <w:r w:rsidRPr="00B31CAC">
        <w:t>9.</w:t>
      </w:r>
      <w:r w:rsidRPr="00B31CAC">
        <w:tab/>
        <w:t>Demichev V, Messner CB, Vernardis SI, Lilley KS, Ralser M. DIA-NN: neural networks and interference correction enable deep proteome coverage in high throughput. Nat Methods. 2020;17(1):41-4.</w:t>
      </w:r>
    </w:p>
    <w:p w:rsidR="00B31CAC" w:rsidRPr="00B31CAC" w:rsidRDefault="00B31CAC" w:rsidP="00B31CAC">
      <w:pPr>
        <w:pStyle w:val="EndNoteBibliography"/>
        <w:spacing w:after="0"/>
      </w:pPr>
      <w:r w:rsidRPr="00B31CAC">
        <w:t>10.</w:t>
      </w:r>
      <w:r w:rsidRPr="00B31CAC">
        <w:tab/>
        <w:t>Demichev V, Yu F, Teo GC, Szyrwiel L, Rosenberger GA, Decker J, et al. High sensitivity dia-PASEF proteomics with DIA-NN and FragPipe. bioRxiv. 2021:2021.03.08.434385.</w:t>
      </w:r>
    </w:p>
    <w:p w:rsidR="00B31CAC" w:rsidRPr="00B31CAC" w:rsidRDefault="00B31CAC" w:rsidP="00B31CAC">
      <w:pPr>
        <w:pStyle w:val="EndNoteBibliography"/>
        <w:spacing w:after="0"/>
      </w:pPr>
      <w:r w:rsidRPr="00B31CAC">
        <w:t>11.</w:t>
      </w:r>
      <w:r w:rsidRPr="00B31CAC">
        <w:tab/>
        <w:t>UniProt: a worldwide hub of protein knowledge. Nucleic Acids Res. 2019;47(D1):D506-d15.</w:t>
      </w:r>
    </w:p>
    <w:p w:rsidR="00B31CAC" w:rsidRPr="00B31CAC" w:rsidRDefault="00B31CAC" w:rsidP="00B31CAC">
      <w:pPr>
        <w:pStyle w:val="EndNoteBibliography"/>
        <w:spacing w:after="0"/>
      </w:pPr>
      <w:r w:rsidRPr="00B31CAC">
        <w:t>12.</w:t>
      </w:r>
      <w:r w:rsidRPr="00B31CAC">
        <w:tab/>
        <w:t>Josse J, Husson F. missMDA: A Package for Handling Missing Values in Multivariate Data Analysis. Journal of Statistical Software. 2016;70(1):1 - 31.</w:t>
      </w:r>
    </w:p>
    <w:p w:rsidR="00B31CAC" w:rsidRPr="00B31CAC" w:rsidRDefault="00B31CAC" w:rsidP="00B31CAC">
      <w:pPr>
        <w:pStyle w:val="EndNoteBibliography"/>
        <w:spacing w:after="0"/>
      </w:pPr>
      <w:r w:rsidRPr="00B31CAC">
        <w:t>13.</w:t>
      </w:r>
      <w:r w:rsidRPr="00B31CAC">
        <w:tab/>
        <w:t>Ritchie ME, Phipson B, Wu D, Hu Y, Law CW, Shi W, et al. limma powers differential expression analyses for RNA-sequencing and microarray studies. Nucleic Acids Res. 2015;43(7):e47.</w:t>
      </w:r>
    </w:p>
    <w:p w:rsidR="00B31CAC" w:rsidRPr="00B31CAC" w:rsidRDefault="00B31CAC" w:rsidP="00B31CAC">
      <w:pPr>
        <w:pStyle w:val="EndNoteBibliography"/>
        <w:spacing w:after="0"/>
      </w:pPr>
      <w:r w:rsidRPr="00B31CAC">
        <w:t>14.</w:t>
      </w:r>
      <w:r w:rsidRPr="00B31CAC">
        <w:tab/>
        <w:t>Bolstad BM, Irizarry RA, Astrand M, Speed TP. A comparison of normalization methods for high density oligonucleotide array data based on variance and bias. Bioinformatics. 2003;19(2):185-93.</w:t>
      </w:r>
    </w:p>
    <w:p w:rsidR="00B31CAC" w:rsidRPr="00B31CAC" w:rsidRDefault="00B31CAC" w:rsidP="00B31CAC">
      <w:pPr>
        <w:pStyle w:val="EndNoteBibliography"/>
        <w:spacing w:after="0"/>
      </w:pPr>
      <w:r w:rsidRPr="00B31CAC">
        <w:t>15.</w:t>
      </w:r>
      <w:r w:rsidRPr="00B31CAC">
        <w:tab/>
        <w:t>Ballman KV, Grill DE, Oberg AL, Therneau TM. Faster cyclic loess: normalizing RNA arrays via linear models. Bioinformatics. 2004;20(16):2778-86.</w:t>
      </w:r>
    </w:p>
    <w:p w:rsidR="00B31CAC" w:rsidRPr="00B31CAC" w:rsidRDefault="00B31CAC" w:rsidP="00B31CAC">
      <w:pPr>
        <w:pStyle w:val="EndNoteBibliography"/>
        <w:spacing w:after="0"/>
      </w:pPr>
      <w:r w:rsidRPr="00B31CAC">
        <w:t>16.</w:t>
      </w:r>
      <w:r w:rsidRPr="00B31CAC">
        <w:tab/>
        <w:t>Cox J, Hein MY, Luber CA, Paron I, Nagaraj N, Mann M. Accurate proteome-wide label-free quantification by delayed normalization and maximal peptide ratio extraction, termed MaxLFQ. Mol Cell Proteomics. 2014;13(9):2513-26.</w:t>
      </w:r>
    </w:p>
    <w:p w:rsidR="00B31CAC" w:rsidRPr="00B31CAC" w:rsidRDefault="00B31CAC" w:rsidP="00B31CAC">
      <w:pPr>
        <w:pStyle w:val="EndNoteBibliography"/>
        <w:spacing w:after="0"/>
      </w:pPr>
      <w:r w:rsidRPr="00B31CAC">
        <w:t>17.</w:t>
      </w:r>
      <w:r w:rsidRPr="00B31CAC">
        <w:tab/>
        <w:t>Pham TV, Henneman AA, Jimenez CR. iq: an R package to estimate relative protein abundances from ion quantification in DIA-MS-based proteomics. Bioinformatics. 2020;36(8):2611-3.</w:t>
      </w:r>
    </w:p>
    <w:p w:rsidR="00B31CAC" w:rsidRPr="00B31CAC" w:rsidRDefault="00B31CAC" w:rsidP="00B31CAC">
      <w:pPr>
        <w:pStyle w:val="EndNoteBibliography"/>
        <w:spacing w:after="0"/>
      </w:pPr>
      <w:r w:rsidRPr="00B31CAC">
        <w:t>18.</w:t>
      </w:r>
      <w:r w:rsidRPr="00B31CAC">
        <w:tab/>
        <w:t>Benjamini Y, Hochberg Y. Controlling the False Discovery Rate: A Practical and Powerful Approach to Multiple Testing. Journal of the Royal Statistical Society: Series B (Methodological). 1995;57(1):289-300.</w:t>
      </w:r>
    </w:p>
    <w:p w:rsidR="00B31CAC" w:rsidRPr="00B31CAC" w:rsidRDefault="00B31CAC" w:rsidP="00B31CAC">
      <w:pPr>
        <w:pStyle w:val="EndNoteBibliography"/>
      </w:pPr>
      <w:r w:rsidRPr="00B31CAC">
        <w:t>19.</w:t>
      </w:r>
      <w:r w:rsidRPr="00B31CAC">
        <w:tab/>
        <w:t>Perez-Riverol Y, Bai J, Bandla C, García-Seisdedos D, Hewapathirana S, Kamatchinathan S, et al. The PRIDE database resources in 2022: a hub for mass spectrometry-based proteomics evidences. Nucleic Acids Res. 2022;50(D1):D543-d52.</w:t>
      </w:r>
    </w:p>
    <w:p w:rsidR="00EA33A1" w:rsidRPr="00B31CAC" w:rsidRDefault="007362B3" w:rsidP="008D4C88">
      <w:pPr>
        <w:spacing w:line="480" w:lineRule="auto"/>
        <w:jc w:val="both"/>
        <w:rPr>
          <w:rFonts w:cstheme="minorHAnsi"/>
          <w:sz w:val="24"/>
          <w:szCs w:val="24"/>
          <w:lang w:val="en-US"/>
        </w:rPr>
      </w:pPr>
      <w:r w:rsidRPr="00B31CAC">
        <w:rPr>
          <w:rFonts w:cstheme="minorHAnsi"/>
          <w:sz w:val="24"/>
          <w:szCs w:val="24"/>
          <w:lang w:val="en-US"/>
        </w:rPr>
        <w:fldChar w:fldCharType="end"/>
      </w:r>
    </w:p>
    <w:sectPr w:rsidR="00EA33A1" w:rsidRPr="00B31C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r0d2we905z29ewtro5rr9bwrssfs05vwvr&quot;&gt;DFG 2015-Converted&lt;record-ids&gt;&lt;item&gt;301&lt;/item&gt;&lt;item&gt;397&lt;/item&gt;&lt;item&gt;398&lt;/item&gt;&lt;item&gt;568&lt;/item&gt;&lt;item&gt;569&lt;/item&gt;&lt;item&gt;570&lt;/item&gt;&lt;item&gt;575&lt;/item&gt;&lt;item&gt;576&lt;/item&gt;&lt;item&gt;577&lt;/item&gt;&lt;item&gt;578&lt;/item&gt;&lt;item&gt;579&lt;/item&gt;&lt;item&gt;580&lt;/item&gt;&lt;item&gt;581&lt;/item&gt;&lt;item&gt;582&lt;/item&gt;&lt;item&gt;583&lt;/item&gt;&lt;item&gt;584&lt;/item&gt;&lt;item&gt;585&lt;/item&gt;&lt;item&gt;586&lt;/item&gt;&lt;item&gt;594&lt;/item&gt;&lt;/record-ids&gt;&lt;/item&gt;&lt;/Libraries&gt;"/>
  </w:docVars>
  <w:rsids>
    <w:rsidRoot w:val="00C61959"/>
    <w:rsid w:val="00002998"/>
    <w:rsid w:val="00007B40"/>
    <w:rsid w:val="00042B4F"/>
    <w:rsid w:val="00084953"/>
    <w:rsid w:val="00152DE0"/>
    <w:rsid w:val="00263DBF"/>
    <w:rsid w:val="00283B71"/>
    <w:rsid w:val="002F194D"/>
    <w:rsid w:val="002F7696"/>
    <w:rsid w:val="003B1D03"/>
    <w:rsid w:val="003B2FE1"/>
    <w:rsid w:val="00401F61"/>
    <w:rsid w:val="004354CC"/>
    <w:rsid w:val="00483163"/>
    <w:rsid w:val="00563718"/>
    <w:rsid w:val="005C6256"/>
    <w:rsid w:val="0061289F"/>
    <w:rsid w:val="00695D88"/>
    <w:rsid w:val="006B2E9E"/>
    <w:rsid w:val="006D2DA6"/>
    <w:rsid w:val="00707EFC"/>
    <w:rsid w:val="00715C06"/>
    <w:rsid w:val="007362B3"/>
    <w:rsid w:val="00770CF8"/>
    <w:rsid w:val="007F003E"/>
    <w:rsid w:val="008D4C88"/>
    <w:rsid w:val="00AC61AE"/>
    <w:rsid w:val="00B31CAC"/>
    <w:rsid w:val="00BC4C00"/>
    <w:rsid w:val="00C61959"/>
    <w:rsid w:val="00CF5CBA"/>
    <w:rsid w:val="00D95F26"/>
    <w:rsid w:val="00DB2EB5"/>
    <w:rsid w:val="00E90675"/>
    <w:rsid w:val="00EA33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FB9D"/>
  <w15:chartTrackingRefBased/>
  <w15:docId w15:val="{4FC58F8D-D60B-431C-B8D6-9847FDD0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Title">
    <w:name w:val="EndNote Bibliography Title"/>
    <w:basedOn w:val="Standard"/>
    <w:link w:val="EndNoteBibliographyTitleZchn"/>
    <w:rsid w:val="007362B3"/>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7362B3"/>
    <w:rPr>
      <w:rFonts w:ascii="Calibri" w:hAnsi="Calibri" w:cs="Calibri"/>
      <w:noProof/>
      <w:lang w:val="en-US"/>
    </w:rPr>
  </w:style>
  <w:style w:type="paragraph" w:customStyle="1" w:styleId="EndNoteBibliography">
    <w:name w:val="EndNote Bibliography"/>
    <w:basedOn w:val="Standard"/>
    <w:link w:val="EndNoteBibliographyZchn"/>
    <w:rsid w:val="007362B3"/>
    <w:pPr>
      <w:spacing w:line="240" w:lineRule="auto"/>
      <w:jc w:val="both"/>
    </w:pPr>
    <w:rPr>
      <w:rFonts w:ascii="Calibri" w:hAnsi="Calibri" w:cs="Calibri"/>
      <w:noProof/>
      <w:lang w:val="en-US"/>
    </w:rPr>
  </w:style>
  <w:style w:type="character" w:customStyle="1" w:styleId="EndNoteBibliographyZchn">
    <w:name w:val="EndNote Bibliography Zchn"/>
    <w:basedOn w:val="Absatz-Standardschriftart"/>
    <w:link w:val="EndNoteBibliography"/>
    <w:rsid w:val="007362B3"/>
    <w:rPr>
      <w:rFonts w:ascii="Calibri" w:hAnsi="Calibri" w:cs="Calibri"/>
      <w:noProof/>
      <w:lang w:val="en-US"/>
    </w:rPr>
  </w:style>
  <w:style w:type="character" w:styleId="Kommentarzeichen">
    <w:name w:val="annotation reference"/>
    <w:basedOn w:val="Absatz-Standardschriftart"/>
    <w:uiPriority w:val="99"/>
    <w:semiHidden/>
    <w:unhideWhenUsed/>
    <w:rsid w:val="005C6256"/>
    <w:rPr>
      <w:sz w:val="16"/>
      <w:szCs w:val="16"/>
    </w:rPr>
  </w:style>
  <w:style w:type="paragraph" w:styleId="Kommentartext">
    <w:name w:val="annotation text"/>
    <w:basedOn w:val="Standard"/>
    <w:link w:val="KommentartextZchn"/>
    <w:uiPriority w:val="99"/>
    <w:semiHidden/>
    <w:unhideWhenUsed/>
    <w:rsid w:val="005C625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6256"/>
    <w:rPr>
      <w:sz w:val="20"/>
      <w:szCs w:val="20"/>
    </w:rPr>
  </w:style>
  <w:style w:type="paragraph" w:styleId="Sprechblasentext">
    <w:name w:val="Balloon Text"/>
    <w:basedOn w:val="Standard"/>
    <w:link w:val="SprechblasentextZchn"/>
    <w:uiPriority w:val="99"/>
    <w:semiHidden/>
    <w:unhideWhenUsed/>
    <w:rsid w:val="005C625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6256"/>
    <w:rPr>
      <w:rFonts w:ascii="Segoe UI" w:hAnsi="Segoe UI" w:cs="Segoe UI"/>
      <w:sz w:val="18"/>
      <w:szCs w:val="18"/>
    </w:rPr>
  </w:style>
  <w:style w:type="table" w:styleId="Tabellenraster">
    <w:name w:val="Table Grid"/>
    <w:basedOn w:val="NormaleTabelle"/>
    <w:uiPriority w:val="39"/>
    <w:rsid w:val="004831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rsid w:val="0048316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40"/>
    <w:rsid w:val="004831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Absatz-Standardschriftart"/>
    <w:rsid w:val="00563718"/>
  </w:style>
  <w:style w:type="character" w:customStyle="1" w:styleId="eop">
    <w:name w:val="eop"/>
    <w:basedOn w:val="Absatz-Standardschriftart"/>
    <w:rsid w:val="00B31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2236B708DAC45408DAEF1C3C11D21C5" ma:contentTypeVersion="9" ma:contentTypeDescription="Ein neues Dokument erstellen." ma:contentTypeScope="" ma:versionID="144623b8092f178cb7fb8df9feaa57de">
  <xsd:schema xmlns:xsd="http://www.w3.org/2001/XMLSchema" xmlns:xs="http://www.w3.org/2001/XMLSchema" xmlns:p="http://schemas.microsoft.com/office/2006/metadata/properties" xmlns:ns2="224b8441-fd93-4731-b8be-f2834e6d0b36" targetNamespace="http://schemas.microsoft.com/office/2006/metadata/properties" ma:root="true" ma:fieldsID="085b589642cfd4d328e1be034cd94451" ns2:_="">
    <xsd:import namespace="224b8441-fd93-4731-b8be-f2834e6d0b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b8441-fd93-4731-b8be-f2834e6d0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FE1A5-84DF-4467-978A-599B20662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b8441-fd93-4731-b8be-f2834e6d0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4E2B9-51D8-416D-9481-F10AAD0EA0CD}">
  <ds:schemaRefs>
    <ds:schemaRef ds:uri="http://schemas.microsoft.com/sharepoint/v3/contenttype/forms"/>
  </ds:schemaRefs>
</ds:datastoreItem>
</file>

<file path=customXml/itemProps3.xml><?xml version="1.0" encoding="utf-8"?>
<ds:datastoreItem xmlns:ds="http://schemas.openxmlformats.org/officeDocument/2006/customXml" ds:itemID="{2AA8CE7F-D267-4402-A804-B2FF8868D8C7}">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224b8441-fd93-4731-b8be-f2834e6d0b3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5562</Words>
  <Characters>31707</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Charité Universitaetsmedizin Berlin</Company>
  <LinksUpToDate>false</LinksUpToDate>
  <CharactersWithSpaces>37195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Jendrach, Marina</dc:creator>
  <cp:keywords/>
  <dc:description/>
  <cp:lastModifiedBy>Jendrach, Marina</cp:lastModifiedBy>
  <cp:revision>5</cp:revision>
  <dcterms:created xsi:type="dcterms:W3CDTF">2022-06-28T09:21:00Z</dcterms:created>
  <dcterms:modified xsi:type="dcterms:W3CDTF">2022-06-28T09:34:00Z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0x010100A2236B708DAC45408DAEF1C3C11D21C5</vt:lpwstr>
  </property>
</Properties>
</file>