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52B2" w14:textId="51230BF0" w:rsidR="006C5864" w:rsidRDefault="002C0BC6">
      <w:pPr>
        <w:rPr>
          <w:b/>
          <w:bCs/>
        </w:rPr>
      </w:pPr>
      <w:r>
        <w:rPr>
          <w:b/>
          <w:bCs/>
        </w:rPr>
        <w:t>Additional file 1</w:t>
      </w:r>
    </w:p>
    <w:p w14:paraId="27FC06D3" w14:textId="77777777" w:rsidR="004569B8" w:rsidRPr="004569B8" w:rsidRDefault="004569B8">
      <w:pPr>
        <w:rPr>
          <w:b/>
          <w:bCs/>
        </w:rPr>
      </w:pPr>
    </w:p>
    <w:p w14:paraId="0DFB5D1F" w14:textId="77777777" w:rsidR="004569B8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</w:p>
    <w:p w14:paraId="5DA70EA0" w14:textId="77777777" w:rsidR="004569B8" w:rsidRDefault="004569B8" w:rsidP="004569B8">
      <w:pPr>
        <w:spacing w:line="480" w:lineRule="auto"/>
        <w:jc w:val="center"/>
        <w:rPr>
          <w:rFonts w:eastAsia="Arial" w:cs="Arial"/>
          <w:b/>
          <w:szCs w:val="22"/>
        </w:rPr>
      </w:pPr>
      <w:r w:rsidRPr="004569B8">
        <w:rPr>
          <w:rFonts w:eastAsia="Arial" w:cs="Arial"/>
          <w:b/>
          <w:noProof/>
          <w:szCs w:val="22"/>
        </w:rPr>
        <w:drawing>
          <wp:inline distT="0" distB="0" distL="0" distR="0" wp14:anchorId="6E24220F" wp14:editId="15290A61">
            <wp:extent cx="4143577" cy="3186924"/>
            <wp:effectExtent l="0" t="0" r="0" b="127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4669" cy="318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2CC0" w14:textId="77777777" w:rsidR="004569B8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</w:p>
    <w:p w14:paraId="7F302807" w14:textId="05F37161" w:rsidR="004569B8" w:rsidRPr="003C2604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  <w:r w:rsidRPr="00096540">
        <w:rPr>
          <w:rFonts w:eastAsia="Arial" w:cs="Arial"/>
          <w:b/>
          <w:szCs w:val="22"/>
        </w:rPr>
        <w:t xml:space="preserve">Figure </w:t>
      </w:r>
      <w:r w:rsidR="002C0BC6">
        <w:rPr>
          <w:rFonts w:eastAsia="Arial" w:cs="Arial"/>
          <w:b/>
          <w:szCs w:val="22"/>
        </w:rPr>
        <w:t>S</w:t>
      </w:r>
      <w:r w:rsidRPr="00096540">
        <w:rPr>
          <w:rFonts w:eastAsia="Arial" w:cs="Arial"/>
          <w:b/>
          <w:szCs w:val="22"/>
        </w:rPr>
        <w:t xml:space="preserve">1. Astrocytes colocalize with amyloid plaques across </w:t>
      </w:r>
      <w:r w:rsidRPr="00096540">
        <w:rPr>
          <w:rFonts w:eastAsia="Arial" w:cs="Arial"/>
          <w:b/>
          <w:i/>
          <w:iCs/>
          <w:szCs w:val="22"/>
        </w:rPr>
        <w:t>APOE</w:t>
      </w:r>
      <w:r w:rsidRPr="00096540">
        <w:rPr>
          <w:rFonts w:eastAsia="Arial" w:cs="Arial"/>
          <w:b/>
          <w:szCs w:val="22"/>
        </w:rPr>
        <w:t xml:space="preserve"> genotypes and sex. </w:t>
      </w:r>
      <w:r w:rsidRPr="00096540">
        <w:rPr>
          <w:rFonts w:eastAsia="Arial" w:cs="Arial"/>
          <w:bCs/>
          <w:szCs w:val="22"/>
        </w:rPr>
        <w:t>Plaques from EFAD mice (n=3 per group; age 6 months) were immunolabeled for A</w:t>
      </w:r>
      <w:r w:rsidRPr="00096540">
        <w:rPr>
          <w:rFonts w:ascii="Symbol" w:eastAsia="Arial" w:hAnsi="Symbol" w:cs="Arial"/>
          <w:bCs/>
          <w:szCs w:val="22"/>
        </w:rPr>
        <w:t>b</w:t>
      </w:r>
      <w:r w:rsidRPr="00096540">
        <w:rPr>
          <w:rFonts w:eastAsia="Arial" w:cs="Arial"/>
          <w:bCs/>
          <w:szCs w:val="22"/>
        </w:rPr>
        <w:t xml:space="preserve"> (MOAB-2) and astrocytes (GFAP), then stained with the amyloid dye THK-265. A</w:t>
      </w:r>
      <w:r w:rsidRPr="00096540">
        <w:rPr>
          <w:rFonts w:ascii="Symbol" w:eastAsia="Arial" w:hAnsi="Symbol" w:cs="Arial"/>
          <w:bCs/>
          <w:szCs w:val="22"/>
        </w:rPr>
        <w:t>b</w:t>
      </w:r>
      <w:r w:rsidRPr="00096540">
        <w:rPr>
          <w:rFonts w:eastAsia="Arial" w:cs="Arial"/>
          <w:bCs/>
          <w:szCs w:val="22"/>
        </w:rPr>
        <w:t xml:space="preserve"> plaques (n=20 per brain) were scored for (i) the presence or absence of colocalized GFAP-labeled cells or processes, and (ii) the intensity of THK-265 labeling: absent (0), positive but weak (+), or strongly positive </w:t>
      </w:r>
      <w:r w:rsidRPr="000E30EC">
        <w:rPr>
          <w:rFonts w:eastAsia="Arial" w:cs="Arial"/>
          <w:bCs/>
          <w:szCs w:val="22"/>
        </w:rPr>
        <w:t>(++).</w:t>
      </w:r>
      <w:r>
        <w:rPr>
          <w:rFonts w:eastAsia="Arial" w:cs="Arial"/>
          <w:bCs/>
          <w:szCs w:val="22"/>
        </w:rPr>
        <w:t xml:space="preserve"> Data show percentage (+SEM) of total plaques with colocalized astrocyte stratified according to THK-265 staining intensity in male (E3M) and female (E3F) E3FAD and male (E4M) and female (E4F) E4FAD mice. </w:t>
      </w:r>
      <w:r w:rsidRPr="000E30EC">
        <w:rPr>
          <w:rFonts w:eastAsia="Arial" w:cs="Arial"/>
          <w:bCs/>
          <w:szCs w:val="22"/>
        </w:rPr>
        <w:t xml:space="preserve"> There</w:t>
      </w:r>
      <w:r w:rsidRPr="00096540">
        <w:rPr>
          <w:rFonts w:eastAsia="Arial" w:cs="Arial"/>
          <w:bCs/>
          <w:szCs w:val="22"/>
        </w:rPr>
        <w:t xml:space="preserve"> was a main effect of THK-265 intensity 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i/>
          <w:iCs/>
          <w:szCs w:val="22"/>
        </w:rPr>
        <w:t>F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szCs w:val="22"/>
          <w:vertAlign w:val="subscript"/>
        </w:rPr>
        <w:t>2,30</w:t>
      </w:r>
      <w:r w:rsidRPr="00096540">
        <w:rPr>
          <w:rFonts w:eastAsia="Arial" w:cs="Arial"/>
          <w:szCs w:val="22"/>
        </w:rPr>
        <w:t xml:space="preserve">) = 105.4, p &lt; 0.0001) but not </w:t>
      </w:r>
      <w:r w:rsidRPr="00096540">
        <w:rPr>
          <w:rFonts w:eastAsia="Arial" w:cs="Arial"/>
          <w:i/>
          <w:iCs/>
          <w:szCs w:val="22"/>
        </w:rPr>
        <w:t>APOE</w:t>
      </w:r>
      <w:r w:rsidRPr="00096540">
        <w:rPr>
          <w:rFonts w:eastAsia="Arial" w:cs="Arial"/>
          <w:szCs w:val="22"/>
        </w:rPr>
        <w:t xml:space="preserve"> genotype (</w:t>
      </w:r>
      <w:r w:rsidRPr="00096540">
        <w:rPr>
          <w:rFonts w:eastAsia="Arial" w:cs="Arial"/>
          <w:i/>
          <w:iCs/>
          <w:szCs w:val="22"/>
        </w:rPr>
        <w:t>F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szCs w:val="22"/>
          <w:vertAlign w:val="subscript"/>
        </w:rPr>
        <w:t>1,30</w:t>
      </w:r>
      <w:r w:rsidRPr="00096540">
        <w:rPr>
          <w:rFonts w:eastAsia="Arial" w:cs="Arial"/>
          <w:szCs w:val="22"/>
        </w:rPr>
        <w:t>) = 0.1, p = 0.99) and no interaction (</w:t>
      </w:r>
      <w:r w:rsidRPr="00096540">
        <w:rPr>
          <w:rFonts w:eastAsia="Arial" w:cs="Arial"/>
          <w:i/>
          <w:iCs/>
          <w:szCs w:val="22"/>
        </w:rPr>
        <w:t>F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szCs w:val="22"/>
          <w:vertAlign w:val="subscript"/>
        </w:rPr>
        <w:t>2,30</w:t>
      </w:r>
      <w:r w:rsidRPr="00096540">
        <w:rPr>
          <w:rFonts w:eastAsia="Arial" w:cs="Arial"/>
          <w:szCs w:val="22"/>
        </w:rPr>
        <w:t>) = 0.9, p = 0.42) by two-way ANOVA.</w:t>
      </w:r>
    </w:p>
    <w:p w14:paraId="757C9677" w14:textId="77777777" w:rsidR="004569B8" w:rsidRPr="00096540" w:rsidRDefault="004569B8" w:rsidP="004569B8">
      <w:pPr>
        <w:spacing w:line="480" w:lineRule="auto"/>
        <w:jc w:val="both"/>
        <w:rPr>
          <w:rFonts w:eastAsia="Arial" w:cs="Arial"/>
          <w:szCs w:val="22"/>
        </w:rPr>
      </w:pPr>
    </w:p>
    <w:p w14:paraId="64553CDF" w14:textId="77777777" w:rsidR="004569B8" w:rsidRDefault="004569B8">
      <w:pPr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br w:type="page"/>
      </w:r>
    </w:p>
    <w:p w14:paraId="51FE84D9" w14:textId="5DE5A2A1" w:rsidR="004569B8" w:rsidRDefault="004569B8" w:rsidP="004569B8">
      <w:pPr>
        <w:spacing w:line="480" w:lineRule="auto"/>
        <w:jc w:val="center"/>
        <w:rPr>
          <w:rFonts w:eastAsia="Arial" w:cs="Arial"/>
          <w:b/>
          <w:szCs w:val="22"/>
        </w:rPr>
      </w:pPr>
      <w:r w:rsidRPr="004569B8">
        <w:rPr>
          <w:rFonts w:eastAsia="Arial" w:cs="Arial"/>
          <w:b/>
          <w:noProof/>
          <w:szCs w:val="22"/>
        </w:rPr>
        <w:lastRenderedPageBreak/>
        <w:drawing>
          <wp:inline distT="0" distB="0" distL="0" distR="0" wp14:anchorId="4D9CD719" wp14:editId="137A2384">
            <wp:extent cx="2251145" cy="3123644"/>
            <wp:effectExtent l="0" t="0" r="0" b="635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1270" cy="3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24C6D" w14:textId="77777777" w:rsidR="004569B8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</w:p>
    <w:p w14:paraId="47A5523C" w14:textId="34B6A0F4" w:rsidR="004569B8" w:rsidRPr="003C2604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  <w:r w:rsidRPr="00096540">
        <w:rPr>
          <w:rFonts w:eastAsia="Arial" w:cs="Arial"/>
          <w:b/>
          <w:szCs w:val="22"/>
        </w:rPr>
        <w:t xml:space="preserve">Figure </w:t>
      </w:r>
      <w:r w:rsidR="002C0BC6">
        <w:rPr>
          <w:rFonts w:eastAsia="Arial" w:cs="Arial"/>
          <w:b/>
          <w:szCs w:val="22"/>
        </w:rPr>
        <w:t>S</w:t>
      </w:r>
      <w:r w:rsidRPr="00096540">
        <w:rPr>
          <w:rFonts w:eastAsia="Arial" w:cs="Arial"/>
          <w:b/>
          <w:szCs w:val="22"/>
        </w:rPr>
        <w:t xml:space="preserve">2. Astrocyte immunoreactive load varies across </w:t>
      </w:r>
      <w:r w:rsidRPr="00096540">
        <w:rPr>
          <w:rFonts w:eastAsia="Arial" w:cs="Arial"/>
          <w:b/>
          <w:i/>
          <w:iCs/>
          <w:szCs w:val="22"/>
        </w:rPr>
        <w:t>APOE</w:t>
      </w:r>
      <w:r w:rsidRPr="00096540">
        <w:rPr>
          <w:rFonts w:eastAsia="Arial" w:cs="Arial"/>
          <w:b/>
          <w:szCs w:val="22"/>
        </w:rPr>
        <w:t xml:space="preserve"> genotypes and sex. </w:t>
      </w:r>
      <w:r w:rsidRPr="00096540">
        <w:rPr>
          <w:rFonts w:eastAsia="Arial" w:cs="Arial"/>
          <w:bCs/>
          <w:szCs w:val="22"/>
        </w:rPr>
        <w:t>Confocal images of GFAP immunolabeling were converted to 8-bit grayscale and thresholded at a constant value using NIH ImageJ software to yield binary images of positive and negative labeling, as previously described (</w:t>
      </w:r>
      <w:r w:rsidRPr="00096540">
        <w:rPr>
          <w:rFonts w:eastAsia="Arial" w:cs="Arial"/>
          <w:szCs w:val="22"/>
        </w:rPr>
        <w:t xml:space="preserve">Stephen </w:t>
      </w:r>
      <w:r w:rsidRPr="00096540">
        <w:rPr>
          <w:rFonts w:eastAsia="Arial" w:cs="Arial"/>
          <w:i/>
          <w:iCs/>
          <w:szCs w:val="22"/>
        </w:rPr>
        <w:t>et al.</w:t>
      </w:r>
      <w:r w:rsidRPr="00096540">
        <w:rPr>
          <w:rFonts w:eastAsia="Arial" w:cs="Arial"/>
          <w:szCs w:val="22"/>
        </w:rPr>
        <w:t>, 2019)</w:t>
      </w:r>
      <w:r w:rsidRPr="00096540">
        <w:rPr>
          <w:rFonts w:eastAsia="Arial" w:cs="Arial"/>
          <w:bCs/>
          <w:szCs w:val="22"/>
        </w:rPr>
        <w:t xml:space="preserve">. The immunoreactive load was calculated as the percentage of pixels within the entire field with positive labeling. Data show mean levels </w:t>
      </w:r>
      <w:r w:rsidRPr="00096540">
        <w:rPr>
          <w:rFonts w:eastAsia="Arial" w:cs="Arial"/>
          <w:szCs w:val="22"/>
        </w:rPr>
        <w:t xml:space="preserve">(+SEM) </w:t>
      </w:r>
      <w:r w:rsidRPr="00096540">
        <w:rPr>
          <w:rFonts w:eastAsia="Arial" w:cs="Arial"/>
          <w:bCs/>
          <w:szCs w:val="22"/>
        </w:rPr>
        <w:t xml:space="preserve">of GFAP immunoreactive load </w:t>
      </w:r>
      <w:r w:rsidRPr="00096540">
        <w:rPr>
          <w:rFonts w:eastAsia="Arial" w:cs="Arial"/>
          <w:szCs w:val="22"/>
        </w:rPr>
        <w:t>in male (E3M) and female (E3F) E3FAD and male (E4M) and female (E4F) EFAD mice (n=6/group, age 6 months)</w:t>
      </w:r>
      <w:r w:rsidRPr="00096540">
        <w:rPr>
          <w:rFonts w:eastAsia="Arial" w:cs="Arial"/>
          <w:bCs/>
          <w:szCs w:val="22"/>
        </w:rPr>
        <w:t xml:space="preserve">. There were significant main effects of </w:t>
      </w:r>
      <w:r w:rsidRPr="00096540">
        <w:rPr>
          <w:rFonts w:eastAsia="Arial" w:cs="Arial"/>
          <w:bCs/>
          <w:i/>
          <w:iCs/>
          <w:szCs w:val="22"/>
        </w:rPr>
        <w:t>APOE</w:t>
      </w:r>
      <w:r w:rsidRPr="00096540">
        <w:rPr>
          <w:rFonts w:eastAsia="Arial" w:cs="Arial"/>
          <w:bCs/>
          <w:szCs w:val="22"/>
        </w:rPr>
        <w:t xml:space="preserve"> genotype 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i/>
          <w:iCs/>
          <w:szCs w:val="22"/>
        </w:rPr>
        <w:t>F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szCs w:val="22"/>
          <w:vertAlign w:val="subscript"/>
        </w:rPr>
        <w:t>1,34</w:t>
      </w:r>
      <w:r w:rsidRPr="00096540">
        <w:rPr>
          <w:rFonts w:eastAsia="Arial" w:cs="Arial"/>
          <w:szCs w:val="22"/>
        </w:rPr>
        <w:t>) = 8.4, p = 0.006) and sex (</w:t>
      </w:r>
      <w:r w:rsidRPr="00096540">
        <w:rPr>
          <w:rFonts w:eastAsia="Arial" w:cs="Arial"/>
          <w:i/>
          <w:iCs/>
          <w:szCs w:val="22"/>
        </w:rPr>
        <w:t>F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szCs w:val="22"/>
          <w:vertAlign w:val="subscript"/>
        </w:rPr>
        <w:t>1,34</w:t>
      </w:r>
      <w:r w:rsidRPr="00096540">
        <w:rPr>
          <w:rFonts w:eastAsia="Arial" w:cs="Arial"/>
          <w:szCs w:val="22"/>
        </w:rPr>
        <w:t>) = 13.2, p = 0.0009) and no interaction (</w:t>
      </w:r>
      <w:r w:rsidRPr="00096540">
        <w:rPr>
          <w:rFonts w:eastAsia="Arial" w:cs="Arial"/>
          <w:i/>
          <w:iCs/>
          <w:szCs w:val="22"/>
        </w:rPr>
        <w:t>F</w:t>
      </w:r>
      <w:r w:rsidRPr="00096540">
        <w:rPr>
          <w:rFonts w:eastAsia="Arial" w:cs="Arial"/>
          <w:szCs w:val="22"/>
        </w:rPr>
        <w:t>(</w:t>
      </w:r>
      <w:r w:rsidRPr="00096540">
        <w:rPr>
          <w:rFonts w:eastAsia="Arial" w:cs="Arial"/>
          <w:szCs w:val="22"/>
          <w:vertAlign w:val="subscript"/>
        </w:rPr>
        <w:t>1,34</w:t>
      </w:r>
      <w:r w:rsidRPr="00096540">
        <w:rPr>
          <w:rFonts w:eastAsia="Arial" w:cs="Arial"/>
          <w:szCs w:val="22"/>
        </w:rPr>
        <w:t>) = 1.3, p = 0.1) by two-way ANOVA.</w:t>
      </w:r>
      <w:r>
        <w:rPr>
          <w:rFonts w:eastAsia="Arial" w:cs="Arial"/>
          <w:szCs w:val="22"/>
        </w:rPr>
        <w:t xml:space="preserve"> </w:t>
      </w:r>
      <w:r w:rsidRPr="00096540">
        <w:rPr>
          <w:rFonts w:eastAsia="Arial" w:cs="Arial"/>
          <w:szCs w:val="22"/>
        </w:rPr>
        <w:t>* p &lt; 0.05, ** p &lt; 0.01, ns: not significant.</w:t>
      </w:r>
    </w:p>
    <w:p w14:paraId="2C509D24" w14:textId="77777777" w:rsidR="004569B8" w:rsidRDefault="004569B8" w:rsidP="004569B8">
      <w:pPr>
        <w:spacing w:line="480" w:lineRule="auto"/>
        <w:jc w:val="both"/>
        <w:rPr>
          <w:rFonts w:eastAsia="Arial" w:cs="Arial"/>
          <w:szCs w:val="22"/>
        </w:rPr>
      </w:pPr>
    </w:p>
    <w:p w14:paraId="5E669AEC" w14:textId="77777777" w:rsidR="004569B8" w:rsidRDefault="004569B8">
      <w:pPr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br w:type="page"/>
      </w:r>
    </w:p>
    <w:p w14:paraId="4EEAF6B6" w14:textId="1B9C9D18" w:rsidR="004569B8" w:rsidRDefault="0028341A" w:rsidP="004569B8">
      <w:pPr>
        <w:spacing w:line="480" w:lineRule="auto"/>
        <w:jc w:val="both"/>
        <w:rPr>
          <w:rFonts w:eastAsia="Arial" w:cs="Arial"/>
          <w:b/>
          <w:szCs w:val="22"/>
        </w:rPr>
      </w:pPr>
      <w:r>
        <w:rPr>
          <w:rFonts w:eastAsia="Arial" w:cs="Arial"/>
          <w:b/>
          <w:noProof/>
          <w:szCs w:val="22"/>
        </w:rPr>
        <w:lastRenderedPageBreak/>
        <w:drawing>
          <wp:inline distT="0" distB="0" distL="0" distR="0" wp14:anchorId="62436E38" wp14:editId="09CA539C">
            <wp:extent cx="5590489" cy="34552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75" cy="346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EEA7D" w14:textId="77777777" w:rsidR="004569B8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</w:p>
    <w:p w14:paraId="2BA943A6" w14:textId="6A40F79E" w:rsidR="004569B8" w:rsidRPr="003C2604" w:rsidRDefault="004569B8" w:rsidP="004569B8">
      <w:pPr>
        <w:spacing w:line="480" w:lineRule="auto"/>
        <w:jc w:val="both"/>
        <w:rPr>
          <w:rFonts w:eastAsia="Arial" w:cs="Arial"/>
          <w:b/>
          <w:szCs w:val="22"/>
        </w:rPr>
      </w:pPr>
      <w:r w:rsidRPr="00CB7BFC">
        <w:rPr>
          <w:rFonts w:eastAsia="Arial" w:cs="Arial"/>
          <w:b/>
          <w:szCs w:val="22"/>
        </w:rPr>
        <w:t xml:space="preserve">Figure </w:t>
      </w:r>
      <w:r w:rsidR="002C0BC6">
        <w:rPr>
          <w:rFonts w:eastAsia="Arial" w:cs="Arial"/>
          <w:b/>
          <w:szCs w:val="22"/>
        </w:rPr>
        <w:t>S</w:t>
      </w:r>
      <w:r>
        <w:rPr>
          <w:rFonts w:eastAsia="Arial" w:cs="Arial"/>
          <w:b/>
          <w:szCs w:val="22"/>
        </w:rPr>
        <w:t>3</w:t>
      </w:r>
      <w:r w:rsidRPr="00CB7BFC">
        <w:rPr>
          <w:rFonts w:eastAsia="Arial" w:cs="Arial"/>
          <w:b/>
          <w:szCs w:val="22"/>
        </w:rPr>
        <w:t xml:space="preserve">. Astrocyte </w:t>
      </w:r>
      <w:r>
        <w:rPr>
          <w:rFonts w:eastAsia="Arial" w:cs="Arial"/>
          <w:b/>
          <w:szCs w:val="22"/>
        </w:rPr>
        <w:t xml:space="preserve">immunoreactive load varies </w:t>
      </w:r>
      <w:r w:rsidRPr="00CB7BFC">
        <w:rPr>
          <w:rFonts w:eastAsia="Arial" w:cs="Arial"/>
          <w:b/>
          <w:szCs w:val="22"/>
        </w:rPr>
        <w:t xml:space="preserve">across </w:t>
      </w:r>
      <w:r w:rsidRPr="00CB7BFC">
        <w:rPr>
          <w:rFonts w:eastAsia="Arial" w:cs="Arial"/>
          <w:b/>
          <w:i/>
          <w:iCs/>
          <w:szCs w:val="22"/>
        </w:rPr>
        <w:t>APOE</w:t>
      </w:r>
      <w:r w:rsidRPr="00CB7BFC">
        <w:rPr>
          <w:rFonts w:eastAsia="Arial" w:cs="Arial"/>
          <w:b/>
          <w:szCs w:val="22"/>
        </w:rPr>
        <w:t xml:space="preserve"> genotypes and sex. </w:t>
      </w:r>
      <w:r>
        <w:rPr>
          <w:rFonts w:eastAsia="Arial" w:cs="Arial"/>
          <w:szCs w:val="22"/>
        </w:rPr>
        <w:t>Confocal</w:t>
      </w:r>
      <w:r w:rsidRPr="006546A4">
        <w:rPr>
          <w:rFonts w:eastAsia="Arial" w:cs="Arial"/>
          <w:szCs w:val="22"/>
        </w:rPr>
        <w:t xml:space="preserve"> images of THK-265-positive</w:t>
      </w:r>
      <w:r>
        <w:rPr>
          <w:rFonts w:eastAsia="Arial" w:cs="Arial"/>
          <w:szCs w:val="22"/>
        </w:rPr>
        <w:t xml:space="preserve"> amyloid</w:t>
      </w:r>
      <w:r w:rsidRPr="006546A4">
        <w:rPr>
          <w:rFonts w:eastAsia="Arial" w:cs="Arial"/>
          <w:szCs w:val="22"/>
        </w:rPr>
        <w:t xml:space="preserve"> plaques (cyan)</w:t>
      </w:r>
      <w:r>
        <w:rPr>
          <w:rFonts w:eastAsia="Arial" w:cs="Arial"/>
          <w:szCs w:val="22"/>
        </w:rPr>
        <w:t>,</w:t>
      </w:r>
      <w:r w:rsidRPr="006546A4">
        <w:rPr>
          <w:rFonts w:eastAsia="Arial" w:cs="Arial"/>
          <w:szCs w:val="22"/>
        </w:rPr>
        <w:t xml:space="preserve"> GFAP-immunoreactive astrocytes (green), LAMP1-positive </w:t>
      </w:r>
      <w:r>
        <w:rPr>
          <w:rFonts w:eastAsia="Arial" w:cs="Arial"/>
          <w:szCs w:val="22"/>
        </w:rPr>
        <w:t>dystrophic neurites (magenta)</w:t>
      </w:r>
      <w:r w:rsidRPr="006546A4">
        <w:rPr>
          <w:rFonts w:eastAsia="Arial" w:cs="Arial"/>
          <w:szCs w:val="22"/>
        </w:rPr>
        <w:t xml:space="preserve"> and </w:t>
      </w:r>
      <w:r>
        <w:rPr>
          <w:rFonts w:eastAsia="Arial" w:cs="Arial"/>
          <w:szCs w:val="22"/>
        </w:rPr>
        <w:t>cell</w:t>
      </w:r>
      <w:r w:rsidRPr="006546A4">
        <w:rPr>
          <w:rFonts w:eastAsia="Arial" w:cs="Arial"/>
          <w:szCs w:val="22"/>
        </w:rPr>
        <w:t xml:space="preserve"> nuclei </w:t>
      </w:r>
      <w:r>
        <w:rPr>
          <w:rFonts w:eastAsia="Arial" w:cs="Arial"/>
          <w:szCs w:val="22"/>
        </w:rPr>
        <w:t xml:space="preserve">labeled with 4’,6-diamidino-2-phenylindole </w:t>
      </w:r>
      <w:r w:rsidRPr="006546A4">
        <w:rPr>
          <w:rFonts w:eastAsia="Arial" w:cs="Arial"/>
          <w:szCs w:val="22"/>
        </w:rPr>
        <w:t>(dark blue)</w:t>
      </w:r>
      <w:r>
        <w:rPr>
          <w:rFonts w:eastAsia="Arial" w:cs="Arial"/>
          <w:szCs w:val="22"/>
        </w:rPr>
        <w:t xml:space="preserve"> in three different male E3FAD and female E4FAD mice (age 6 months)</w:t>
      </w:r>
      <w:r w:rsidRPr="006546A4">
        <w:rPr>
          <w:rFonts w:eastAsia="Arial" w:cs="Arial"/>
          <w:szCs w:val="22"/>
        </w:rPr>
        <w:t xml:space="preserve">. Scale bars = </w:t>
      </w:r>
      <w:r>
        <w:rPr>
          <w:rFonts w:eastAsia="Arial" w:cs="Arial"/>
          <w:szCs w:val="22"/>
        </w:rPr>
        <w:t>5</w:t>
      </w:r>
      <w:r w:rsidRPr="006546A4">
        <w:rPr>
          <w:rFonts w:eastAsia="Arial" w:cs="Arial"/>
          <w:szCs w:val="22"/>
        </w:rPr>
        <w:t xml:space="preserve"> μm.</w:t>
      </w:r>
    </w:p>
    <w:p w14:paraId="755061AF" w14:textId="77777777" w:rsidR="004569B8" w:rsidRDefault="004569B8"/>
    <w:sectPr w:rsidR="004569B8" w:rsidSect="00F85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B8"/>
    <w:rsid w:val="00037C14"/>
    <w:rsid w:val="00057632"/>
    <w:rsid w:val="00061E03"/>
    <w:rsid w:val="00062DFF"/>
    <w:rsid w:val="00063E33"/>
    <w:rsid w:val="00067D82"/>
    <w:rsid w:val="000E1AFC"/>
    <w:rsid w:val="00116127"/>
    <w:rsid w:val="0014549F"/>
    <w:rsid w:val="00154160"/>
    <w:rsid w:val="00170138"/>
    <w:rsid w:val="001A207F"/>
    <w:rsid w:val="001C1A4B"/>
    <w:rsid w:val="00200D9A"/>
    <w:rsid w:val="00214D7B"/>
    <w:rsid w:val="0023739A"/>
    <w:rsid w:val="002376E9"/>
    <w:rsid w:val="00250E99"/>
    <w:rsid w:val="00254131"/>
    <w:rsid w:val="00272185"/>
    <w:rsid w:val="00276339"/>
    <w:rsid w:val="0028341A"/>
    <w:rsid w:val="002C0BC6"/>
    <w:rsid w:val="002D29BB"/>
    <w:rsid w:val="0033216C"/>
    <w:rsid w:val="0036667B"/>
    <w:rsid w:val="003C1D6B"/>
    <w:rsid w:val="003F7B9B"/>
    <w:rsid w:val="0044790C"/>
    <w:rsid w:val="004569B8"/>
    <w:rsid w:val="004A59B6"/>
    <w:rsid w:val="004C44B9"/>
    <w:rsid w:val="004D1F65"/>
    <w:rsid w:val="004E0395"/>
    <w:rsid w:val="00556FC1"/>
    <w:rsid w:val="0057416F"/>
    <w:rsid w:val="005A32A3"/>
    <w:rsid w:val="005F3AFA"/>
    <w:rsid w:val="005F5ADE"/>
    <w:rsid w:val="005F5B31"/>
    <w:rsid w:val="005F6BC9"/>
    <w:rsid w:val="00656B0D"/>
    <w:rsid w:val="00660B21"/>
    <w:rsid w:val="00695370"/>
    <w:rsid w:val="006A4FB1"/>
    <w:rsid w:val="006B1A79"/>
    <w:rsid w:val="006F3A10"/>
    <w:rsid w:val="00763638"/>
    <w:rsid w:val="007D0DA0"/>
    <w:rsid w:val="007D1977"/>
    <w:rsid w:val="00842D2F"/>
    <w:rsid w:val="00862AA5"/>
    <w:rsid w:val="008B61C8"/>
    <w:rsid w:val="008C4FC6"/>
    <w:rsid w:val="009346DC"/>
    <w:rsid w:val="009536AF"/>
    <w:rsid w:val="00980EB7"/>
    <w:rsid w:val="009F20BB"/>
    <w:rsid w:val="00A15ABC"/>
    <w:rsid w:val="00A83E46"/>
    <w:rsid w:val="00A97BF3"/>
    <w:rsid w:val="00AB61B8"/>
    <w:rsid w:val="00AB7B83"/>
    <w:rsid w:val="00AC663D"/>
    <w:rsid w:val="00AD3098"/>
    <w:rsid w:val="00AD3238"/>
    <w:rsid w:val="00B320BB"/>
    <w:rsid w:val="00B558FA"/>
    <w:rsid w:val="00B63D62"/>
    <w:rsid w:val="00B738F7"/>
    <w:rsid w:val="00B746FD"/>
    <w:rsid w:val="00B8577F"/>
    <w:rsid w:val="00B95131"/>
    <w:rsid w:val="00BC1A9C"/>
    <w:rsid w:val="00BC25F2"/>
    <w:rsid w:val="00BC37FE"/>
    <w:rsid w:val="00BD7C50"/>
    <w:rsid w:val="00C342EA"/>
    <w:rsid w:val="00C432A3"/>
    <w:rsid w:val="00C53971"/>
    <w:rsid w:val="00C67864"/>
    <w:rsid w:val="00C773DC"/>
    <w:rsid w:val="00CB693F"/>
    <w:rsid w:val="00CD09FB"/>
    <w:rsid w:val="00D00B7F"/>
    <w:rsid w:val="00D01474"/>
    <w:rsid w:val="00D10B34"/>
    <w:rsid w:val="00D376ED"/>
    <w:rsid w:val="00D44823"/>
    <w:rsid w:val="00D73C96"/>
    <w:rsid w:val="00D77210"/>
    <w:rsid w:val="00D9039F"/>
    <w:rsid w:val="00D92AE0"/>
    <w:rsid w:val="00E44230"/>
    <w:rsid w:val="00E56B4E"/>
    <w:rsid w:val="00E620E8"/>
    <w:rsid w:val="00EB785E"/>
    <w:rsid w:val="00ED3D49"/>
    <w:rsid w:val="00EF3C0A"/>
    <w:rsid w:val="00F75E48"/>
    <w:rsid w:val="00F854B9"/>
    <w:rsid w:val="00F85CE5"/>
    <w:rsid w:val="00FB485D"/>
    <w:rsid w:val="00FC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9F33"/>
  <w14:defaultImageDpi w14:val="32767"/>
  <w15:chartTrackingRefBased/>
  <w15:docId w15:val="{5EBBCE53-FFDA-E34E-8240-E2280CA6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color w:val="000000" w:themeColor="text1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Pike</dc:creator>
  <cp:keywords/>
  <dc:description/>
  <cp:lastModifiedBy>Jini Mol</cp:lastModifiedBy>
  <cp:revision>3</cp:revision>
  <dcterms:created xsi:type="dcterms:W3CDTF">2022-11-02T23:40:00Z</dcterms:created>
  <dcterms:modified xsi:type="dcterms:W3CDTF">2022-11-25T13:47:00Z</dcterms:modified>
</cp:coreProperties>
</file>