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3802F" w14:textId="0B3AC031" w:rsidR="00D12F1A" w:rsidRDefault="00FB5E6E" w:rsidP="00D12F1A">
      <w:pPr>
        <w:spacing w:line="480" w:lineRule="auto"/>
        <w:jc w:val="center"/>
        <w:rPr>
          <w:rFonts w:ascii="Times New Roman" w:hAnsi="Times New Roman"/>
          <w:b/>
          <w:bCs/>
          <w:sz w:val="28"/>
          <w:szCs w:val="28"/>
          <w:lang w:eastAsia="zh-CN"/>
        </w:rPr>
      </w:pPr>
      <w:r>
        <w:rPr>
          <w:rFonts w:ascii="Times New Roman" w:hAnsi="Times New Roman"/>
          <w:b/>
          <w:bCs/>
          <w:sz w:val="28"/>
          <w:szCs w:val="28"/>
          <w:lang w:eastAsia="zh-CN"/>
        </w:rPr>
        <w:t>Additional</w:t>
      </w:r>
      <w:r w:rsidR="00D12F1A">
        <w:rPr>
          <w:rFonts w:ascii="Times New Roman" w:hAnsi="Times New Roman" w:hint="eastAsia"/>
          <w:b/>
          <w:bCs/>
          <w:sz w:val="28"/>
          <w:szCs w:val="28"/>
          <w:lang w:eastAsia="zh-CN"/>
        </w:rPr>
        <w:t xml:space="preserve"> Information</w:t>
      </w:r>
    </w:p>
    <w:p w14:paraId="12F97A32" w14:textId="77777777" w:rsidR="00D12F1A" w:rsidRDefault="00D12F1A" w:rsidP="00D12F1A">
      <w:pPr>
        <w:spacing w:line="480" w:lineRule="auto"/>
        <w:jc w:val="center"/>
        <w:rPr>
          <w:rFonts w:ascii="Times New Roman" w:hAnsi="Times New Roman"/>
          <w:b/>
          <w:bCs/>
          <w:sz w:val="24"/>
          <w:szCs w:val="24"/>
          <w:lang w:eastAsia="zh-CN"/>
        </w:rPr>
      </w:pPr>
      <w:r>
        <w:rPr>
          <w:rFonts w:ascii="Times New Roman" w:hAnsi="Times New Roman" w:hint="eastAsia"/>
          <w:b/>
          <w:bCs/>
          <w:sz w:val="28"/>
          <w:szCs w:val="28"/>
          <w:lang w:eastAsia="zh-CN"/>
        </w:rPr>
        <w:t>for</w:t>
      </w:r>
    </w:p>
    <w:p w14:paraId="07D191F4" w14:textId="2EC6A5FD" w:rsidR="00D12F1A" w:rsidRDefault="00D12F1A" w:rsidP="00D12F1A">
      <w:pPr>
        <w:widowControl w:val="0"/>
        <w:spacing w:line="360" w:lineRule="auto"/>
        <w:jc w:val="center"/>
        <w:rPr>
          <w:rFonts w:ascii="Times New Roman" w:hAnsi="Times New Roman"/>
          <w:b/>
          <w:bCs/>
          <w:sz w:val="24"/>
          <w:szCs w:val="24"/>
          <w:lang w:eastAsia="zh-CN" w:bidi="ar"/>
        </w:rPr>
      </w:pPr>
      <w:bookmarkStart w:id="0" w:name="_Hlk72266844"/>
      <w:proofErr w:type="spellStart"/>
      <w:r w:rsidRPr="00D12F1A">
        <w:rPr>
          <w:rFonts w:ascii="Times New Roman" w:hAnsi="Times New Roman"/>
          <w:b/>
          <w:bCs/>
          <w:sz w:val="24"/>
          <w:szCs w:val="24"/>
          <w:lang w:eastAsia="zh-CN" w:bidi="ar"/>
        </w:rPr>
        <w:t>Elamipretide</w:t>
      </w:r>
      <w:proofErr w:type="spellEnd"/>
      <w:r w:rsidRPr="00D12F1A">
        <w:rPr>
          <w:rFonts w:ascii="Times New Roman" w:hAnsi="Times New Roman"/>
          <w:b/>
          <w:bCs/>
          <w:sz w:val="24"/>
          <w:szCs w:val="24"/>
          <w:lang w:eastAsia="zh-CN" w:bidi="ar"/>
        </w:rPr>
        <w:t xml:space="preserve"> Alleviates </w:t>
      </w:r>
      <w:proofErr w:type="spellStart"/>
      <w:r w:rsidRPr="00D12F1A">
        <w:rPr>
          <w:rFonts w:ascii="Times New Roman" w:hAnsi="Times New Roman"/>
          <w:b/>
          <w:bCs/>
          <w:sz w:val="24"/>
          <w:szCs w:val="24"/>
          <w:lang w:eastAsia="zh-CN" w:bidi="ar"/>
        </w:rPr>
        <w:t>Pyroptosis</w:t>
      </w:r>
      <w:proofErr w:type="spellEnd"/>
      <w:r w:rsidRPr="00D12F1A">
        <w:rPr>
          <w:rFonts w:ascii="Times New Roman" w:hAnsi="Times New Roman"/>
          <w:b/>
          <w:bCs/>
          <w:sz w:val="24"/>
          <w:szCs w:val="24"/>
          <w:lang w:eastAsia="zh-CN" w:bidi="ar"/>
        </w:rPr>
        <w:t xml:space="preserve"> in Traumatically Injured Spinal Cords by Inhibiting cPLA2-Induced Lysosom</w:t>
      </w:r>
      <w:r w:rsidR="00841455">
        <w:rPr>
          <w:rFonts w:ascii="Times New Roman" w:hAnsi="Times New Roman"/>
          <w:b/>
          <w:bCs/>
          <w:sz w:val="24"/>
          <w:szCs w:val="24"/>
          <w:lang w:eastAsia="zh-CN" w:bidi="ar"/>
        </w:rPr>
        <w:t>al</w:t>
      </w:r>
      <w:r w:rsidRPr="00D12F1A">
        <w:rPr>
          <w:rFonts w:ascii="Times New Roman" w:hAnsi="Times New Roman"/>
          <w:b/>
          <w:bCs/>
          <w:sz w:val="24"/>
          <w:szCs w:val="24"/>
          <w:lang w:eastAsia="zh-CN" w:bidi="ar"/>
        </w:rPr>
        <w:t xml:space="preserve"> Membrane Permeabilization</w:t>
      </w:r>
    </w:p>
    <w:p w14:paraId="0DD9038D" w14:textId="77777777" w:rsidR="00D12F1A" w:rsidRPr="00D12F1A" w:rsidRDefault="00D12F1A" w:rsidP="00D12F1A">
      <w:pPr>
        <w:spacing w:line="360" w:lineRule="auto"/>
        <w:ind w:firstLineChars="700" w:firstLine="1680"/>
        <w:rPr>
          <w:rFonts w:ascii="Times New Roman" w:hAnsi="Times New Roman"/>
          <w:sz w:val="24"/>
          <w:szCs w:val="24"/>
        </w:rPr>
      </w:pPr>
    </w:p>
    <w:p w14:paraId="5969FDC1" w14:textId="77777777" w:rsidR="00D12F1A" w:rsidRDefault="00D12F1A" w:rsidP="00D12F1A">
      <w:pPr>
        <w:spacing w:line="360" w:lineRule="auto"/>
        <w:ind w:firstLineChars="1300" w:firstLine="3120"/>
        <w:rPr>
          <w:rFonts w:ascii="Times New Roman" w:hAnsi="Times New Roman"/>
          <w:sz w:val="24"/>
          <w:szCs w:val="24"/>
          <w:lang w:eastAsia="zh-CN"/>
        </w:rPr>
      </w:pPr>
      <w:proofErr w:type="spellStart"/>
      <w:r>
        <w:rPr>
          <w:rFonts w:ascii="Times New Roman" w:hAnsi="Times New Roman" w:hint="eastAsia"/>
          <w:sz w:val="24"/>
          <w:szCs w:val="24"/>
          <w:lang w:eastAsia="zh-CN"/>
        </w:rPr>
        <w:t>Haojie</w:t>
      </w:r>
      <w:proofErr w:type="spellEnd"/>
      <w:r>
        <w:rPr>
          <w:rFonts w:ascii="Times New Roman" w:hAnsi="Times New Roman" w:hint="eastAsia"/>
          <w:sz w:val="24"/>
          <w:szCs w:val="24"/>
          <w:lang w:eastAsia="zh-CN"/>
        </w:rPr>
        <w:t xml:space="preserve"> Zhang et. al</w:t>
      </w:r>
    </w:p>
    <w:bookmarkEnd w:id="0"/>
    <w:p w14:paraId="229B23B6" w14:textId="05D39996" w:rsidR="00D12F1A" w:rsidRDefault="00D12F1A">
      <w:pPr>
        <w:rPr>
          <w:lang w:eastAsia="zh-CN"/>
        </w:rPr>
      </w:pPr>
    </w:p>
    <w:p w14:paraId="21B7B7F5" w14:textId="77777777" w:rsidR="00D12F1A" w:rsidRDefault="00D12F1A">
      <w:pPr>
        <w:jc w:val="left"/>
        <w:rPr>
          <w:lang w:eastAsia="zh-CN"/>
        </w:rPr>
      </w:pPr>
      <w:r>
        <w:rPr>
          <w:lang w:eastAsia="zh-CN"/>
        </w:rPr>
        <w:br w:type="page"/>
      </w:r>
    </w:p>
    <w:p w14:paraId="4C114007" w14:textId="77777777" w:rsidR="00010C47" w:rsidRPr="00FB5E6E" w:rsidRDefault="00D12F1A">
      <w:pPr>
        <w:rPr>
          <w:rFonts w:ascii="Times New Roman" w:hAnsi="Times New Roman"/>
          <w:b/>
          <w:bCs/>
          <w:color w:val="000000" w:themeColor="text1"/>
          <w:sz w:val="22"/>
          <w:szCs w:val="22"/>
        </w:rPr>
      </w:pPr>
      <w:bookmarkStart w:id="1" w:name="OLE_LINK419"/>
      <w:bookmarkStart w:id="2" w:name="OLE_LINK420"/>
      <w:bookmarkStart w:id="3" w:name="OLE_LINK140"/>
      <w:bookmarkStart w:id="4" w:name="OLE_LINK141"/>
      <w:r w:rsidRPr="00FB5E6E">
        <w:rPr>
          <w:rFonts w:ascii="Times New Roman" w:hAnsi="Times New Roman" w:hint="eastAsia"/>
          <w:b/>
          <w:bCs/>
          <w:color w:val="000000" w:themeColor="text1"/>
          <w:sz w:val="22"/>
          <w:szCs w:val="22"/>
        </w:rPr>
        <w:t>F</w:t>
      </w:r>
      <w:r w:rsidRPr="00FB5E6E">
        <w:rPr>
          <w:rFonts w:ascii="Times New Roman" w:hAnsi="Times New Roman"/>
          <w:b/>
          <w:bCs/>
          <w:color w:val="000000" w:themeColor="text1"/>
          <w:sz w:val="22"/>
          <w:szCs w:val="22"/>
        </w:rPr>
        <w:t>igure S1</w:t>
      </w:r>
    </w:p>
    <w:bookmarkEnd w:id="1"/>
    <w:bookmarkEnd w:id="2"/>
    <w:p w14:paraId="5998FB9A" w14:textId="0B941C60" w:rsidR="00D12F1A" w:rsidRPr="00010C47" w:rsidRDefault="00010C47">
      <w:pPr>
        <w:rPr>
          <w:rFonts w:ascii="Times New Roman" w:hAnsi="Times New Roman"/>
          <w:sz w:val="32"/>
          <w:szCs w:val="32"/>
        </w:rPr>
      </w:pPr>
      <w:r>
        <w:rPr>
          <w:rFonts w:ascii="Times New Roman" w:hAnsi="Times New Roman"/>
          <w:noProof/>
          <w:sz w:val="32"/>
          <w:szCs w:val="32"/>
        </w:rPr>
        <w:drawing>
          <wp:inline distT="0" distB="0" distL="0" distR="0" wp14:anchorId="5A79F4B5" wp14:editId="3E317CF8">
            <wp:extent cx="5274310" cy="4036695"/>
            <wp:effectExtent l="0" t="0" r="0"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4036695"/>
                    </a:xfrm>
                    <a:prstGeom prst="rect">
                      <a:avLst/>
                    </a:prstGeom>
                  </pic:spPr>
                </pic:pic>
              </a:graphicData>
            </a:graphic>
          </wp:inline>
        </w:drawing>
      </w:r>
    </w:p>
    <w:bookmarkEnd w:id="3"/>
    <w:bookmarkEnd w:id="4"/>
    <w:p w14:paraId="4A49E85D" w14:textId="4530D0A8" w:rsidR="00010C47" w:rsidRPr="00FB5E6E" w:rsidRDefault="00010C47" w:rsidP="00010C47">
      <w:pPr>
        <w:spacing w:line="360" w:lineRule="auto"/>
        <w:rPr>
          <w:rFonts w:ascii="Times New Roman" w:hAnsi="Times New Roman"/>
          <w:color w:val="000000" w:themeColor="text1"/>
          <w:sz w:val="20"/>
        </w:rPr>
      </w:pPr>
      <w:r w:rsidRPr="00FB5E6E">
        <w:rPr>
          <w:rFonts w:ascii="Times New Roman" w:hAnsi="Times New Roman"/>
          <w:b/>
          <w:bCs/>
          <w:color w:val="000000" w:themeColor="text1"/>
          <w:sz w:val="20"/>
        </w:rPr>
        <w:t xml:space="preserve">Figure S1. </w:t>
      </w:r>
      <w:r w:rsidRPr="00FB5E6E">
        <w:rPr>
          <w:rFonts w:ascii="Times New Roman" w:hAnsi="Times New Roman"/>
          <w:color w:val="000000" w:themeColor="text1"/>
          <w:sz w:val="20"/>
        </w:rPr>
        <w:t xml:space="preserve"> SS-31</w:t>
      </w:r>
      <w:r w:rsidR="00137671" w:rsidRPr="00FB5E6E">
        <w:rPr>
          <w:rFonts w:ascii="Times New Roman" w:hAnsi="Times New Roman"/>
          <w:color w:val="000000" w:themeColor="text1"/>
          <w:sz w:val="20"/>
        </w:rPr>
        <w:t>doesn’t</w:t>
      </w:r>
      <w:r w:rsidRPr="00FB5E6E">
        <w:rPr>
          <w:rFonts w:ascii="Times New Roman" w:hAnsi="Times New Roman"/>
          <w:color w:val="000000" w:themeColor="text1"/>
          <w:sz w:val="20"/>
        </w:rPr>
        <w:t xml:space="preserve"> affect the histological morphology and motor function in non-SCI mice. (A) Photographs of spinal cord sections in the Sham and Sham+SS-31 groups stained with antibody MAP2 (green) (scale bar = 25 </w:t>
      </w:r>
      <w:proofErr w:type="spellStart"/>
      <w:r w:rsidRPr="00FB5E6E">
        <w:rPr>
          <w:rFonts w:ascii="Times New Roman" w:hAnsi="Times New Roman"/>
          <w:color w:val="000000" w:themeColor="text1"/>
          <w:sz w:val="20"/>
        </w:rPr>
        <w:t>μm</w:t>
      </w:r>
      <w:proofErr w:type="spellEnd"/>
      <w:r w:rsidRPr="00FB5E6E">
        <w:rPr>
          <w:rFonts w:ascii="Times New Roman" w:hAnsi="Times New Roman"/>
          <w:color w:val="000000" w:themeColor="text1"/>
          <w:sz w:val="20"/>
        </w:rPr>
        <w:t>). (B) MAP2 optical density within uninjured spinal cord on day 28. (C) Photographs of spinal cord sections in the respective groups stained with antibody Syn (green)/</w:t>
      </w:r>
      <w:proofErr w:type="spellStart"/>
      <w:r w:rsidRPr="00FB5E6E">
        <w:rPr>
          <w:rFonts w:ascii="Times New Roman" w:hAnsi="Times New Roman"/>
          <w:color w:val="000000" w:themeColor="text1"/>
          <w:sz w:val="20"/>
        </w:rPr>
        <w:t>NeuN</w:t>
      </w:r>
      <w:proofErr w:type="spellEnd"/>
      <w:r w:rsidRPr="00FB5E6E">
        <w:rPr>
          <w:rFonts w:ascii="Times New Roman" w:hAnsi="Times New Roman"/>
          <w:color w:val="000000" w:themeColor="text1"/>
          <w:sz w:val="20"/>
        </w:rPr>
        <w:t xml:space="preserve"> (red) (scale bar = 20 </w:t>
      </w:r>
      <w:proofErr w:type="spellStart"/>
      <w:r w:rsidRPr="00FB5E6E">
        <w:rPr>
          <w:rFonts w:ascii="Times New Roman" w:hAnsi="Times New Roman"/>
          <w:color w:val="000000" w:themeColor="text1"/>
          <w:sz w:val="20"/>
        </w:rPr>
        <w:t>μm</w:t>
      </w:r>
      <w:proofErr w:type="spellEnd"/>
      <w:r w:rsidRPr="00FB5E6E">
        <w:rPr>
          <w:rFonts w:ascii="Times New Roman" w:hAnsi="Times New Roman"/>
          <w:color w:val="000000" w:themeColor="text1"/>
          <w:sz w:val="20"/>
        </w:rPr>
        <w:t xml:space="preserve">). (D) Relevant quantitative results for motor neuron-contacting synapse amounts on day 28 after sham surgery. (E) Photographs of mouse footprints on day 28 following sham surgery. Blue: forepaw print; Red: hind paw print. (F, G) Toe dragging (%) and stride length (cm) analyses of mice at 28 days after sham surgery. (H) Longitudinal spinal cord sections from the groups at 28 days after sham surgery were examined </w:t>
      </w:r>
      <w:proofErr w:type="gramStart"/>
      <w:r w:rsidRPr="00FB5E6E">
        <w:rPr>
          <w:rFonts w:ascii="Times New Roman" w:hAnsi="Times New Roman"/>
          <w:color w:val="000000" w:themeColor="text1"/>
          <w:sz w:val="20"/>
        </w:rPr>
        <w:t>via</w:t>
      </w:r>
      <w:proofErr w:type="gramEnd"/>
      <w:r w:rsidRPr="00FB5E6E">
        <w:rPr>
          <w:rFonts w:ascii="Times New Roman" w:hAnsi="Times New Roman"/>
          <w:color w:val="000000" w:themeColor="text1"/>
          <w:sz w:val="20"/>
        </w:rPr>
        <w:t xml:space="preserve"> HE dyeing and Masson dyeing (scale bar = 1000 </w:t>
      </w:r>
      <w:proofErr w:type="spellStart"/>
      <w:r w:rsidRPr="00FB5E6E">
        <w:rPr>
          <w:rFonts w:ascii="Times New Roman" w:hAnsi="Times New Roman"/>
          <w:color w:val="000000" w:themeColor="text1"/>
          <w:sz w:val="20"/>
        </w:rPr>
        <w:t>μm</w:t>
      </w:r>
      <w:proofErr w:type="spellEnd"/>
      <w:r w:rsidRPr="00FB5E6E">
        <w:rPr>
          <w:rFonts w:ascii="Times New Roman" w:hAnsi="Times New Roman"/>
          <w:color w:val="000000" w:themeColor="text1"/>
          <w:sz w:val="20"/>
        </w:rPr>
        <w:t>). (I) Basso mouse scale (BMS) for the indicated groups at days 0, 1, 3, 7, 14, 21, and 28. The data are shown as the mean ± SEM. n = 5. *</w:t>
      </w:r>
      <w:r w:rsidRPr="00FB5E6E">
        <w:rPr>
          <w:rFonts w:ascii="Times New Roman" w:hAnsi="Times New Roman"/>
          <w:i/>
          <w:iCs/>
          <w:color w:val="000000" w:themeColor="text1"/>
          <w:sz w:val="20"/>
        </w:rPr>
        <w:t>P</w:t>
      </w:r>
      <w:r w:rsidRPr="00FB5E6E">
        <w:rPr>
          <w:rFonts w:ascii="Times New Roman" w:hAnsi="Times New Roman"/>
          <w:color w:val="000000" w:themeColor="text1"/>
          <w:sz w:val="20"/>
        </w:rPr>
        <w:t xml:space="preserve"> &lt; 0.05, **</w:t>
      </w:r>
      <w:bookmarkStart w:id="5" w:name="OLE_LINK448"/>
      <w:bookmarkStart w:id="6" w:name="OLE_LINK449"/>
      <w:r w:rsidRPr="00FB5E6E">
        <w:rPr>
          <w:rFonts w:ascii="Times New Roman" w:hAnsi="Times New Roman"/>
          <w:i/>
          <w:iCs/>
          <w:color w:val="000000" w:themeColor="text1"/>
          <w:sz w:val="20"/>
        </w:rPr>
        <w:t xml:space="preserve">P </w:t>
      </w:r>
      <w:bookmarkEnd w:id="5"/>
      <w:bookmarkEnd w:id="6"/>
      <w:r w:rsidRPr="00FB5E6E">
        <w:rPr>
          <w:rFonts w:ascii="Times New Roman" w:hAnsi="Times New Roman"/>
          <w:color w:val="000000" w:themeColor="text1"/>
          <w:sz w:val="20"/>
        </w:rPr>
        <w:t>&lt; 0.01. ns indicates no significance.</w:t>
      </w:r>
    </w:p>
    <w:p w14:paraId="10641899" w14:textId="4CD22C60" w:rsidR="00010C47" w:rsidRPr="00FB5E6E" w:rsidRDefault="00010C47">
      <w:pPr>
        <w:jc w:val="left"/>
        <w:rPr>
          <w:rFonts w:ascii="Times New Roman" w:hAnsi="Times New Roman"/>
          <w:color w:val="000000" w:themeColor="text1"/>
          <w:sz w:val="20"/>
        </w:rPr>
      </w:pPr>
      <w:r w:rsidRPr="00FB5E6E">
        <w:rPr>
          <w:rFonts w:ascii="Times New Roman" w:hAnsi="Times New Roman"/>
          <w:color w:val="000000" w:themeColor="text1"/>
          <w:sz w:val="20"/>
        </w:rPr>
        <w:br w:type="page"/>
      </w:r>
    </w:p>
    <w:p w14:paraId="68AA5E3F" w14:textId="58EB9B4B" w:rsidR="00010C47" w:rsidRPr="00FB5E6E" w:rsidRDefault="00010C47" w:rsidP="00010C47">
      <w:pPr>
        <w:rPr>
          <w:rFonts w:ascii="Times New Roman" w:hAnsi="Times New Roman"/>
          <w:b/>
          <w:bCs/>
          <w:color w:val="000000" w:themeColor="text1"/>
          <w:sz w:val="22"/>
          <w:szCs w:val="22"/>
        </w:rPr>
      </w:pPr>
      <w:r w:rsidRPr="00FB5E6E">
        <w:rPr>
          <w:rFonts w:ascii="Times New Roman" w:hAnsi="Times New Roman" w:hint="eastAsia"/>
          <w:b/>
          <w:bCs/>
          <w:color w:val="000000" w:themeColor="text1"/>
          <w:sz w:val="22"/>
          <w:szCs w:val="22"/>
        </w:rPr>
        <w:t>F</w:t>
      </w:r>
      <w:r w:rsidRPr="00FB5E6E">
        <w:rPr>
          <w:rFonts w:ascii="Times New Roman" w:hAnsi="Times New Roman"/>
          <w:b/>
          <w:bCs/>
          <w:color w:val="000000" w:themeColor="text1"/>
          <w:sz w:val="22"/>
          <w:szCs w:val="22"/>
        </w:rPr>
        <w:t>igure S2</w:t>
      </w:r>
    </w:p>
    <w:p w14:paraId="35FD44EE" w14:textId="7F1D1204" w:rsidR="00010C47" w:rsidRPr="00010C47" w:rsidRDefault="00010C47" w:rsidP="00010C47">
      <w:pPr>
        <w:spacing w:line="360" w:lineRule="auto"/>
        <w:rPr>
          <w:rFonts w:ascii="Times New Roman" w:hAnsi="Times New Roman"/>
          <w:sz w:val="20"/>
          <w:lang w:eastAsia="zh-CN"/>
        </w:rPr>
      </w:pPr>
      <w:r>
        <w:rPr>
          <w:rFonts w:ascii="Times New Roman" w:hAnsi="Times New Roman"/>
          <w:noProof/>
          <w:sz w:val="20"/>
          <w:lang w:eastAsia="zh-CN"/>
        </w:rPr>
        <w:drawing>
          <wp:inline distT="0" distB="0" distL="0" distR="0" wp14:anchorId="194919B1" wp14:editId="506BBF2F">
            <wp:extent cx="5274310" cy="4239260"/>
            <wp:effectExtent l="0" t="0" r="0" b="2540"/>
            <wp:docPr id="6" name="图片 6" descr="图片包含 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包含 日历&#10;&#10;描述已自动生成"/>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4239260"/>
                    </a:xfrm>
                    <a:prstGeom prst="rect">
                      <a:avLst/>
                    </a:prstGeom>
                  </pic:spPr>
                </pic:pic>
              </a:graphicData>
            </a:graphic>
          </wp:inline>
        </w:drawing>
      </w:r>
    </w:p>
    <w:p w14:paraId="6B104CC4" w14:textId="6AC238DC" w:rsidR="00010C47" w:rsidRPr="00FB5E6E" w:rsidRDefault="00010C47" w:rsidP="00010C47">
      <w:pPr>
        <w:spacing w:line="360" w:lineRule="auto"/>
        <w:rPr>
          <w:rFonts w:ascii="Times New Roman" w:hAnsi="Times New Roman"/>
          <w:color w:val="000000" w:themeColor="text1"/>
          <w:sz w:val="20"/>
        </w:rPr>
      </w:pPr>
      <w:r w:rsidRPr="00FB5E6E">
        <w:rPr>
          <w:rFonts w:ascii="Times New Roman" w:hAnsi="Times New Roman"/>
          <w:b/>
          <w:bCs/>
          <w:color w:val="000000" w:themeColor="text1"/>
          <w:sz w:val="20"/>
        </w:rPr>
        <w:t>Figure S2.</w:t>
      </w:r>
      <w:r w:rsidRPr="00FB5E6E">
        <w:rPr>
          <w:rFonts w:ascii="Times New Roman" w:hAnsi="Times New Roman"/>
          <w:color w:val="000000" w:themeColor="text1"/>
          <w:sz w:val="20"/>
        </w:rPr>
        <w:t xml:space="preserve"> SS-31 attenuates </w:t>
      </w:r>
      <w:proofErr w:type="spellStart"/>
      <w:r w:rsidRPr="00FB5E6E">
        <w:rPr>
          <w:rFonts w:ascii="Times New Roman" w:hAnsi="Times New Roman"/>
          <w:color w:val="000000" w:themeColor="text1"/>
          <w:sz w:val="20"/>
        </w:rPr>
        <w:t>pyroptosis</w:t>
      </w:r>
      <w:proofErr w:type="spellEnd"/>
      <w:r w:rsidRPr="00FB5E6E">
        <w:rPr>
          <w:rFonts w:ascii="Times New Roman" w:hAnsi="Times New Roman"/>
          <w:color w:val="000000" w:themeColor="text1"/>
          <w:sz w:val="20"/>
        </w:rPr>
        <w:t xml:space="preserve"> in microglia after SCI.</w:t>
      </w:r>
      <w:r w:rsidR="00137671" w:rsidRPr="00FB5E6E">
        <w:rPr>
          <w:rFonts w:ascii="Times New Roman" w:hAnsi="Times New Roman"/>
          <w:color w:val="000000" w:themeColor="text1"/>
          <w:sz w:val="20"/>
        </w:rPr>
        <w:t xml:space="preserve"> </w:t>
      </w:r>
      <w:r w:rsidRPr="00FB5E6E">
        <w:rPr>
          <w:rFonts w:ascii="Times New Roman" w:hAnsi="Times New Roman"/>
          <w:color w:val="000000" w:themeColor="text1"/>
          <w:sz w:val="20"/>
        </w:rPr>
        <w:t>(A) Typical images of immunofluorescence staining for Caspase-1 and microglia colocalization and in the spinal cords of the Sham, SCI, and SCI+SS-31 groups (scale bar= 25μm) (B) Quantified Caspase-1 immunofluorescence data are presented on the right. (C) Typical images of immunofluorescence staining for NLRP3 and microglia colocalization and in the spinal cords of the Sham, SCI, and SCI+SS-31 groups (scale bar= 25μm) (D) Quantified NLRP3 immunofluorescence data are presented on the right. The white arrows indicate Caspase-1 or NLRP3 positive microglia. The data are shown as the mean ± SEM. n = 5. *</w:t>
      </w:r>
      <w:r w:rsidRPr="00FB5E6E">
        <w:rPr>
          <w:rFonts w:ascii="Times New Roman" w:hAnsi="Times New Roman"/>
          <w:i/>
          <w:iCs/>
          <w:color w:val="000000" w:themeColor="text1"/>
          <w:sz w:val="20"/>
        </w:rPr>
        <w:t>P</w:t>
      </w:r>
      <w:r w:rsidRPr="00FB5E6E">
        <w:rPr>
          <w:rFonts w:ascii="Times New Roman" w:hAnsi="Times New Roman"/>
          <w:color w:val="000000" w:themeColor="text1"/>
          <w:sz w:val="20"/>
        </w:rPr>
        <w:t xml:space="preserve"> &lt; 0.05, **</w:t>
      </w:r>
      <w:r w:rsidRPr="00FB5E6E">
        <w:rPr>
          <w:rFonts w:ascii="Times New Roman" w:hAnsi="Times New Roman"/>
          <w:i/>
          <w:iCs/>
          <w:color w:val="000000" w:themeColor="text1"/>
          <w:sz w:val="20"/>
        </w:rPr>
        <w:t>P</w:t>
      </w:r>
      <w:r w:rsidRPr="00FB5E6E">
        <w:rPr>
          <w:rFonts w:ascii="Times New Roman" w:hAnsi="Times New Roman"/>
          <w:color w:val="000000" w:themeColor="text1"/>
          <w:sz w:val="20"/>
        </w:rPr>
        <w:t xml:space="preserve"> &lt; 0.01. ns indicates no significance.</w:t>
      </w:r>
    </w:p>
    <w:p w14:paraId="6B5DFB54" w14:textId="61B167E2" w:rsidR="00010C47" w:rsidRPr="00FB5E6E" w:rsidRDefault="00010C47">
      <w:pPr>
        <w:jc w:val="left"/>
        <w:rPr>
          <w:rFonts w:ascii="Times New Roman" w:hAnsi="Times New Roman"/>
          <w:color w:val="000000" w:themeColor="text1"/>
          <w:sz w:val="20"/>
        </w:rPr>
      </w:pPr>
      <w:r w:rsidRPr="00FB5E6E">
        <w:rPr>
          <w:rFonts w:ascii="Times New Roman" w:hAnsi="Times New Roman"/>
          <w:color w:val="000000" w:themeColor="text1"/>
          <w:sz w:val="20"/>
        </w:rPr>
        <w:br w:type="page"/>
      </w:r>
    </w:p>
    <w:p w14:paraId="717FDF85" w14:textId="3F129176" w:rsidR="00010C47" w:rsidRPr="00FB5E6E" w:rsidRDefault="00010C47" w:rsidP="00010C47">
      <w:pPr>
        <w:rPr>
          <w:rFonts w:ascii="Times New Roman" w:hAnsi="Times New Roman"/>
          <w:b/>
          <w:bCs/>
          <w:color w:val="000000" w:themeColor="text1"/>
          <w:sz w:val="22"/>
          <w:szCs w:val="22"/>
        </w:rPr>
      </w:pPr>
      <w:r w:rsidRPr="00FB5E6E">
        <w:rPr>
          <w:rFonts w:ascii="Times New Roman" w:hAnsi="Times New Roman" w:hint="eastAsia"/>
          <w:b/>
          <w:bCs/>
          <w:color w:val="000000" w:themeColor="text1"/>
          <w:sz w:val="22"/>
          <w:szCs w:val="22"/>
        </w:rPr>
        <w:t>F</w:t>
      </w:r>
      <w:r w:rsidRPr="00FB5E6E">
        <w:rPr>
          <w:rFonts w:ascii="Times New Roman" w:hAnsi="Times New Roman"/>
          <w:b/>
          <w:bCs/>
          <w:color w:val="000000" w:themeColor="text1"/>
          <w:sz w:val="22"/>
          <w:szCs w:val="22"/>
        </w:rPr>
        <w:t>igure S3</w:t>
      </w:r>
    </w:p>
    <w:p w14:paraId="6DEB288F" w14:textId="3663E7D1" w:rsidR="00010C47" w:rsidRPr="00010C47" w:rsidRDefault="00010C47" w:rsidP="00010C47">
      <w:pPr>
        <w:spacing w:line="360" w:lineRule="auto"/>
        <w:rPr>
          <w:rFonts w:ascii="Times New Roman" w:hAnsi="Times New Roman"/>
          <w:sz w:val="20"/>
        </w:rPr>
      </w:pPr>
      <w:r>
        <w:rPr>
          <w:rFonts w:ascii="Times New Roman" w:hAnsi="Times New Roman"/>
          <w:noProof/>
          <w:sz w:val="20"/>
        </w:rPr>
        <w:drawing>
          <wp:inline distT="0" distB="0" distL="0" distR="0" wp14:anchorId="31C10E13" wp14:editId="1DB375E9">
            <wp:extent cx="5274310" cy="560641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5606415"/>
                    </a:xfrm>
                    <a:prstGeom prst="rect">
                      <a:avLst/>
                    </a:prstGeom>
                  </pic:spPr>
                </pic:pic>
              </a:graphicData>
            </a:graphic>
          </wp:inline>
        </w:drawing>
      </w:r>
    </w:p>
    <w:p w14:paraId="0F7FB6BC" w14:textId="0E22D838" w:rsidR="00010C47" w:rsidRPr="00FB5E6E" w:rsidRDefault="00010C47" w:rsidP="00010C47">
      <w:pPr>
        <w:spacing w:line="360" w:lineRule="auto"/>
        <w:rPr>
          <w:rFonts w:ascii="Times New Roman" w:hAnsi="Times New Roman"/>
          <w:color w:val="000000" w:themeColor="text1"/>
          <w:sz w:val="20"/>
        </w:rPr>
      </w:pPr>
      <w:r w:rsidRPr="00FB5E6E">
        <w:rPr>
          <w:rFonts w:ascii="Times New Roman" w:hAnsi="Times New Roman"/>
          <w:b/>
          <w:bCs/>
          <w:color w:val="000000" w:themeColor="text1"/>
          <w:sz w:val="20"/>
        </w:rPr>
        <w:t>Figure S3.</w:t>
      </w:r>
      <w:r w:rsidRPr="00FB5E6E">
        <w:rPr>
          <w:rFonts w:ascii="Times New Roman" w:hAnsi="Times New Roman"/>
          <w:color w:val="000000" w:themeColor="text1"/>
          <w:sz w:val="20"/>
        </w:rPr>
        <w:t xml:space="preserve"> CQ treatment d</w:t>
      </w:r>
      <w:r w:rsidR="00137671" w:rsidRPr="00FB5E6E">
        <w:rPr>
          <w:rFonts w:ascii="Times New Roman" w:hAnsi="Times New Roman"/>
          <w:color w:val="000000" w:themeColor="text1"/>
          <w:sz w:val="20"/>
        </w:rPr>
        <w:t>oesn’t</w:t>
      </w:r>
      <w:r w:rsidRPr="00FB5E6E">
        <w:rPr>
          <w:rFonts w:ascii="Times New Roman" w:hAnsi="Times New Roman"/>
          <w:color w:val="000000" w:themeColor="text1"/>
          <w:sz w:val="20"/>
        </w:rPr>
        <w:t xml:space="preserve"> not affect </w:t>
      </w:r>
      <w:proofErr w:type="spellStart"/>
      <w:r w:rsidRPr="00FB5E6E">
        <w:rPr>
          <w:rFonts w:ascii="Times New Roman" w:hAnsi="Times New Roman"/>
          <w:color w:val="000000" w:themeColor="text1"/>
          <w:sz w:val="20"/>
        </w:rPr>
        <w:t>pyroptosis</w:t>
      </w:r>
      <w:proofErr w:type="spellEnd"/>
      <w:r w:rsidRPr="00FB5E6E">
        <w:rPr>
          <w:rFonts w:ascii="Times New Roman" w:hAnsi="Times New Roman"/>
          <w:color w:val="000000" w:themeColor="text1"/>
          <w:sz w:val="20"/>
        </w:rPr>
        <w:t xml:space="preserve"> in non-SCI mice. (A-D) Representative double </w:t>
      </w:r>
      <w:r w:rsidR="00137671" w:rsidRPr="00FB5E6E">
        <w:rPr>
          <w:rFonts w:ascii="Times New Roman" w:hAnsi="Times New Roman"/>
          <w:color w:val="000000" w:themeColor="text1"/>
          <w:sz w:val="20"/>
        </w:rPr>
        <w:t>immunofluorescence images</w:t>
      </w:r>
      <w:r w:rsidRPr="00FB5E6E">
        <w:rPr>
          <w:rFonts w:ascii="Times New Roman" w:hAnsi="Times New Roman"/>
          <w:color w:val="000000" w:themeColor="text1"/>
          <w:sz w:val="20"/>
        </w:rPr>
        <w:t xml:space="preserve"> for Caspase-1/</w:t>
      </w:r>
      <w:proofErr w:type="spellStart"/>
      <w:r w:rsidRPr="00FB5E6E">
        <w:rPr>
          <w:rFonts w:ascii="Times New Roman" w:hAnsi="Times New Roman"/>
          <w:color w:val="000000" w:themeColor="text1"/>
          <w:sz w:val="20"/>
        </w:rPr>
        <w:t>NeuN</w:t>
      </w:r>
      <w:proofErr w:type="spellEnd"/>
      <w:r w:rsidRPr="00FB5E6E">
        <w:rPr>
          <w:rFonts w:ascii="Times New Roman" w:hAnsi="Times New Roman"/>
          <w:color w:val="000000" w:themeColor="text1"/>
          <w:sz w:val="20"/>
        </w:rPr>
        <w:t xml:space="preserve"> and NLRP3/</w:t>
      </w:r>
      <w:proofErr w:type="spellStart"/>
      <w:r w:rsidRPr="00FB5E6E">
        <w:rPr>
          <w:rFonts w:ascii="Times New Roman" w:hAnsi="Times New Roman"/>
          <w:color w:val="000000" w:themeColor="text1"/>
          <w:sz w:val="20"/>
        </w:rPr>
        <w:t>NeuN</w:t>
      </w:r>
      <w:proofErr w:type="spellEnd"/>
      <w:r w:rsidRPr="00FB5E6E">
        <w:rPr>
          <w:rFonts w:ascii="Times New Roman" w:hAnsi="Times New Roman"/>
          <w:color w:val="000000" w:themeColor="text1"/>
          <w:sz w:val="20"/>
        </w:rPr>
        <w:t xml:space="preserve"> in spinal cord from Sham and </w:t>
      </w:r>
      <w:proofErr w:type="spellStart"/>
      <w:r w:rsidRPr="00FB5E6E">
        <w:rPr>
          <w:rFonts w:ascii="Times New Roman" w:hAnsi="Times New Roman"/>
          <w:color w:val="000000" w:themeColor="text1"/>
          <w:sz w:val="20"/>
        </w:rPr>
        <w:t>Sham+CQ</w:t>
      </w:r>
      <w:proofErr w:type="spellEnd"/>
      <w:r w:rsidRPr="00FB5E6E">
        <w:rPr>
          <w:rFonts w:ascii="Times New Roman" w:hAnsi="Times New Roman"/>
          <w:color w:val="000000" w:themeColor="text1"/>
          <w:sz w:val="20"/>
        </w:rPr>
        <w:t xml:space="preserve"> groups at 3 dpi (scale bar= 25μm). The quantitative integrated densities of Caspase-1 and NLRP3 in each neuron are shown on the graph. (E) Typical images of WB results of Caspase-1, GSDMD-N, NLRP3, NLRP1, ASC, IL-1β, IL-18 in the spinal cord. GAPDH was utilized as a loading control. (F) Quantification results of the </w:t>
      </w:r>
      <w:proofErr w:type="spellStart"/>
      <w:r w:rsidRPr="00FB5E6E">
        <w:rPr>
          <w:rFonts w:ascii="Times New Roman" w:hAnsi="Times New Roman"/>
          <w:color w:val="000000" w:themeColor="text1"/>
          <w:sz w:val="20"/>
        </w:rPr>
        <w:t>pyroptosis</w:t>
      </w:r>
      <w:proofErr w:type="spellEnd"/>
      <w:r w:rsidRPr="00FB5E6E">
        <w:rPr>
          <w:rFonts w:ascii="Times New Roman" w:hAnsi="Times New Roman"/>
          <w:color w:val="000000" w:themeColor="text1"/>
          <w:sz w:val="20"/>
        </w:rPr>
        <w:t>-related protein levels from (E) in both groups. The data are shown as the mean ± SEM. ns indicates no significance.</w:t>
      </w:r>
    </w:p>
    <w:p w14:paraId="31920F75" w14:textId="46632EE3" w:rsidR="00010C47" w:rsidRDefault="00010C47">
      <w:pPr>
        <w:jc w:val="left"/>
        <w:rPr>
          <w:rFonts w:ascii="Times New Roman" w:hAnsi="Times New Roman"/>
          <w:sz w:val="20"/>
        </w:rPr>
      </w:pPr>
      <w:r>
        <w:rPr>
          <w:rFonts w:ascii="Times New Roman" w:hAnsi="Times New Roman"/>
          <w:sz w:val="20"/>
        </w:rPr>
        <w:br w:type="page"/>
      </w:r>
    </w:p>
    <w:p w14:paraId="4063B4F0" w14:textId="2FE26BE4" w:rsidR="00010C47" w:rsidRPr="004671E8" w:rsidRDefault="00010C47" w:rsidP="00010C47">
      <w:pPr>
        <w:rPr>
          <w:rFonts w:ascii="Times New Roman" w:hAnsi="Times New Roman"/>
          <w:b/>
          <w:bCs/>
          <w:color w:val="000000" w:themeColor="text1"/>
          <w:sz w:val="22"/>
          <w:szCs w:val="22"/>
        </w:rPr>
      </w:pPr>
      <w:r w:rsidRPr="004671E8">
        <w:rPr>
          <w:rFonts w:ascii="Times New Roman" w:hAnsi="Times New Roman" w:hint="eastAsia"/>
          <w:b/>
          <w:bCs/>
          <w:color w:val="000000" w:themeColor="text1"/>
          <w:sz w:val="22"/>
          <w:szCs w:val="22"/>
        </w:rPr>
        <w:t>F</w:t>
      </w:r>
      <w:r w:rsidRPr="004671E8">
        <w:rPr>
          <w:rFonts w:ascii="Times New Roman" w:hAnsi="Times New Roman"/>
          <w:b/>
          <w:bCs/>
          <w:color w:val="000000" w:themeColor="text1"/>
          <w:sz w:val="22"/>
          <w:szCs w:val="22"/>
        </w:rPr>
        <w:t>igure S4</w:t>
      </w:r>
    </w:p>
    <w:p w14:paraId="660A9E31" w14:textId="47B32C67" w:rsidR="00010C47" w:rsidRPr="00010C47" w:rsidRDefault="00010C47" w:rsidP="00010C47">
      <w:pPr>
        <w:spacing w:line="360" w:lineRule="auto"/>
        <w:rPr>
          <w:rFonts w:ascii="Times New Roman" w:hAnsi="Times New Roman"/>
          <w:sz w:val="20"/>
        </w:rPr>
      </w:pPr>
      <w:r>
        <w:rPr>
          <w:rFonts w:ascii="Times New Roman" w:hAnsi="Times New Roman"/>
          <w:noProof/>
          <w:sz w:val="20"/>
        </w:rPr>
        <w:drawing>
          <wp:inline distT="0" distB="0" distL="0" distR="0" wp14:anchorId="3FBB5524" wp14:editId="7787C1CE">
            <wp:extent cx="5274310" cy="7185660"/>
            <wp:effectExtent l="0" t="0" r="0" b="2540"/>
            <wp:docPr id="8" name="图片 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示&#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7185660"/>
                    </a:xfrm>
                    <a:prstGeom prst="rect">
                      <a:avLst/>
                    </a:prstGeom>
                  </pic:spPr>
                </pic:pic>
              </a:graphicData>
            </a:graphic>
          </wp:inline>
        </w:drawing>
      </w:r>
    </w:p>
    <w:p w14:paraId="4B67C815" w14:textId="77777777" w:rsidR="00010C47" w:rsidRPr="00010C47" w:rsidRDefault="00010C47" w:rsidP="00010C47">
      <w:pPr>
        <w:spacing w:line="360" w:lineRule="auto"/>
        <w:rPr>
          <w:rFonts w:ascii="Times New Roman" w:hAnsi="Times New Roman"/>
          <w:sz w:val="20"/>
        </w:rPr>
      </w:pPr>
      <w:r w:rsidRPr="00010C47">
        <w:rPr>
          <w:rFonts w:ascii="Times New Roman" w:hAnsi="Times New Roman"/>
          <w:b/>
          <w:bCs/>
          <w:sz w:val="20"/>
        </w:rPr>
        <w:t xml:space="preserve">Figure S4. </w:t>
      </w:r>
      <w:r w:rsidRPr="00010C47">
        <w:rPr>
          <w:rFonts w:ascii="Times New Roman" w:hAnsi="Times New Roman"/>
          <w:sz w:val="20"/>
        </w:rPr>
        <w:t xml:space="preserve">SS-31’s functional recovery effect is inhibited by CQ. (A) Photographs of spinal cord sections in the SCI, SCI+SS-31, SCI+SS-31+CQ groups stained with antibody MAP2 (green) (scale bar = 25 </w:t>
      </w:r>
      <w:proofErr w:type="spellStart"/>
      <w:r w:rsidRPr="00010C47">
        <w:rPr>
          <w:rFonts w:ascii="Times New Roman" w:hAnsi="Times New Roman"/>
          <w:sz w:val="20"/>
        </w:rPr>
        <w:t>μm</w:t>
      </w:r>
      <w:proofErr w:type="spellEnd"/>
      <w:r w:rsidRPr="00010C47">
        <w:rPr>
          <w:rFonts w:ascii="Times New Roman" w:hAnsi="Times New Roman"/>
          <w:sz w:val="20"/>
        </w:rPr>
        <w:t>). Photographs of spinal cord sections in the respective groups stained with Syn (green)/</w:t>
      </w:r>
      <w:proofErr w:type="spellStart"/>
      <w:r w:rsidRPr="00010C47">
        <w:rPr>
          <w:rFonts w:ascii="Times New Roman" w:hAnsi="Times New Roman"/>
          <w:sz w:val="20"/>
        </w:rPr>
        <w:t>NeuN</w:t>
      </w:r>
      <w:proofErr w:type="spellEnd"/>
      <w:r w:rsidRPr="00010C47">
        <w:rPr>
          <w:rFonts w:ascii="Times New Roman" w:hAnsi="Times New Roman"/>
          <w:sz w:val="20"/>
        </w:rPr>
        <w:t xml:space="preserve"> (red) (scale bar = 20 </w:t>
      </w:r>
      <w:proofErr w:type="spellStart"/>
      <w:r w:rsidRPr="00010C47">
        <w:rPr>
          <w:rFonts w:ascii="Times New Roman" w:hAnsi="Times New Roman"/>
          <w:sz w:val="20"/>
        </w:rPr>
        <w:t>μm</w:t>
      </w:r>
      <w:proofErr w:type="spellEnd"/>
      <w:r w:rsidRPr="00010C47">
        <w:rPr>
          <w:rFonts w:ascii="Times New Roman" w:hAnsi="Times New Roman"/>
          <w:sz w:val="20"/>
        </w:rPr>
        <w:t xml:space="preserve">). (B) Relevant quantitative results for motor neuron-contacting synapse amounts on day 28 after SCI. (C) MAP2 optical density within a spinal cord subjected to injury on day 28.  (D) Longitudinal spinal cord sections at 28 dpi after SCI stained </w:t>
      </w:r>
      <w:proofErr w:type="gramStart"/>
      <w:r w:rsidRPr="00010C47">
        <w:rPr>
          <w:rFonts w:ascii="Times New Roman" w:hAnsi="Times New Roman"/>
          <w:sz w:val="20"/>
        </w:rPr>
        <w:t>with</w:t>
      </w:r>
      <w:proofErr w:type="gramEnd"/>
      <w:r w:rsidRPr="00010C47">
        <w:rPr>
          <w:rFonts w:ascii="Times New Roman" w:hAnsi="Times New Roman"/>
          <w:sz w:val="20"/>
        </w:rPr>
        <w:t xml:space="preserve"> HE dyeing and Masson dyeing (scale bar = 1000 </w:t>
      </w:r>
      <w:proofErr w:type="spellStart"/>
      <w:r w:rsidRPr="00010C47">
        <w:rPr>
          <w:rFonts w:ascii="Times New Roman" w:hAnsi="Times New Roman"/>
          <w:sz w:val="20"/>
        </w:rPr>
        <w:t>μm</w:t>
      </w:r>
      <w:proofErr w:type="spellEnd"/>
      <w:r w:rsidRPr="00010C47">
        <w:rPr>
          <w:rFonts w:ascii="Times New Roman" w:hAnsi="Times New Roman"/>
          <w:sz w:val="20"/>
        </w:rPr>
        <w:t xml:space="preserve">). (E) The lesion area in injured spinal cord measured from Masson staining. (F) Photographs of mouse footprints on day 28 following spinal cord injury. Blue: forepaw print; Red: hind paw print. (G, H) Toe dragging (%) and stride length (cm) analyses of mice at 28 dpi after SCI. (I, J) Inclined plane test and Basso mouse scale (BMS) for the indicated groups at days 0, 1, 3, 7, 14, 21, and 28. </w:t>
      </w:r>
      <w:bookmarkStart w:id="7" w:name="OLE_LINK450"/>
      <w:bookmarkStart w:id="8" w:name="OLE_LINK451"/>
      <w:r w:rsidRPr="00010C47">
        <w:rPr>
          <w:rFonts w:ascii="Times New Roman" w:hAnsi="Times New Roman"/>
          <w:sz w:val="20"/>
        </w:rPr>
        <w:t>The data are shown as the mean ± SEM. n = 5. *</w:t>
      </w:r>
      <w:r w:rsidRPr="00137671">
        <w:rPr>
          <w:rFonts w:ascii="Times New Roman" w:hAnsi="Times New Roman"/>
          <w:i/>
          <w:iCs/>
          <w:sz w:val="20"/>
        </w:rPr>
        <w:t>P</w:t>
      </w:r>
      <w:r w:rsidRPr="00010C47">
        <w:rPr>
          <w:rFonts w:ascii="Times New Roman" w:hAnsi="Times New Roman"/>
          <w:sz w:val="20"/>
        </w:rPr>
        <w:t xml:space="preserve"> &lt; 0.05, **</w:t>
      </w:r>
      <w:r w:rsidRPr="00137671">
        <w:rPr>
          <w:rFonts w:ascii="Times New Roman" w:hAnsi="Times New Roman"/>
          <w:i/>
          <w:iCs/>
          <w:sz w:val="20"/>
        </w:rPr>
        <w:t>P</w:t>
      </w:r>
      <w:r w:rsidRPr="00010C47">
        <w:rPr>
          <w:rFonts w:ascii="Times New Roman" w:hAnsi="Times New Roman"/>
          <w:sz w:val="20"/>
        </w:rPr>
        <w:t xml:space="preserve"> &lt; 0.01. ns indicates no significance.</w:t>
      </w:r>
      <w:bookmarkEnd w:id="7"/>
      <w:bookmarkEnd w:id="8"/>
    </w:p>
    <w:p w14:paraId="67739987" w14:textId="1C51D116" w:rsidR="00010C47" w:rsidRDefault="00010C47">
      <w:pPr>
        <w:jc w:val="left"/>
        <w:rPr>
          <w:rFonts w:ascii="Times New Roman" w:hAnsi="Times New Roman"/>
          <w:sz w:val="20"/>
        </w:rPr>
      </w:pPr>
      <w:r>
        <w:rPr>
          <w:rFonts w:ascii="Times New Roman" w:hAnsi="Times New Roman"/>
          <w:sz w:val="20"/>
        </w:rPr>
        <w:br w:type="page"/>
      </w:r>
    </w:p>
    <w:p w14:paraId="6693F840" w14:textId="18D856CC" w:rsidR="00010C47" w:rsidRPr="00FB5E6E" w:rsidRDefault="00010C47" w:rsidP="00010C47">
      <w:pPr>
        <w:rPr>
          <w:rFonts w:ascii="Times New Roman" w:hAnsi="Times New Roman"/>
          <w:b/>
          <w:bCs/>
          <w:color w:val="000000" w:themeColor="text1"/>
          <w:sz w:val="22"/>
          <w:szCs w:val="22"/>
        </w:rPr>
      </w:pPr>
      <w:r w:rsidRPr="00FB5E6E">
        <w:rPr>
          <w:rFonts w:ascii="Times New Roman" w:hAnsi="Times New Roman" w:hint="eastAsia"/>
          <w:b/>
          <w:bCs/>
          <w:color w:val="000000" w:themeColor="text1"/>
          <w:sz w:val="22"/>
          <w:szCs w:val="22"/>
        </w:rPr>
        <w:t>F</w:t>
      </w:r>
      <w:r w:rsidRPr="00FB5E6E">
        <w:rPr>
          <w:rFonts w:ascii="Times New Roman" w:hAnsi="Times New Roman"/>
          <w:b/>
          <w:bCs/>
          <w:color w:val="000000" w:themeColor="text1"/>
          <w:sz w:val="22"/>
          <w:szCs w:val="22"/>
        </w:rPr>
        <w:t>igure S5</w:t>
      </w:r>
    </w:p>
    <w:p w14:paraId="09CF08DF" w14:textId="20AE23DB" w:rsidR="00010C47" w:rsidRPr="00010C47" w:rsidRDefault="00010C47" w:rsidP="00010C47">
      <w:pPr>
        <w:spacing w:line="360" w:lineRule="auto"/>
        <w:rPr>
          <w:rFonts w:ascii="Times New Roman" w:hAnsi="Times New Roman"/>
          <w:sz w:val="20"/>
        </w:rPr>
      </w:pPr>
      <w:r>
        <w:rPr>
          <w:rFonts w:ascii="Times New Roman" w:hAnsi="Times New Roman"/>
          <w:noProof/>
          <w:sz w:val="20"/>
        </w:rPr>
        <w:drawing>
          <wp:inline distT="0" distB="0" distL="0" distR="0" wp14:anchorId="53A24B18" wp14:editId="3FD80A37">
            <wp:extent cx="5274310" cy="5709285"/>
            <wp:effectExtent l="0" t="0" r="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709285"/>
                    </a:xfrm>
                    <a:prstGeom prst="rect">
                      <a:avLst/>
                    </a:prstGeom>
                  </pic:spPr>
                </pic:pic>
              </a:graphicData>
            </a:graphic>
          </wp:inline>
        </w:drawing>
      </w:r>
    </w:p>
    <w:p w14:paraId="1DA5B26F" w14:textId="02318F8D" w:rsidR="00010C47" w:rsidRPr="00FB5E6E" w:rsidRDefault="00010C47" w:rsidP="00137671">
      <w:pPr>
        <w:spacing w:line="360" w:lineRule="auto"/>
        <w:rPr>
          <w:rFonts w:ascii="Times New Roman" w:hAnsi="Times New Roman"/>
          <w:color w:val="000000" w:themeColor="text1"/>
          <w:sz w:val="20"/>
        </w:rPr>
      </w:pPr>
      <w:r w:rsidRPr="00FB5E6E">
        <w:rPr>
          <w:rFonts w:ascii="Times New Roman" w:hAnsi="Times New Roman"/>
          <w:b/>
          <w:bCs/>
          <w:color w:val="000000" w:themeColor="text1"/>
          <w:sz w:val="20"/>
        </w:rPr>
        <w:t>Figure S5.</w:t>
      </w:r>
      <w:r w:rsidRPr="00FB5E6E">
        <w:rPr>
          <w:rFonts w:ascii="Times New Roman" w:hAnsi="Times New Roman"/>
          <w:color w:val="000000" w:themeColor="text1"/>
          <w:sz w:val="20"/>
        </w:rPr>
        <w:t xml:space="preserve"> SS-31 </w:t>
      </w:r>
      <w:proofErr w:type="spellStart"/>
      <w:r w:rsidRPr="00FB5E6E">
        <w:rPr>
          <w:rFonts w:ascii="Times New Roman" w:hAnsi="Times New Roman"/>
          <w:color w:val="000000" w:themeColor="text1"/>
          <w:sz w:val="20"/>
        </w:rPr>
        <w:t>affecte</w:t>
      </w:r>
      <w:r w:rsidR="00137671" w:rsidRPr="00FB5E6E">
        <w:rPr>
          <w:rFonts w:ascii="Times New Roman" w:hAnsi="Times New Roman"/>
          <w:color w:val="000000" w:themeColor="text1"/>
          <w:sz w:val="20"/>
        </w:rPr>
        <w:t>s</w:t>
      </w:r>
      <w:proofErr w:type="spellEnd"/>
      <w:r w:rsidRPr="00FB5E6E">
        <w:rPr>
          <w:rFonts w:ascii="Times New Roman" w:hAnsi="Times New Roman"/>
          <w:color w:val="000000" w:themeColor="text1"/>
          <w:sz w:val="20"/>
        </w:rPr>
        <w:t xml:space="preserve"> the p-cPLA2 expression in glial cells. (A-B) Typical images of immunofluorescence staining for p-cPLA2 and microglia colocalization in the spinal cords of the Sham, SCI, and SCI+SS-31 groups. The white arrow indicates the p-cPLA2 positive microglia. The ratio of p-cPLA2 positive cells to the total is shown on the right. (C-D) Typical images of immunofluorescence staining for p-cPLA2 and oligodendrocyte colocalization in the spinal cords of three groups. The white arrow indicates the p-cPLA2 positive oligodendrocyte. The ratio of p-cPLA2 positive cells to the total is shown on the right. (E-F) Typical images of immunofluorescence staining for p-cPLA2 and astrocyte colocalization in the spinal cords of three groups. The white arrow indicates the p-cPLA2 positive astrocyte. The ratio of p-cPLA2 positive cells to the total is shown on the right. </w:t>
      </w:r>
      <w:r w:rsidR="00137671" w:rsidRPr="00FB5E6E">
        <w:rPr>
          <w:rFonts w:ascii="Times New Roman" w:hAnsi="Times New Roman"/>
          <w:color w:val="000000" w:themeColor="text1"/>
          <w:sz w:val="20"/>
        </w:rPr>
        <w:t>The data are shown as the mean ± SEM. n = 5. *</w:t>
      </w:r>
      <w:r w:rsidR="00137671" w:rsidRPr="00FB5E6E">
        <w:rPr>
          <w:rFonts w:ascii="Times New Roman" w:hAnsi="Times New Roman"/>
          <w:i/>
          <w:iCs/>
          <w:color w:val="000000" w:themeColor="text1"/>
          <w:sz w:val="20"/>
        </w:rPr>
        <w:t>P</w:t>
      </w:r>
      <w:r w:rsidR="00137671" w:rsidRPr="00FB5E6E">
        <w:rPr>
          <w:rFonts w:ascii="Times New Roman" w:hAnsi="Times New Roman"/>
          <w:color w:val="000000" w:themeColor="text1"/>
          <w:sz w:val="20"/>
        </w:rPr>
        <w:t xml:space="preserve"> &lt; 0.05, **</w:t>
      </w:r>
      <w:r w:rsidR="00137671" w:rsidRPr="00FB5E6E">
        <w:rPr>
          <w:rFonts w:ascii="Times New Roman" w:hAnsi="Times New Roman"/>
          <w:i/>
          <w:iCs/>
          <w:color w:val="000000" w:themeColor="text1"/>
          <w:sz w:val="20"/>
        </w:rPr>
        <w:t>P</w:t>
      </w:r>
      <w:r w:rsidR="00137671" w:rsidRPr="00FB5E6E">
        <w:rPr>
          <w:rFonts w:ascii="Times New Roman" w:hAnsi="Times New Roman"/>
          <w:color w:val="000000" w:themeColor="text1"/>
          <w:sz w:val="20"/>
        </w:rPr>
        <w:t xml:space="preserve"> &lt; 0.01. ns indicates no significance.</w:t>
      </w:r>
      <w:r w:rsidRPr="00FB5E6E">
        <w:rPr>
          <w:rFonts w:ascii="Times New Roman" w:hAnsi="Times New Roman"/>
          <w:color w:val="000000" w:themeColor="text1"/>
          <w:sz w:val="20"/>
        </w:rPr>
        <w:br w:type="page"/>
      </w:r>
    </w:p>
    <w:p w14:paraId="733A1A80" w14:textId="7FF2F157" w:rsidR="00010C47" w:rsidRPr="00025078" w:rsidRDefault="00010C47" w:rsidP="00010C47">
      <w:pPr>
        <w:rPr>
          <w:rFonts w:ascii="Times New Roman" w:hAnsi="Times New Roman"/>
          <w:b/>
          <w:bCs/>
          <w:sz w:val="22"/>
          <w:szCs w:val="22"/>
        </w:rPr>
      </w:pPr>
      <w:r w:rsidRPr="00025078">
        <w:rPr>
          <w:rFonts w:ascii="Times New Roman" w:hAnsi="Times New Roman" w:hint="eastAsia"/>
          <w:b/>
          <w:bCs/>
          <w:sz w:val="22"/>
          <w:szCs w:val="22"/>
        </w:rPr>
        <w:t>F</w:t>
      </w:r>
      <w:r w:rsidRPr="00025078">
        <w:rPr>
          <w:rFonts w:ascii="Times New Roman" w:hAnsi="Times New Roman"/>
          <w:b/>
          <w:bCs/>
          <w:sz w:val="22"/>
          <w:szCs w:val="22"/>
        </w:rPr>
        <w:t>igure S6</w:t>
      </w:r>
    </w:p>
    <w:p w14:paraId="488A0DA4" w14:textId="00CB8B74" w:rsidR="00010C47" w:rsidRPr="00010C47" w:rsidRDefault="00010C47" w:rsidP="00010C47">
      <w:pPr>
        <w:spacing w:line="360" w:lineRule="auto"/>
        <w:rPr>
          <w:rFonts w:ascii="Times New Roman" w:hAnsi="Times New Roman"/>
          <w:sz w:val="20"/>
        </w:rPr>
      </w:pPr>
      <w:r>
        <w:rPr>
          <w:rFonts w:ascii="Times New Roman" w:hAnsi="Times New Roman"/>
          <w:noProof/>
          <w:sz w:val="20"/>
        </w:rPr>
        <w:drawing>
          <wp:inline distT="0" distB="0" distL="0" distR="0" wp14:anchorId="1BB188A1" wp14:editId="7501AE64">
            <wp:extent cx="5274310" cy="359600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596005"/>
                    </a:xfrm>
                    <a:prstGeom prst="rect">
                      <a:avLst/>
                    </a:prstGeom>
                  </pic:spPr>
                </pic:pic>
              </a:graphicData>
            </a:graphic>
          </wp:inline>
        </w:drawing>
      </w:r>
    </w:p>
    <w:p w14:paraId="3844D509" w14:textId="150BD379" w:rsidR="00010C47" w:rsidRDefault="00010C47" w:rsidP="00137671">
      <w:pPr>
        <w:spacing w:line="360" w:lineRule="auto"/>
        <w:rPr>
          <w:rFonts w:ascii="Times New Roman" w:hAnsi="Times New Roman"/>
          <w:sz w:val="20"/>
        </w:rPr>
      </w:pPr>
      <w:r w:rsidRPr="00010C47">
        <w:rPr>
          <w:rFonts w:ascii="Times New Roman" w:hAnsi="Times New Roman"/>
          <w:b/>
          <w:bCs/>
          <w:sz w:val="20"/>
        </w:rPr>
        <w:t xml:space="preserve">Figure S6. </w:t>
      </w:r>
      <w:r w:rsidRPr="00010C47">
        <w:rPr>
          <w:rFonts w:ascii="Times New Roman" w:hAnsi="Times New Roman"/>
          <w:sz w:val="20"/>
        </w:rPr>
        <w:t>SS-31 inhibit</w:t>
      </w:r>
      <w:r w:rsidR="00137671">
        <w:rPr>
          <w:rFonts w:ascii="Times New Roman" w:hAnsi="Times New Roman"/>
          <w:sz w:val="20"/>
        </w:rPr>
        <w:t>s</w:t>
      </w:r>
      <w:r w:rsidRPr="00010C47">
        <w:rPr>
          <w:rFonts w:ascii="Times New Roman" w:hAnsi="Times New Roman"/>
          <w:sz w:val="20"/>
        </w:rPr>
        <w:t xml:space="preserve"> the activity of cPLA2 and protect the lysosomal enzymes activity in lysosomes. (A) ELISA results showing the activity of cPLA2 in the spinal cord from Sham, SCI, and SCI+SS-31 groups on postoperative day 3. (B-D) ELISA results of the activity of lysosomal enzymes CTSD and NAGLU in lysosomal (B, C) and cytosolic (D, E) fractions extracted from the spinal cord of Sham, SCI, and SCI+SS-31 groups on postoperative day 3. </w:t>
      </w:r>
      <w:r w:rsidR="00137671" w:rsidRPr="00010C47">
        <w:rPr>
          <w:rFonts w:ascii="Times New Roman" w:hAnsi="Times New Roman"/>
          <w:sz w:val="20"/>
        </w:rPr>
        <w:t>The data are shown as the mean ± SEM. n = 5. *</w:t>
      </w:r>
      <w:r w:rsidR="00137671" w:rsidRPr="00137671">
        <w:rPr>
          <w:rFonts w:ascii="Times New Roman" w:hAnsi="Times New Roman"/>
          <w:i/>
          <w:iCs/>
          <w:sz w:val="20"/>
        </w:rPr>
        <w:t>P</w:t>
      </w:r>
      <w:r w:rsidR="00137671" w:rsidRPr="00010C47">
        <w:rPr>
          <w:rFonts w:ascii="Times New Roman" w:hAnsi="Times New Roman"/>
          <w:sz w:val="20"/>
        </w:rPr>
        <w:t xml:space="preserve"> &lt; 0.05, **</w:t>
      </w:r>
      <w:r w:rsidR="00137671" w:rsidRPr="00137671">
        <w:rPr>
          <w:rFonts w:ascii="Times New Roman" w:hAnsi="Times New Roman"/>
          <w:i/>
          <w:iCs/>
          <w:sz w:val="20"/>
        </w:rPr>
        <w:t>P</w:t>
      </w:r>
      <w:r w:rsidR="00137671" w:rsidRPr="00010C47">
        <w:rPr>
          <w:rFonts w:ascii="Times New Roman" w:hAnsi="Times New Roman"/>
          <w:sz w:val="20"/>
        </w:rPr>
        <w:t xml:space="preserve"> &lt; 0.01. ns indicates no significance.</w:t>
      </w:r>
      <w:r>
        <w:rPr>
          <w:rFonts w:ascii="Times New Roman" w:hAnsi="Times New Roman"/>
          <w:sz w:val="20"/>
        </w:rPr>
        <w:br w:type="page"/>
      </w:r>
    </w:p>
    <w:p w14:paraId="11F09BE3" w14:textId="48589576" w:rsidR="00010C47" w:rsidRPr="00FB5E6E" w:rsidRDefault="00010C47" w:rsidP="00010C47">
      <w:pPr>
        <w:rPr>
          <w:rFonts w:ascii="Times New Roman" w:hAnsi="Times New Roman"/>
          <w:b/>
          <w:bCs/>
          <w:color w:val="000000" w:themeColor="text1"/>
          <w:sz w:val="22"/>
          <w:szCs w:val="22"/>
        </w:rPr>
      </w:pPr>
      <w:r w:rsidRPr="00FB5E6E">
        <w:rPr>
          <w:rFonts w:ascii="Times New Roman" w:hAnsi="Times New Roman" w:hint="eastAsia"/>
          <w:b/>
          <w:bCs/>
          <w:color w:val="000000" w:themeColor="text1"/>
          <w:sz w:val="22"/>
          <w:szCs w:val="22"/>
        </w:rPr>
        <w:t>F</w:t>
      </w:r>
      <w:r w:rsidRPr="00FB5E6E">
        <w:rPr>
          <w:rFonts w:ascii="Times New Roman" w:hAnsi="Times New Roman"/>
          <w:b/>
          <w:bCs/>
          <w:color w:val="000000" w:themeColor="text1"/>
          <w:sz w:val="22"/>
          <w:szCs w:val="22"/>
        </w:rPr>
        <w:t>igure S7</w:t>
      </w:r>
    </w:p>
    <w:p w14:paraId="73835F6C" w14:textId="473D02B5" w:rsidR="00010C47" w:rsidRPr="00010C47" w:rsidRDefault="00010C47" w:rsidP="00010C47">
      <w:pPr>
        <w:spacing w:line="360" w:lineRule="auto"/>
        <w:rPr>
          <w:rFonts w:ascii="Times New Roman" w:hAnsi="Times New Roman"/>
          <w:sz w:val="20"/>
        </w:rPr>
      </w:pPr>
      <w:r>
        <w:rPr>
          <w:rFonts w:ascii="Times New Roman" w:hAnsi="Times New Roman"/>
          <w:noProof/>
          <w:sz w:val="20"/>
        </w:rPr>
        <w:drawing>
          <wp:inline distT="0" distB="0" distL="0" distR="0" wp14:anchorId="0A9DB82B" wp14:editId="51A9674D">
            <wp:extent cx="5274310" cy="7517765"/>
            <wp:effectExtent l="0" t="0" r="0" b="635"/>
            <wp:docPr id="11" name="图片 11" descr="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日历&#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7517765"/>
                    </a:xfrm>
                    <a:prstGeom prst="rect">
                      <a:avLst/>
                    </a:prstGeom>
                  </pic:spPr>
                </pic:pic>
              </a:graphicData>
            </a:graphic>
          </wp:inline>
        </w:drawing>
      </w:r>
    </w:p>
    <w:p w14:paraId="7277261A" w14:textId="2D9BE3FB" w:rsidR="00010C47" w:rsidRPr="00FB5E6E" w:rsidRDefault="00010C47" w:rsidP="00137671">
      <w:pPr>
        <w:spacing w:line="360" w:lineRule="auto"/>
        <w:rPr>
          <w:rFonts w:ascii="Times New Roman" w:hAnsi="Times New Roman"/>
          <w:color w:val="000000" w:themeColor="text1"/>
          <w:sz w:val="20"/>
        </w:rPr>
      </w:pPr>
      <w:r w:rsidRPr="00FB5E6E">
        <w:rPr>
          <w:rFonts w:ascii="Times New Roman" w:hAnsi="Times New Roman"/>
          <w:b/>
          <w:bCs/>
          <w:color w:val="000000" w:themeColor="text1"/>
          <w:sz w:val="20"/>
        </w:rPr>
        <w:t xml:space="preserve">Figure S7. </w:t>
      </w:r>
      <w:r w:rsidRPr="00FB5E6E">
        <w:rPr>
          <w:rFonts w:ascii="Times New Roman" w:hAnsi="Times New Roman"/>
          <w:color w:val="000000" w:themeColor="text1"/>
          <w:sz w:val="20"/>
        </w:rPr>
        <w:t>Pla2g4a overexpression d</w:t>
      </w:r>
      <w:r w:rsidR="00137671" w:rsidRPr="00FB5E6E">
        <w:rPr>
          <w:rFonts w:ascii="Times New Roman" w:hAnsi="Times New Roman"/>
          <w:color w:val="000000" w:themeColor="text1"/>
          <w:sz w:val="20"/>
        </w:rPr>
        <w:t>oesn’t</w:t>
      </w:r>
      <w:r w:rsidRPr="00FB5E6E">
        <w:rPr>
          <w:rFonts w:ascii="Times New Roman" w:hAnsi="Times New Roman"/>
          <w:color w:val="000000" w:themeColor="text1"/>
          <w:sz w:val="20"/>
        </w:rPr>
        <w:t xml:space="preserve"> affect </w:t>
      </w:r>
      <w:proofErr w:type="spellStart"/>
      <w:r w:rsidRPr="00FB5E6E">
        <w:rPr>
          <w:rFonts w:ascii="Times New Roman" w:hAnsi="Times New Roman"/>
          <w:color w:val="000000" w:themeColor="text1"/>
          <w:sz w:val="20"/>
        </w:rPr>
        <w:t>pyroptosis</w:t>
      </w:r>
      <w:proofErr w:type="spellEnd"/>
      <w:r w:rsidRPr="00FB5E6E">
        <w:rPr>
          <w:rFonts w:ascii="Times New Roman" w:hAnsi="Times New Roman"/>
          <w:color w:val="000000" w:themeColor="text1"/>
          <w:sz w:val="20"/>
        </w:rPr>
        <w:t xml:space="preserve">, autophagy or LMP in non-SCI mice. (A-B) Representative immunofluorescence images of p-cPLA2 and </w:t>
      </w:r>
      <w:proofErr w:type="spellStart"/>
      <w:r w:rsidRPr="00FB5E6E">
        <w:rPr>
          <w:rFonts w:ascii="Times New Roman" w:hAnsi="Times New Roman"/>
          <w:color w:val="000000" w:themeColor="text1"/>
          <w:sz w:val="20"/>
        </w:rPr>
        <w:t>NeuN</w:t>
      </w:r>
      <w:proofErr w:type="spellEnd"/>
      <w:r w:rsidRPr="00FB5E6E">
        <w:rPr>
          <w:rFonts w:ascii="Times New Roman" w:hAnsi="Times New Roman"/>
          <w:color w:val="000000" w:themeColor="text1"/>
          <w:sz w:val="20"/>
        </w:rPr>
        <w:t xml:space="preserve"> in the anterior horn areas of spinal cord from Sham, </w:t>
      </w:r>
      <w:proofErr w:type="spellStart"/>
      <w:r w:rsidRPr="00FB5E6E">
        <w:rPr>
          <w:rFonts w:ascii="Times New Roman" w:hAnsi="Times New Roman"/>
          <w:color w:val="000000" w:themeColor="text1"/>
          <w:sz w:val="20"/>
        </w:rPr>
        <w:t>Sham+AAV-Blank</w:t>
      </w:r>
      <w:proofErr w:type="spellEnd"/>
      <w:r w:rsidRPr="00FB5E6E">
        <w:rPr>
          <w:rFonts w:ascii="Times New Roman" w:hAnsi="Times New Roman"/>
          <w:color w:val="000000" w:themeColor="text1"/>
          <w:sz w:val="20"/>
        </w:rPr>
        <w:t>, Sham+AAV-Pla2g4a groups after 3 dpi. (</w:t>
      </w:r>
      <w:proofErr w:type="gramStart"/>
      <w:r w:rsidRPr="00FB5E6E">
        <w:rPr>
          <w:rFonts w:ascii="Times New Roman" w:hAnsi="Times New Roman"/>
          <w:color w:val="000000" w:themeColor="text1"/>
          <w:sz w:val="20"/>
        </w:rPr>
        <w:t>scale</w:t>
      </w:r>
      <w:proofErr w:type="gramEnd"/>
      <w:r w:rsidRPr="00FB5E6E">
        <w:rPr>
          <w:rFonts w:ascii="Times New Roman" w:hAnsi="Times New Roman"/>
          <w:color w:val="000000" w:themeColor="text1"/>
          <w:sz w:val="20"/>
        </w:rPr>
        <w:t xml:space="preserve"> bar= 25μm). The quantification data was showed on the right. (C) cPLA2 and p-cPLA2 protein levels in the spinal cord from three groups on postoperative day 3. (D-F) Representative double immunofluorescence images for NLRP3/</w:t>
      </w:r>
      <w:proofErr w:type="spellStart"/>
      <w:r w:rsidRPr="00FB5E6E">
        <w:rPr>
          <w:rFonts w:ascii="Times New Roman" w:hAnsi="Times New Roman"/>
          <w:color w:val="000000" w:themeColor="text1"/>
          <w:sz w:val="20"/>
        </w:rPr>
        <w:t>NeuN</w:t>
      </w:r>
      <w:proofErr w:type="spellEnd"/>
      <w:r w:rsidRPr="00FB5E6E">
        <w:rPr>
          <w:rFonts w:ascii="Times New Roman" w:hAnsi="Times New Roman"/>
          <w:color w:val="000000" w:themeColor="text1"/>
          <w:sz w:val="20"/>
        </w:rPr>
        <w:t xml:space="preserve"> and Caspase-1/</w:t>
      </w:r>
      <w:proofErr w:type="spellStart"/>
      <w:r w:rsidRPr="00FB5E6E">
        <w:rPr>
          <w:rFonts w:ascii="Times New Roman" w:hAnsi="Times New Roman"/>
          <w:color w:val="000000" w:themeColor="text1"/>
          <w:sz w:val="20"/>
        </w:rPr>
        <w:t>NeuN</w:t>
      </w:r>
      <w:proofErr w:type="spellEnd"/>
      <w:r w:rsidRPr="00FB5E6E">
        <w:rPr>
          <w:rFonts w:ascii="Times New Roman" w:hAnsi="Times New Roman"/>
          <w:color w:val="000000" w:themeColor="text1"/>
          <w:sz w:val="20"/>
        </w:rPr>
        <w:t xml:space="preserve"> in spinal cord from three groups at 3 dpi (scale bar= 25μm). The quantitative integrated densities of NLRP3 and Caspase-1 in each neuron are shown on the graph. (G) Typical images of WB analyses of Caspase-1, GSDMD-N, NLRP3, NLRP1, ASC in the spinal cord. GAPDH was utilized as a loading control. (H-J) Representative double immunofluorescence images for p62/</w:t>
      </w:r>
      <w:proofErr w:type="spellStart"/>
      <w:r w:rsidRPr="00FB5E6E">
        <w:rPr>
          <w:rFonts w:ascii="Times New Roman" w:hAnsi="Times New Roman"/>
          <w:color w:val="000000" w:themeColor="text1"/>
          <w:sz w:val="20"/>
        </w:rPr>
        <w:t>NeuN</w:t>
      </w:r>
      <w:proofErr w:type="spellEnd"/>
      <w:r w:rsidRPr="00FB5E6E">
        <w:rPr>
          <w:rFonts w:ascii="Times New Roman" w:hAnsi="Times New Roman"/>
          <w:color w:val="000000" w:themeColor="text1"/>
          <w:sz w:val="20"/>
        </w:rPr>
        <w:t xml:space="preserve"> and LC3/</w:t>
      </w:r>
      <w:proofErr w:type="spellStart"/>
      <w:r w:rsidRPr="00FB5E6E">
        <w:rPr>
          <w:rFonts w:ascii="Times New Roman" w:hAnsi="Times New Roman"/>
          <w:color w:val="000000" w:themeColor="text1"/>
          <w:sz w:val="20"/>
        </w:rPr>
        <w:t>NeuN</w:t>
      </w:r>
      <w:proofErr w:type="spellEnd"/>
      <w:r w:rsidRPr="00FB5E6E">
        <w:rPr>
          <w:rFonts w:ascii="Times New Roman" w:hAnsi="Times New Roman"/>
          <w:color w:val="000000" w:themeColor="text1"/>
          <w:sz w:val="20"/>
        </w:rPr>
        <w:t xml:space="preserve"> in spinal cord lesions from three groups at 3 dpi (scale bar= 25μm). The number of LC3 II puncta and the quantitative integrated </w:t>
      </w:r>
      <w:proofErr w:type="spellStart"/>
      <w:r w:rsidRPr="00FB5E6E">
        <w:rPr>
          <w:rFonts w:ascii="Times New Roman" w:hAnsi="Times New Roman"/>
          <w:color w:val="000000" w:themeColor="text1"/>
          <w:sz w:val="20"/>
        </w:rPr>
        <w:t>densitiy</w:t>
      </w:r>
      <w:proofErr w:type="spellEnd"/>
      <w:r w:rsidRPr="00FB5E6E">
        <w:rPr>
          <w:rFonts w:ascii="Times New Roman" w:hAnsi="Times New Roman"/>
          <w:color w:val="000000" w:themeColor="text1"/>
          <w:sz w:val="20"/>
        </w:rPr>
        <w:t xml:space="preserve"> of p62 in each neuron are shown on the graph. (K) Typical images of WB analyses of p62 and LC3 in the spinal cord. GAPDH was utilized as a loading control. (L) Comparison of the ratio of diffuse CTSL cells in the anterior horn of spinal cord among three groups. (M) Immunofluorescence staining of </w:t>
      </w:r>
      <w:proofErr w:type="spellStart"/>
      <w:r w:rsidRPr="00FB5E6E">
        <w:rPr>
          <w:rFonts w:ascii="Times New Roman" w:hAnsi="Times New Roman"/>
          <w:color w:val="000000" w:themeColor="text1"/>
          <w:sz w:val="20"/>
        </w:rPr>
        <w:t>NeuN</w:t>
      </w:r>
      <w:proofErr w:type="spellEnd"/>
      <w:r w:rsidRPr="00FB5E6E">
        <w:rPr>
          <w:rFonts w:ascii="Times New Roman" w:hAnsi="Times New Roman"/>
          <w:color w:val="000000" w:themeColor="text1"/>
          <w:sz w:val="20"/>
        </w:rPr>
        <w:t xml:space="preserve"> and CTSL in the anterior horn of spinal cord from three groups on postoperative day 3 (scale bar= 25μm). (N) Quantification results of the related protein levels from (C), (G) and (K) in the indicated groups. </w:t>
      </w:r>
      <w:r w:rsidR="00137671" w:rsidRPr="00FB5E6E">
        <w:rPr>
          <w:rFonts w:ascii="Times New Roman" w:hAnsi="Times New Roman"/>
          <w:color w:val="000000" w:themeColor="text1"/>
          <w:sz w:val="20"/>
        </w:rPr>
        <w:t>The data are shown as the mean ± SEM. n = 5. *</w:t>
      </w:r>
      <w:r w:rsidR="00137671" w:rsidRPr="00FB5E6E">
        <w:rPr>
          <w:rFonts w:ascii="Times New Roman" w:hAnsi="Times New Roman"/>
          <w:i/>
          <w:iCs/>
          <w:color w:val="000000" w:themeColor="text1"/>
          <w:sz w:val="20"/>
        </w:rPr>
        <w:t>P</w:t>
      </w:r>
      <w:r w:rsidR="00137671" w:rsidRPr="00FB5E6E">
        <w:rPr>
          <w:rFonts w:ascii="Times New Roman" w:hAnsi="Times New Roman"/>
          <w:color w:val="000000" w:themeColor="text1"/>
          <w:sz w:val="20"/>
        </w:rPr>
        <w:t xml:space="preserve"> &lt; 0.05, **</w:t>
      </w:r>
      <w:r w:rsidR="00137671" w:rsidRPr="00FB5E6E">
        <w:rPr>
          <w:rFonts w:ascii="Times New Roman" w:hAnsi="Times New Roman"/>
          <w:i/>
          <w:iCs/>
          <w:color w:val="000000" w:themeColor="text1"/>
          <w:sz w:val="20"/>
        </w:rPr>
        <w:t>P</w:t>
      </w:r>
      <w:r w:rsidR="00137671" w:rsidRPr="00FB5E6E">
        <w:rPr>
          <w:rFonts w:ascii="Times New Roman" w:hAnsi="Times New Roman"/>
          <w:color w:val="000000" w:themeColor="text1"/>
          <w:sz w:val="20"/>
        </w:rPr>
        <w:t xml:space="preserve"> &lt; 0.01. ns indicates no significance.</w:t>
      </w:r>
      <w:r w:rsidRPr="00FB5E6E">
        <w:rPr>
          <w:rFonts w:ascii="Times New Roman" w:hAnsi="Times New Roman"/>
          <w:color w:val="000000" w:themeColor="text1"/>
          <w:sz w:val="20"/>
        </w:rPr>
        <w:br w:type="page"/>
      </w:r>
    </w:p>
    <w:p w14:paraId="61606A97" w14:textId="767A8F0C" w:rsidR="00010C47" w:rsidRPr="00025078" w:rsidRDefault="00010C47" w:rsidP="00010C47">
      <w:pPr>
        <w:rPr>
          <w:rFonts w:ascii="Times New Roman" w:hAnsi="Times New Roman"/>
          <w:b/>
          <w:bCs/>
          <w:sz w:val="22"/>
          <w:szCs w:val="22"/>
        </w:rPr>
      </w:pPr>
      <w:r w:rsidRPr="00025078">
        <w:rPr>
          <w:rFonts w:ascii="Times New Roman" w:hAnsi="Times New Roman" w:hint="eastAsia"/>
          <w:b/>
          <w:bCs/>
          <w:sz w:val="22"/>
          <w:szCs w:val="22"/>
        </w:rPr>
        <w:t>F</w:t>
      </w:r>
      <w:r w:rsidRPr="00025078">
        <w:rPr>
          <w:rFonts w:ascii="Times New Roman" w:hAnsi="Times New Roman"/>
          <w:b/>
          <w:bCs/>
          <w:sz w:val="22"/>
          <w:szCs w:val="22"/>
        </w:rPr>
        <w:t>igure S8</w:t>
      </w:r>
    </w:p>
    <w:p w14:paraId="5F1C7279" w14:textId="50C1786D" w:rsidR="00010C47" w:rsidRPr="00010C47" w:rsidRDefault="00010C47" w:rsidP="00010C47">
      <w:pPr>
        <w:spacing w:line="360" w:lineRule="auto"/>
        <w:rPr>
          <w:rFonts w:ascii="Times New Roman" w:hAnsi="Times New Roman"/>
          <w:sz w:val="20"/>
        </w:rPr>
      </w:pPr>
      <w:r>
        <w:rPr>
          <w:rFonts w:ascii="Times New Roman" w:hAnsi="Times New Roman"/>
          <w:noProof/>
          <w:sz w:val="20"/>
        </w:rPr>
        <w:drawing>
          <wp:inline distT="0" distB="0" distL="0" distR="0" wp14:anchorId="2935D2AD" wp14:editId="38109F34">
            <wp:extent cx="5274310" cy="7458710"/>
            <wp:effectExtent l="0" t="0" r="0" b="0"/>
            <wp:docPr id="12" name="图片 1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示&#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7458710"/>
                    </a:xfrm>
                    <a:prstGeom prst="rect">
                      <a:avLst/>
                    </a:prstGeom>
                  </pic:spPr>
                </pic:pic>
              </a:graphicData>
            </a:graphic>
          </wp:inline>
        </w:drawing>
      </w:r>
    </w:p>
    <w:p w14:paraId="2399B0C7" w14:textId="64F96920" w:rsidR="00010C47" w:rsidRDefault="00010C47" w:rsidP="00137671">
      <w:pPr>
        <w:spacing w:line="360" w:lineRule="auto"/>
        <w:rPr>
          <w:rFonts w:ascii="Times New Roman" w:hAnsi="Times New Roman"/>
          <w:sz w:val="20"/>
        </w:rPr>
      </w:pPr>
      <w:r w:rsidRPr="00010C47">
        <w:rPr>
          <w:rFonts w:ascii="Times New Roman" w:hAnsi="Times New Roman"/>
          <w:b/>
          <w:bCs/>
          <w:sz w:val="20"/>
        </w:rPr>
        <w:t xml:space="preserve">Figure S8. </w:t>
      </w:r>
      <w:r w:rsidRPr="00010C47">
        <w:rPr>
          <w:rFonts w:ascii="Times New Roman" w:hAnsi="Times New Roman"/>
          <w:sz w:val="20"/>
        </w:rPr>
        <w:t xml:space="preserve">SS-31 </w:t>
      </w:r>
      <w:proofErr w:type="spellStart"/>
      <w:r w:rsidRPr="00010C47">
        <w:rPr>
          <w:rFonts w:ascii="Times New Roman" w:hAnsi="Times New Roman"/>
          <w:sz w:val="20"/>
        </w:rPr>
        <w:t>facilitat</w:t>
      </w:r>
      <w:r w:rsidR="00137671">
        <w:rPr>
          <w:rFonts w:ascii="Times New Roman" w:hAnsi="Times New Roman"/>
          <w:sz w:val="20"/>
        </w:rPr>
        <w:t>s</w:t>
      </w:r>
      <w:proofErr w:type="spellEnd"/>
      <w:r w:rsidRPr="00010C47">
        <w:rPr>
          <w:rFonts w:ascii="Times New Roman" w:hAnsi="Times New Roman"/>
          <w:sz w:val="20"/>
        </w:rPr>
        <w:t xml:space="preserve"> functional recovery in SCI mice by inhibiting cPLA2 activity. (A, B, D) Photographs of spinal cord sections in the respective groups stained with MAP2 (green) and Syn (green)/</w:t>
      </w:r>
      <w:proofErr w:type="spellStart"/>
      <w:r w:rsidRPr="00010C47">
        <w:rPr>
          <w:rFonts w:ascii="Times New Roman" w:hAnsi="Times New Roman"/>
          <w:sz w:val="20"/>
        </w:rPr>
        <w:t>NeuN</w:t>
      </w:r>
      <w:proofErr w:type="spellEnd"/>
      <w:r w:rsidRPr="00010C47">
        <w:rPr>
          <w:rFonts w:ascii="Times New Roman" w:hAnsi="Times New Roman"/>
          <w:sz w:val="20"/>
        </w:rPr>
        <w:t xml:space="preserve"> (red). Relevant quantitative results for MAP2 optical density and motor neuron-contacting synapse amounts on day 28 after SCI. (C) Spinal cord longitudinal sections from the groups at 28 days after SCI were examined </w:t>
      </w:r>
      <w:proofErr w:type="gramStart"/>
      <w:r w:rsidRPr="00010C47">
        <w:rPr>
          <w:rFonts w:ascii="Times New Roman" w:hAnsi="Times New Roman"/>
          <w:sz w:val="20"/>
        </w:rPr>
        <w:t>via</w:t>
      </w:r>
      <w:proofErr w:type="gramEnd"/>
      <w:r w:rsidRPr="00010C47">
        <w:rPr>
          <w:rFonts w:ascii="Times New Roman" w:hAnsi="Times New Roman"/>
          <w:sz w:val="20"/>
        </w:rPr>
        <w:t xml:space="preserve"> HE dyeing and Masson dyeing (scale bar = 1000 </w:t>
      </w:r>
      <w:proofErr w:type="spellStart"/>
      <w:r w:rsidRPr="00010C47">
        <w:rPr>
          <w:rFonts w:ascii="Times New Roman" w:hAnsi="Times New Roman"/>
          <w:sz w:val="20"/>
        </w:rPr>
        <w:t>μm</w:t>
      </w:r>
      <w:proofErr w:type="spellEnd"/>
      <w:r w:rsidRPr="00010C47">
        <w:rPr>
          <w:rFonts w:ascii="Times New Roman" w:hAnsi="Times New Roman"/>
          <w:sz w:val="20"/>
        </w:rPr>
        <w:t xml:space="preserve">). (E) Quantitative analyses of Masson-positive lesions within the spinal cord in the corresponding groups. (F) Photographs of mice footprints on day 28 following spinal cord injury. Forepaw print in blue; </w:t>
      </w:r>
      <w:proofErr w:type="spellStart"/>
      <w:r w:rsidRPr="00010C47">
        <w:rPr>
          <w:rFonts w:ascii="Times New Roman" w:hAnsi="Times New Roman"/>
          <w:sz w:val="20"/>
        </w:rPr>
        <w:t>hindpaw</w:t>
      </w:r>
      <w:proofErr w:type="spellEnd"/>
      <w:r w:rsidRPr="00010C47">
        <w:rPr>
          <w:rFonts w:ascii="Times New Roman" w:hAnsi="Times New Roman"/>
          <w:sz w:val="20"/>
        </w:rPr>
        <w:t xml:space="preserve"> print in red. (G, H) Stride length (cm) and toe dragging (%) analyses of mice at 28 dpi after SCI. (I-J) Inclined plane test and BMS for the corresponding groups at day 0, 1, 3, 7, 14, 21, and 28. </w:t>
      </w:r>
      <w:r w:rsidR="00137671" w:rsidRPr="00010C47">
        <w:rPr>
          <w:rFonts w:ascii="Times New Roman" w:hAnsi="Times New Roman"/>
          <w:sz w:val="20"/>
        </w:rPr>
        <w:t>The data are shown as the mean ± SEM. n = 5. *</w:t>
      </w:r>
      <w:r w:rsidR="00137671" w:rsidRPr="00137671">
        <w:rPr>
          <w:rFonts w:ascii="Times New Roman" w:hAnsi="Times New Roman"/>
          <w:i/>
          <w:iCs/>
          <w:sz w:val="20"/>
        </w:rPr>
        <w:t>P</w:t>
      </w:r>
      <w:r w:rsidR="00137671" w:rsidRPr="00010C47">
        <w:rPr>
          <w:rFonts w:ascii="Times New Roman" w:hAnsi="Times New Roman"/>
          <w:sz w:val="20"/>
        </w:rPr>
        <w:t xml:space="preserve"> &lt; 0.05, **</w:t>
      </w:r>
      <w:r w:rsidR="00137671" w:rsidRPr="00137671">
        <w:rPr>
          <w:rFonts w:ascii="Times New Roman" w:hAnsi="Times New Roman"/>
          <w:i/>
          <w:iCs/>
          <w:sz w:val="20"/>
        </w:rPr>
        <w:t>P</w:t>
      </w:r>
      <w:r w:rsidR="00137671" w:rsidRPr="00010C47">
        <w:rPr>
          <w:rFonts w:ascii="Times New Roman" w:hAnsi="Times New Roman"/>
          <w:sz w:val="20"/>
        </w:rPr>
        <w:t xml:space="preserve"> &lt; 0.01. ns indicates no significance.</w:t>
      </w:r>
      <w:r>
        <w:rPr>
          <w:rFonts w:ascii="Times New Roman" w:hAnsi="Times New Roman"/>
          <w:sz w:val="20"/>
        </w:rPr>
        <w:br w:type="page"/>
      </w:r>
    </w:p>
    <w:p w14:paraId="6494BCE0" w14:textId="6C2DB637" w:rsidR="00010C47" w:rsidRPr="00025078" w:rsidRDefault="00010C47" w:rsidP="00010C47">
      <w:pPr>
        <w:rPr>
          <w:rFonts w:ascii="Times New Roman" w:hAnsi="Times New Roman"/>
          <w:b/>
          <w:bCs/>
          <w:sz w:val="22"/>
          <w:szCs w:val="22"/>
        </w:rPr>
      </w:pPr>
      <w:r w:rsidRPr="00025078">
        <w:rPr>
          <w:rFonts w:ascii="Times New Roman" w:hAnsi="Times New Roman" w:hint="eastAsia"/>
          <w:b/>
          <w:bCs/>
          <w:sz w:val="22"/>
          <w:szCs w:val="22"/>
        </w:rPr>
        <w:t>F</w:t>
      </w:r>
      <w:r w:rsidRPr="00025078">
        <w:rPr>
          <w:rFonts w:ascii="Times New Roman" w:hAnsi="Times New Roman"/>
          <w:b/>
          <w:bCs/>
          <w:sz w:val="22"/>
          <w:szCs w:val="22"/>
        </w:rPr>
        <w:t>igure S9</w:t>
      </w:r>
    </w:p>
    <w:p w14:paraId="50B255DC" w14:textId="7DB2CC47" w:rsidR="00010C47" w:rsidRPr="00010C47" w:rsidRDefault="00010C47" w:rsidP="00010C47">
      <w:pPr>
        <w:spacing w:line="360" w:lineRule="auto"/>
        <w:rPr>
          <w:rFonts w:ascii="Times New Roman" w:hAnsi="Times New Roman"/>
          <w:sz w:val="20"/>
        </w:rPr>
      </w:pPr>
      <w:r>
        <w:rPr>
          <w:rFonts w:ascii="Times New Roman" w:hAnsi="Times New Roman"/>
          <w:noProof/>
          <w:sz w:val="20"/>
        </w:rPr>
        <w:drawing>
          <wp:inline distT="0" distB="0" distL="0" distR="0" wp14:anchorId="4F53B9ED" wp14:editId="5563A6F0">
            <wp:extent cx="5274310" cy="1666875"/>
            <wp:effectExtent l="0" t="0" r="0" b="0"/>
            <wp:docPr id="13" name="图片 13"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表, 散点图&#10;&#10;描述已自动生成"/>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1666875"/>
                    </a:xfrm>
                    <a:prstGeom prst="rect">
                      <a:avLst/>
                    </a:prstGeom>
                  </pic:spPr>
                </pic:pic>
              </a:graphicData>
            </a:graphic>
          </wp:inline>
        </w:drawing>
      </w:r>
    </w:p>
    <w:p w14:paraId="5416A3FE" w14:textId="51126E7B" w:rsidR="00D12F1A" w:rsidRPr="00D12F1A" w:rsidRDefault="00010C47" w:rsidP="00137671">
      <w:pPr>
        <w:spacing w:line="360" w:lineRule="auto"/>
        <w:rPr>
          <w:sz w:val="32"/>
          <w:szCs w:val="28"/>
          <w:lang w:eastAsia="zh-CN"/>
        </w:rPr>
      </w:pPr>
      <w:r w:rsidRPr="00010C47">
        <w:rPr>
          <w:rFonts w:ascii="Times New Roman" w:hAnsi="Times New Roman"/>
          <w:b/>
          <w:bCs/>
          <w:sz w:val="20"/>
        </w:rPr>
        <w:t xml:space="preserve">Figure S9. </w:t>
      </w:r>
      <w:r w:rsidRPr="00010C47">
        <w:rPr>
          <w:rFonts w:ascii="Times New Roman" w:hAnsi="Times New Roman"/>
          <w:sz w:val="20"/>
        </w:rPr>
        <w:t xml:space="preserve">SS-31 protected lysosome function by inhibiting p38 signal pathway. (A-D) ELISA results of the activity of lysosomal enzymes CTSD and NAGLU in lysosomal (A-B) and cytosolic (C-D) fractions extracted from the spinal cord of SCI, SCI+SS-31, and SCI+SS-31+AA groups on postoperative day 3. </w:t>
      </w:r>
      <w:bookmarkStart w:id="9" w:name="OLE_LINK142"/>
      <w:bookmarkStart w:id="10" w:name="OLE_LINK143"/>
      <w:r w:rsidR="00137671" w:rsidRPr="00010C47">
        <w:rPr>
          <w:rFonts w:ascii="Times New Roman" w:hAnsi="Times New Roman"/>
          <w:sz w:val="20"/>
        </w:rPr>
        <w:t>The data are shown as the mean ± SEM. n = 5. *</w:t>
      </w:r>
      <w:r w:rsidR="00137671" w:rsidRPr="00137671">
        <w:rPr>
          <w:rFonts w:ascii="Times New Roman" w:hAnsi="Times New Roman"/>
          <w:i/>
          <w:iCs/>
          <w:sz w:val="20"/>
        </w:rPr>
        <w:t>P</w:t>
      </w:r>
      <w:r w:rsidR="00137671" w:rsidRPr="00010C47">
        <w:rPr>
          <w:rFonts w:ascii="Times New Roman" w:hAnsi="Times New Roman"/>
          <w:sz w:val="20"/>
        </w:rPr>
        <w:t xml:space="preserve"> &lt; 0.05, **</w:t>
      </w:r>
      <w:r w:rsidR="00137671" w:rsidRPr="00137671">
        <w:rPr>
          <w:rFonts w:ascii="Times New Roman" w:hAnsi="Times New Roman"/>
          <w:i/>
          <w:iCs/>
          <w:sz w:val="20"/>
        </w:rPr>
        <w:t>P</w:t>
      </w:r>
      <w:r w:rsidR="00137671" w:rsidRPr="00010C47">
        <w:rPr>
          <w:rFonts w:ascii="Times New Roman" w:hAnsi="Times New Roman"/>
          <w:sz w:val="20"/>
        </w:rPr>
        <w:t xml:space="preserve"> &lt; 0.01. ns indicates no significance.</w:t>
      </w:r>
    </w:p>
    <w:bookmarkEnd w:id="9"/>
    <w:bookmarkEnd w:id="10"/>
    <w:p w14:paraId="095F34B7" w14:textId="4B254D82" w:rsidR="00D12F1A" w:rsidRDefault="00D12F1A">
      <w:pPr>
        <w:rPr>
          <w:lang w:eastAsia="zh-CN"/>
        </w:rPr>
      </w:pPr>
    </w:p>
    <w:p w14:paraId="633B694C" w14:textId="711B527C" w:rsidR="00D12F1A" w:rsidRDefault="00D12F1A" w:rsidP="00D12F1A">
      <w:pPr>
        <w:rPr>
          <w:lang w:eastAsia="zh-CN"/>
        </w:rPr>
      </w:pPr>
    </w:p>
    <w:p w14:paraId="55C9A03F" w14:textId="657BEB57" w:rsidR="00D12F1A" w:rsidRDefault="00D12F1A" w:rsidP="00137671">
      <w:pPr>
        <w:jc w:val="left"/>
        <w:rPr>
          <w:lang w:eastAsia="zh-CN"/>
        </w:rPr>
      </w:pPr>
    </w:p>
    <w:p w14:paraId="6554F435" w14:textId="1740D74E" w:rsidR="00D12F1A" w:rsidRPr="00D12F1A" w:rsidRDefault="00D12F1A" w:rsidP="00D12F1A">
      <w:pPr>
        <w:rPr>
          <w:lang w:eastAsia="zh-CN"/>
        </w:rPr>
      </w:pPr>
    </w:p>
    <w:sectPr w:rsidR="00D12F1A" w:rsidRPr="00D12F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F1A"/>
    <w:rsid w:val="00007235"/>
    <w:rsid w:val="00010C47"/>
    <w:rsid w:val="00017E97"/>
    <w:rsid w:val="00025078"/>
    <w:rsid w:val="00037BFA"/>
    <w:rsid w:val="00063103"/>
    <w:rsid w:val="00064B67"/>
    <w:rsid w:val="00072B49"/>
    <w:rsid w:val="000A2F6A"/>
    <w:rsid w:val="000C2DC6"/>
    <w:rsid w:val="000E0464"/>
    <w:rsid w:val="000E5648"/>
    <w:rsid w:val="001037DC"/>
    <w:rsid w:val="00135B5B"/>
    <w:rsid w:val="00137671"/>
    <w:rsid w:val="001602AD"/>
    <w:rsid w:val="00184150"/>
    <w:rsid w:val="0019597F"/>
    <w:rsid w:val="001B5583"/>
    <w:rsid w:val="001C00C5"/>
    <w:rsid w:val="001D33C2"/>
    <w:rsid w:val="001F1AE0"/>
    <w:rsid w:val="00200D59"/>
    <w:rsid w:val="00205BB4"/>
    <w:rsid w:val="00206F44"/>
    <w:rsid w:val="002154E7"/>
    <w:rsid w:val="00216A32"/>
    <w:rsid w:val="002172F0"/>
    <w:rsid w:val="00265988"/>
    <w:rsid w:val="00297351"/>
    <w:rsid w:val="0029771C"/>
    <w:rsid w:val="002A211A"/>
    <w:rsid w:val="002A6A21"/>
    <w:rsid w:val="002B6095"/>
    <w:rsid w:val="0030781F"/>
    <w:rsid w:val="003431A2"/>
    <w:rsid w:val="003624C3"/>
    <w:rsid w:val="00365D89"/>
    <w:rsid w:val="00383FBF"/>
    <w:rsid w:val="0039758F"/>
    <w:rsid w:val="003E4A0F"/>
    <w:rsid w:val="003F7770"/>
    <w:rsid w:val="00406630"/>
    <w:rsid w:val="00415784"/>
    <w:rsid w:val="00425FF5"/>
    <w:rsid w:val="004344D8"/>
    <w:rsid w:val="004537A9"/>
    <w:rsid w:val="0046099E"/>
    <w:rsid w:val="004612E1"/>
    <w:rsid w:val="004671E8"/>
    <w:rsid w:val="00481DB2"/>
    <w:rsid w:val="00490C75"/>
    <w:rsid w:val="00490F7C"/>
    <w:rsid w:val="004B25AB"/>
    <w:rsid w:val="004F2300"/>
    <w:rsid w:val="0050663E"/>
    <w:rsid w:val="00521C9B"/>
    <w:rsid w:val="00535781"/>
    <w:rsid w:val="00553140"/>
    <w:rsid w:val="0057416A"/>
    <w:rsid w:val="00593A18"/>
    <w:rsid w:val="0059436A"/>
    <w:rsid w:val="005A2D69"/>
    <w:rsid w:val="005A433C"/>
    <w:rsid w:val="005D587E"/>
    <w:rsid w:val="005E592F"/>
    <w:rsid w:val="00644A07"/>
    <w:rsid w:val="00652F29"/>
    <w:rsid w:val="00657B0C"/>
    <w:rsid w:val="00672DFA"/>
    <w:rsid w:val="0069198A"/>
    <w:rsid w:val="006A5005"/>
    <w:rsid w:val="006E1DEA"/>
    <w:rsid w:val="007228AB"/>
    <w:rsid w:val="007411A7"/>
    <w:rsid w:val="00764231"/>
    <w:rsid w:val="007C3437"/>
    <w:rsid w:val="007C6325"/>
    <w:rsid w:val="008119E1"/>
    <w:rsid w:val="00841455"/>
    <w:rsid w:val="008571D1"/>
    <w:rsid w:val="0086688B"/>
    <w:rsid w:val="008D2DD8"/>
    <w:rsid w:val="009273D4"/>
    <w:rsid w:val="00930B06"/>
    <w:rsid w:val="00985D72"/>
    <w:rsid w:val="009B1049"/>
    <w:rsid w:val="009B1D43"/>
    <w:rsid w:val="009B2766"/>
    <w:rsid w:val="009B4CD6"/>
    <w:rsid w:val="009D160A"/>
    <w:rsid w:val="009D1A27"/>
    <w:rsid w:val="00A064AD"/>
    <w:rsid w:val="00A258EF"/>
    <w:rsid w:val="00A26507"/>
    <w:rsid w:val="00A40A00"/>
    <w:rsid w:val="00A65B45"/>
    <w:rsid w:val="00A73368"/>
    <w:rsid w:val="00AA2111"/>
    <w:rsid w:val="00B2666C"/>
    <w:rsid w:val="00B27BF8"/>
    <w:rsid w:val="00B37D38"/>
    <w:rsid w:val="00B46878"/>
    <w:rsid w:val="00B60A6E"/>
    <w:rsid w:val="00B63D4E"/>
    <w:rsid w:val="00B82CDE"/>
    <w:rsid w:val="00B956B0"/>
    <w:rsid w:val="00BA16C6"/>
    <w:rsid w:val="00BC24D6"/>
    <w:rsid w:val="00BD1277"/>
    <w:rsid w:val="00CB7F96"/>
    <w:rsid w:val="00CD148F"/>
    <w:rsid w:val="00CD7DFF"/>
    <w:rsid w:val="00CE30FC"/>
    <w:rsid w:val="00CE4510"/>
    <w:rsid w:val="00CE7748"/>
    <w:rsid w:val="00CF31C3"/>
    <w:rsid w:val="00D02093"/>
    <w:rsid w:val="00D12F1A"/>
    <w:rsid w:val="00D16BB1"/>
    <w:rsid w:val="00D548AE"/>
    <w:rsid w:val="00D6069A"/>
    <w:rsid w:val="00D734E9"/>
    <w:rsid w:val="00D767C5"/>
    <w:rsid w:val="00D81430"/>
    <w:rsid w:val="00DD088C"/>
    <w:rsid w:val="00E06F5F"/>
    <w:rsid w:val="00E176B5"/>
    <w:rsid w:val="00E274CA"/>
    <w:rsid w:val="00E41E14"/>
    <w:rsid w:val="00E55FAA"/>
    <w:rsid w:val="00E64EEB"/>
    <w:rsid w:val="00E7068D"/>
    <w:rsid w:val="00E7531F"/>
    <w:rsid w:val="00ED1F4B"/>
    <w:rsid w:val="00EF3AD8"/>
    <w:rsid w:val="00F345B4"/>
    <w:rsid w:val="00F947B2"/>
    <w:rsid w:val="00F94A23"/>
    <w:rsid w:val="00FA4EDA"/>
    <w:rsid w:val="00FA500A"/>
    <w:rsid w:val="00FB5E6E"/>
    <w:rsid w:val="00FD23AB"/>
    <w:rsid w:val="00FE3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39A89"/>
  <w15:chartTrackingRefBased/>
  <w15:docId w15:val="{AB5272DD-8B41-164B-ACFD-DA5F79CD5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F1A"/>
    <w:pPr>
      <w:jc w:val="both"/>
    </w:pPr>
    <w:rPr>
      <w:rFonts w:ascii="Calibri" w:eastAsia="SimSun" w:hAnsi="Calibri" w:cs="Times New Roman"/>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1255</Words>
  <Characters>7157</Characters>
  <Application>Microsoft Office Word</Application>
  <DocSecurity>0</DocSecurity>
  <Lines>59</Lines>
  <Paragraphs>16</Paragraphs>
  <ScaleCrop>false</ScaleCrop>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78474083@qq.com</dc:creator>
  <cp:keywords/>
  <dc:description/>
  <cp:lastModifiedBy>Victor,Maria Flora</cp:lastModifiedBy>
  <cp:revision>2</cp:revision>
  <dcterms:created xsi:type="dcterms:W3CDTF">2023-01-02T15:57:00Z</dcterms:created>
  <dcterms:modified xsi:type="dcterms:W3CDTF">2023-01-02T15:57:00Z</dcterms:modified>
</cp:coreProperties>
</file>