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3198D" w14:textId="06F90C20" w:rsidR="004B5425" w:rsidRPr="00F27272" w:rsidRDefault="001F0CB1" w:rsidP="00A9295F">
      <w:pPr>
        <w:spacing w:after="120" w:line="480" w:lineRule="auto"/>
        <w:ind w:firstLine="720"/>
        <w:jc w:val="center"/>
        <w:rPr>
          <w:b/>
          <w:color w:val="000000" w:themeColor="text1"/>
          <w:szCs w:val="24"/>
        </w:rPr>
      </w:pPr>
      <w:bookmarkStart w:id="0" w:name="_Hlk109319850"/>
      <w:bookmarkStart w:id="1" w:name="_Hlk122535730"/>
      <w:bookmarkStart w:id="2" w:name="_Hlk123069537"/>
      <w:r w:rsidRPr="00F27272">
        <w:rPr>
          <w:b/>
          <w:color w:val="000000" w:themeColor="text1"/>
          <w:szCs w:val="24"/>
        </w:rPr>
        <w:t>Microglia/</w:t>
      </w:r>
      <w:r w:rsidR="00A9295F" w:rsidRPr="00F27272">
        <w:rPr>
          <w:b/>
          <w:color w:val="000000" w:themeColor="text1"/>
          <w:szCs w:val="24"/>
        </w:rPr>
        <w:t>macrophages</w:t>
      </w:r>
      <w:r w:rsidR="006D4A79" w:rsidRPr="00F27272">
        <w:rPr>
          <w:b/>
          <w:color w:val="000000" w:themeColor="text1"/>
          <w:szCs w:val="24"/>
        </w:rPr>
        <w:t xml:space="preserve"> </w:t>
      </w:r>
      <w:r w:rsidR="00D4040D" w:rsidRPr="00F27272">
        <w:rPr>
          <w:b/>
          <w:color w:val="000000" w:themeColor="text1"/>
          <w:szCs w:val="24"/>
        </w:rPr>
        <w:t xml:space="preserve">require </w:t>
      </w:r>
      <w:r w:rsidR="0074712E" w:rsidRPr="00F27272">
        <w:rPr>
          <w:b/>
          <w:color w:val="000000" w:themeColor="text1"/>
          <w:szCs w:val="24"/>
        </w:rPr>
        <w:t>v</w:t>
      </w:r>
      <w:r w:rsidR="00D4040D" w:rsidRPr="00F27272">
        <w:rPr>
          <w:b/>
          <w:color w:val="000000" w:themeColor="text1"/>
          <w:szCs w:val="24"/>
        </w:rPr>
        <w:t>itamin D signaling to restrain neuroinflammation and brain injury</w:t>
      </w:r>
      <w:bookmarkEnd w:id="0"/>
      <w:r w:rsidR="00D4040D" w:rsidRPr="00F27272">
        <w:rPr>
          <w:b/>
          <w:color w:val="000000" w:themeColor="text1"/>
          <w:szCs w:val="24"/>
        </w:rPr>
        <w:t xml:space="preserve"> </w:t>
      </w:r>
      <w:r w:rsidR="000F535D" w:rsidRPr="00F27272">
        <w:rPr>
          <w:b/>
          <w:color w:val="000000" w:themeColor="text1"/>
          <w:szCs w:val="24"/>
        </w:rPr>
        <w:t>in a murine ischemic stroke</w:t>
      </w:r>
      <w:bookmarkEnd w:id="1"/>
      <w:r w:rsidR="000F535D" w:rsidRPr="00F27272">
        <w:rPr>
          <w:b/>
          <w:color w:val="000000" w:themeColor="text1"/>
          <w:szCs w:val="24"/>
        </w:rPr>
        <w:t xml:space="preserve"> model</w:t>
      </w:r>
      <w:bookmarkEnd w:id="2"/>
    </w:p>
    <w:p w14:paraId="6D180FC2" w14:textId="0CAD1B6B" w:rsidR="004B5425" w:rsidRPr="00F27272" w:rsidRDefault="004B5425" w:rsidP="00536FCB">
      <w:pPr>
        <w:spacing w:after="120" w:line="480" w:lineRule="auto"/>
        <w:rPr>
          <w:color w:val="000000" w:themeColor="text1"/>
          <w:szCs w:val="24"/>
          <w:vertAlign w:val="superscript"/>
        </w:rPr>
      </w:pPr>
      <w:bookmarkStart w:id="3" w:name="_Hlk113953363"/>
      <w:r w:rsidRPr="00F27272">
        <w:rPr>
          <w:color w:val="000000" w:themeColor="text1"/>
          <w:szCs w:val="24"/>
        </w:rPr>
        <w:t>Pan Cui</w:t>
      </w:r>
      <w:r w:rsidRPr="00F27272">
        <w:rPr>
          <w:color w:val="000000" w:themeColor="text1"/>
          <w:szCs w:val="24"/>
          <w:vertAlign w:val="superscript"/>
        </w:rPr>
        <w:t>1,</w:t>
      </w:r>
      <w:r w:rsidR="00522161" w:rsidRPr="00F27272">
        <w:rPr>
          <w:color w:val="000000" w:themeColor="text1"/>
          <w:szCs w:val="24"/>
          <w:vertAlign w:val="superscript"/>
        </w:rPr>
        <w:t>2</w:t>
      </w:r>
      <w:r w:rsidRPr="00F27272">
        <w:rPr>
          <w:color w:val="000000" w:themeColor="text1"/>
          <w:szCs w:val="24"/>
          <w:vertAlign w:val="superscript"/>
        </w:rPr>
        <w:t>,</w:t>
      </w:r>
      <w:r w:rsidR="00522161" w:rsidRPr="00F27272">
        <w:rPr>
          <w:color w:val="000000" w:themeColor="text1"/>
          <w:szCs w:val="24"/>
          <w:vertAlign w:val="superscript"/>
        </w:rPr>
        <w:t>3</w:t>
      </w:r>
      <w:r w:rsidRPr="00F27272">
        <w:rPr>
          <w:color w:val="000000" w:themeColor="text1"/>
          <w:szCs w:val="24"/>
          <w:vertAlign w:val="superscript"/>
        </w:rPr>
        <w:t>†</w:t>
      </w:r>
      <w:r w:rsidRPr="00F27272">
        <w:rPr>
          <w:color w:val="000000" w:themeColor="text1"/>
          <w:szCs w:val="24"/>
        </w:rPr>
        <w:t>,</w:t>
      </w:r>
      <w:r w:rsidR="00F43766" w:rsidRPr="00F27272">
        <w:rPr>
          <w:color w:val="000000" w:themeColor="text1"/>
          <w:szCs w:val="24"/>
        </w:rPr>
        <w:t xml:space="preserve"> </w:t>
      </w:r>
      <w:r w:rsidR="008B4121" w:rsidRPr="00F27272">
        <w:rPr>
          <w:color w:val="000000" w:themeColor="text1"/>
          <w:szCs w:val="24"/>
        </w:rPr>
        <w:t>Wanting Lu</w:t>
      </w:r>
      <w:r w:rsidR="008B4121" w:rsidRPr="00F27272">
        <w:rPr>
          <w:color w:val="000000" w:themeColor="text1"/>
          <w:szCs w:val="24"/>
          <w:vertAlign w:val="superscript"/>
        </w:rPr>
        <w:t>1,</w:t>
      </w:r>
      <w:r w:rsidR="00522161" w:rsidRPr="00F27272">
        <w:rPr>
          <w:color w:val="000000" w:themeColor="text1"/>
          <w:szCs w:val="24"/>
          <w:vertAlign w:val="superscript"/>
        </w:rPr>
        <w:t>3</w:t>
      </w:r>
      <w:r w:rsidR="008B4121" w:rsidRPr="00F27272">
        <w:rPr>
          <w:color w:val="000000" w:themeColor="text1"/>
          <w:szCs w:val="24"/>
          <w:vertAlign w:val="superscript"/>
        </w:rPr>
        <w:t>†</w:t>
      </w:r>
      <w:r w:rsidR="008B4121" w:rsidRPr="00F27272">
        <w:rPr>
          <w:color w:val="000000" w:themeColor="text1"/>
          <w:szCs w:val="24"/>
        </w:rPr>
        <w:t xml:space="preserve">, </w:t>
      </w:r>
      <w:r w:rsidR="00F43766" w:rsidRPr="00F27272">
        <w:rPr>
          <w:color w:val="000000" w:themeColor="text1"/>
          <w:szCs w:val="24"/>
        </w:rPr>
        <w:t>Junjie Wang</w:t>
      </w:r>
      <w:r w:rsidR="0021084C" w:rsidRPr="00F27272">
        <w:rPr>
          <w:color w:val="000000" w:themeColor="text1"/>
          <w:szCs w:val="24"/>
          <w:vertAlign w:val="superscript"/>
        </w:rPr>
        <w:t>4</w:t>
      </w:r>
      <w:r w:rsidRPr="00F27272">
        <w:rPr>
          <w:color w:val="000000" w:themeColor="text1"/>
          <w:szCs w:val="24"/>
          <w:vertAlign w:val="superscript"/>
        </w:rPr>
        <w:t>†</w:t>
      </w:r>
      <w:r w:rsidRPr="00F27272">
        <w:rPr>
          <w:color w:val="000000" w:themeColor="text1"/>
          <w:szCs w:val="24"/>
        </w:rPr>
        <w:t>, Fei Wang</w:t>
      </w:r>
      <w:r w:rsidRPr="00F27272">
        <w:rPr>
          <w:color w:val="000000" w:themeColor="text1"/>
          <w:szCs w:val="24"/>
          <w:vertAlign w:val="superscript"/>
        </w:rPr>
        <w:t>1,</w:t>
      </w:r>
      <w:r w:rsidR="00522161" w:rsidRPr="00F27272">
        <w:rPr>
          <w:color w:val="000000" w:themeColor="text1"/>
          <w:szCs w:val="24"/>
          <w:vertAlign w:val="superscript"/>
        </w:rPr>
        <w:t>3</w:t>
      </w:r>
      <w:r w:rsidRPr="00F27272">
        <w:rPr>
          <w:color w:val="000000" w:themeColor="text1"/>
          <w:szCs w:val="24"/>
        </w:rPr>
        <w:t>, Xiyue Zhang</w:t>
      </w:r>
      <w:r w:rsidRPr="00F27272">
        <w:rPr>
          <w:color w:val="000000" w:themeColor="text1"/>
          <w:szCs w:val="24"/>
          <w:vertAlign w:val="superscript"/>
        </w:rPr>
        <w:t>1,</w:t>
      </w:r>
      <w:r w:rsidR="00522161" w:rsidRPr="00F27272">
        <w:rPr>
          <w:color w:val="000000" w:themeColor="text1"/>
          <w:szCs w:val="24"/>
          <w:vertAlign w:val="superscript"/>
        </w:rPr>
        <w:t>3</w:t>
      </w:r>
      <w:r w:rsidRPr="00F27272">
        <w:rPr>
          <w:color w:val="000000" w:themeColor="text1"/>
          <w:szCs w:val="24"/>
        </w:rPr>
        <w:t>, Xiaodan Hou</w:t>
      </w:r>
      <w:r w:rsidRPr="00F27272">
        <w:rPr>
          <w:color w:val="000000" w:themeColor="text1"/>
          <w:szCs w:val="24"/>
          <w:vertAlign w:val="superscript"/>
        </w:rPr>
        <w:t>1,</w:t>
      </w:r>
      <w:r w:rsidR="00522161" w:rsidRPr="00F27272">
        <w:rPr>
          <w:color w:val="000000" w:themeColor="text1"/>
          <w:szCs w:val="24"/>
          <w:vertAlign w:val="superscript"/>
        </w:rPr>
        <w:t>3</w:t>
      </w:r>
      <w:r w:rsidRPr="00F27272">
        <w:rPr>
          <w:color w:val="000000" w:themeColor="text1"/>
          <w:szCs w:val="24"/>
        </w:rPr>
        <w:t xml:space="preserve">, </w:t>
      </w:r>
      <w:r w:rsidR="005111E5" w:rsidRPr="00F27272">
        <w:rPr>
          <w:color w:val="000000" w:themeColor="text1"/>
          <w:szCs w:val="24"/>
        </w:rPr>
        <w:t>Fang Xu</w:t>
      </w:r>
      <w:r w:rsidR="005111E5" w:rsidRPr="00F27272">
        <w:rPr>
          <w:color w:val="000000" w:themeColor="text1"/>
          <w:szCs w:val="24"/>
          <w:vertAlign w:val="superscript"/>
        </w:rPr>
        <w:t xml:space="preserve"> 1,</w:t>
      </w:r>
      <w:r w:rsidR="00522161" w:rsidRPr="00F27272">
        <w:rPr>
          <w:color w:val="000000" w:themeColor="text1"/>
          <w:szCs w:val="24"/>
          <w:vertAlign w:val="superscript"/>
        </w:rPr>
        <w:t>3</w:t>
      </w:r>
      <w:r w:rsidR="005111E5" w:rsidRPr="00F27272">
        <w:rPr>
          <w:color w:val="000000" w:themeColor="text1"/>
          <w:szCs w:val="24"/>
        </w:rPr>
        <w:t xml:space="preserve">, </w:t>
      </w:r>
      <w:r w:rsidRPr="00F27272">
        <w:rPr>
          <w:color w:val="000000" w:themeColor="text1"/>
          <w:szCs w:val="24"/>
        </w:rPr>
        <w:t>Yan Liang</w:t>
      </w:r>
      <w:r w:rsidRPr="00F27272">
        <w:rPr>
          <w:color w:val="000000" w:themeColor="text1"/>
          <w:szCs w:val="24"/>
          <w:vertAlign w:val="superscript"/>
        </w:rPr>
        <w:t>1,</w:t>
      </w:r>
      <w:r w:rsidR="00522161" w:rsidRPr="00F27272">
        <w:rPr>
          <w:color w:val="000000" w:themeColor="text1"/>
          <w:szCs w:val="24"/>
          <w:vertAlign w:val="superscript"/>
        </w:rPr>
        <w:t>3</w:t>
      </w:r>
      <w:r w:rsidRPr="00F27272">
        <w:rPr>
          <w:color w:val="000000" w:themeColor="text1"/>
          <w:szCs w:val="24"/>
        </w:rPr>
        <w:t>, Guoliang Chai</w:t>
      </w:r>
      <w:r w:rsidRPr="00F27272">
        <w:rPr>
          <w:color w:val="000000" w:themeColor="text1"/>
          <w:szCs w:val="24"/>
          <w:vertAlign w:val="superscript"/>
        </w:rPr>
        <w:t>1,</w:t>
      </w:r>
      <w:r w:rsidR="00522161" w:rsidRPr="00F27272">
        <w:rPr>
          <w:color w:val="000000" w:themeColor="text1"/>
          <w:szCs w:val="24"/>
          <w:vertAlign w:val="superscript"/>
        </w:rPr>
        <w:t>3</w:t>
      </w:r>
      <w:r w:rsidR="00DE0DFB" w:rsidRPr="00F27272">
        <w:rPr>
          <w:color w:val="000000" w:themeColor="text1"/>
          <w:szCs w:val="24"/>
          <w:vertAlign w:val="superscript"/>
        </w:rPr>
        <w:t>,5</w:t>
      </w:r>
      <w:r w:rsidRPr="00F27272">
        <w:rPr>
          <w:color w:val="000000" w:themeColor="text1"/>
          <w:szCs w:val="24"/>
          <w:vertAlign w:val="superscript"/>
        </w:rPr>
        <w:t>*</w:t>
      </w:r>
      <w:r w:rsidRPr="00F27272">
        <w:rPr>
          <w:color w:val="000000" w:themeColor="text1"/>
          <w:szCs w:val="24"/>
        </w:rPr>
        <w:t>, and Junwei Hao</w:t>
      </w:r>
      <w:r w:rsidRPr="00F27272">
        <w:rPr>
          <w:color w:val="000000" w:themeColor="text1"/>
          <w:szCs w:val="24"/>
          <w:vertAlign w:val="superscript"/>
        </w:rPr>
        <w:t>1,</w:t>
      </w:r>
      <w:r w:rsidR="00522161" w:rsidRPr="00F27272">
        <w:rPr>
          <w:color w:val="000000" w:themeColor="text1"/>
          <w:szCs w:val="24"/>
          <w:vertAlign w:val="superscript"/>
        </w:rPr>
        <w:t>3</w:t>
      </w:r>
      <w:r w:rsidR="00DE0DFB" w:rsidRPr="00F27272">
        <w:rPr>
          <w:color w:val="000000" w:themeColor="text1"/>
          <w:szCs w:val="24"/>
          <w:vertAlign w:val="superscript"/>
        </w:rPr>
        <w:t>,5</w:t>
      </w:r>
      <w:r w:rsidRPr="00F27272">
        <w:rPr>
          <w:color w:val="000000" w:themeColor="text1"/>
          <w:szCs w:val="24"/>
          <w:vertAlign w:val="superscript"/>
        </w:rPr>
        <w:t>*</w:t>
      </w:r>
    </w:p>
    <w:bookmarkEnd w:id="3"/>
    <w:p w14:paraId="4F218800" w14:textId="77777777" w:rsidR="004B5425" w:rsidRPr="00F27272" w:rsidRDefault="004B5425" w:rsidP="00536FCB">
      <w:pPr>
        <w:spacing w:line="480" w:lineRule="auto"/>
        <w:rPr>
          <w:b/>
          <w:color w:val="000000" w:themeColor="text1"/>
          <w:szCs w:val="24"/>
        </w:rPr>
      </w:pPr>
      <w:r w:rsidRPr="00F27272">
        <w:rPr>
          <w:b/>
          <w:color w:val="000000" w:themeColor="text1"/>
          <w:szCs w:val="24"/>
        </w:rPr>
        <w:t>Author affiliations:</w:t>
      </w:r>
    </w:p>
    <w:p w14:paraId="546B5206" w14:textId="7589907B" w:rsidR="004B5425" w:rsidRPr="00F27272" w:rsidRDefault="004B5425" w:rsidP="00536FCB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jc w:val="left"/>
        <w:rPr>
          <w:color w:val="000000" w:themeColor="text1"/>
          <w:szCs w:val="24"/>
        </w:rPr>
      </w:pPr>
      <w:r w:rsidRPr="00F27272">
        <w:rPr>
          <w:color w:val="000000" w:themeColor="text1"/>
          <w:szCs w:val="24"/>
        </w:rPr>
        <w:t>Department of Neurology, Xuanwu Hospital, Capital Medical University, National Center for Neurological Disorders</w:t>
      </w:r>
      <w:r w:rsidRPr="00F27272">
        <w:rPr>
          <w:rFonts w:ascii="Gungsuh" w:eastAsia="Gungsuh" w:hAnsi="Gungsuh" w:cs="Gungsuh"/>
          <w:color w:val="000000" w:themeColor="text1"/>
          <w:szCs w:val="24"/>
        </w:rPr>
        <w:t xml:space="preserve">, </w:t>
      </w:r>
      <w:r w:rsidRPr="00F27272">
        <w:rPr>
          <w:color w:val="000000" w:themeColor="text1"/>
          <w:szCs w:val="24"/>
        </w:rPr>
        <w:t>Beijing, 100053, China</w:t>
      </w:r>
    </w:p>
    <w:p w14:paraId="0F4D3C5E" w14:textId="628A7A7A" w:rsidR="00C76110" w:rsidRPr="00F27272" w:rsidRDefault="004B5425" w:rsidP="00536FCB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jc w:val="left"/>
        <w:rPr>
          <w:color w:val="000000" w:themeColor="text1"/>
          <w:szCs w:val="24"/>
        </w:rPr>
      </w:pPr>
      <w:r w:rsidRPr="00F27272">
        <w:rPr>
          <w:color w:val="000000" w:themeColor="text1"/>
          <w:szCs w:val="24"/>
        </w:rPr>
        <w:t>Department of Neurology, The First Affiliated Hospital of Zhengzhou University, Zhengzhou, Henan, 450007, China</w:t>
      </w:r>
    </w:p>
    <w:p w14:paraId="46CB282B" w14:textId="0B345068" w:rsidR="008B4121" w:rsidRPr="00F27272" w:rsidRDefault="004B5425" w:rsidP="00536FCB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firstLine="0"/>
        <w:jc w:val="left"/>
        <w:rPr>
          <w:color w:val="000000" w:themeColor="text1"/>
          <w:szCs w:val="24"/>
        </w:rPr>
      </w:pPr>
      <w:r w:rsidRPr="00F27272">
        <w:rPr>
          <w:color w:val="000000" w:themeColor="text1"/>
          <w:szCs w:val="24"/>
        </w:rPr>
        <w:t>Beijing Municipal Geriatric Medical Research Center, Beijing, China</w:t>
      </w:r>
      <w:r w:rsidR="008B4121" w:rsidRPr="00F27272">
        <w:rPr>
          <w:color w:val="000000" w:themeColor="text1"/>
          <w:szCs w:val="24"/>
        </w:rPr>
        <w:t xml:space="preserve"> </w:t>
      </w:r>
    </w:p>
    <w:p w14:paraId="2B795211" w14:textId="774670A2" w:rsidR="004B5425" w:rsidRPr="00F27272" w:rsidRDefault="008B4121" w:rsidP="00536FCB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jc w:val="left"/>
        <w:rPr>
          <w:color w:val="000000" w:themeColor="text1"/>
          <w:szCs w:val="24"/>
        </w:rPr>
      </w:pPr>
      <w:r w:rsidRPr="00F27272">
        <w:rPr>
          <w:color w:val="000000" w:themeColor="text1"/>
          <w:szCs w:val="24"/>
        </w:rPr>
        <w:t>Department of Neurology, Tianjin Neurological Institute, Tianjin Medical</w:t>
      </w:r>
      <w:r w:rsidRPr="00F27272">
        <w:rPr>
          <w:rFonts w:hint="eastAsia"/>
          <w:color w:val="000000" w:themeColor="text1"/>
          <w:szCs w:val="24"/>
        </w:rPr>
        <w:t xml:space="preserve"> </w:t>
      </w:r>
      <w:r w:rsidRPr="00F27272">
        <w:rPr>
          <w:color w:val="000000" w:themeColor="text1"/>
          <w:szCs w:val="24"/>
        </w:rPr>
        <w:t>University General Hospital, Tianjin 300052, China</w:t>
      </w:r>
    </w:p>
    <w:p w14:paraId="645BFC5F" w14:textId="6E66D48A" w:rsidR="00DE0DFB" w:rsidRPr="00F27272" w:rsidRDefault="00DE0DFB" w:rsidP="00536FCB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jc w:val="left"/>
        <w:rPr>
          <w:color w:val="000000" w:themeColor="text1"/>
          <w:szCs w:val="24"/>
        </w:rPr>
      </w:pPr>
      <w:r w:rsidRPr="00F27272">
        <w:rPr>
          <w:color w:val="000000" w:themeColor="text1"/>
        </w:rPr>
        <w:t>Key Laboratory for Neurodegenerative Diseases of Ministry of Education, Beijing, China</w:t>
      </w:r>
    </w:p>
    <w:p w14:paraId="684E2898" w14:textId="77777777" w:rsidR="004B5425" w:rsidRPr="00F27272" w:rsidRDefault="004B5425" w:rsidP="00536FCB">
      <w:pPr>
        <w:spacing w:after="120" w:line="480" w:lineRule="auto"/>
        <w:rPr>
          <w:color w:val="000000" w:themeColor="text1"/>
          <w:szCs w:val="24"/>
        </w:rPr>
      </w:pPr>
      <w:r w:rsidRPr="00F27272">
        <w:rPr>
          <w:color w:val="000000" w:themeColor="text1"/>
          <w:szCs w:val="24"/>
        </w:rPr>
        <w:t>*Corresponding author. E-mail: haojunwei@vip.163.com (J.H.)</w:t>
      </w:r>
      <w:r w:rsidRPr="00F27272">
        <w:rPr>
          <w:rFonts w:hint="eastAsia"/>
          <w:color w:val="000000" w:themeColor="text1"/>
          <w:szCs w:val="24"/>
        </w:rPr>
        <w:t>;</w:t>
      </w:r>
      <w:r w:rsidRPr="00F27272">
        <w:rPr>
          <w:color w:val="000000" w:themeColor="text1"/>
          <w:szCs w:val="24"/>
        </w:rPr>
        <w:t xml:space="preserve"> guoliang.chai@xwh.ccmu.edu.cn (G.C.)</w:t>
      </w:r>
    </w:p>
    <w:p w14:paraId="3940A0DC" w14:textId="1E768065" w:rsidR="00C416CD" w:rsidRPr="00F27272" w:rsidRDefault="004B5425" w:rsidP="00536FCB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480" w:lineRule="auto"/>
        <w:jc w:val="left"/>
        <w:rPr>
          <w:color w:val="000000" w:themeColor="text1"/>
          <w:szCs w:val="24"/>
        </w:rPr>
      </w:pPr>
      <w:r w:rsidRPr="00F27272">
        <w:rPr>
          <w:rFonts w:hint="eastAsia"/>
          <w:color w:val="000000" w:themeColor="text1"/>
          <w:szCs w:val="24"/>
        </w:rPr>
        <w:t>†</w:t>
      </w:r>
      <w:r w:rsidRPr="00F27272">
        <w:rPr>
          <w:color w:val="000000" w:themeColor="text1"/>
          <w:szCs w:val="24"/>
        </w:rPr>
        <w:t>These authors contributed equally to this work.</w:t>
      </w:r>
      <w:r w:rsidR="00C416CD" w:rsidRPr="00F27272">
        <w:rPr>
          <w:rFonts w:hint="eastAsia"/>
          <w:color w:val="000000" w:themeColor="text1"/>
          <w:szCs w:val="24"/>
        </w:rPr>
        <w:t xml:space="preserve"> </w:t>
      </w:r>
    </w:p>
    <w:p w14:paraId="366C40D7" w14:textId="77777777" w:rsidR="004B5425" w:rsidRPr="00F27272" w:rsidRDefault="004B5425" w:rsidP="00536FCB">
      <w:pPr>
        <w:pStyle w:val="1"/>
        <w:spacing w:before="0" w:after="0" w:line="480" w:lineRule="auto"/>
        <w:rPr>
          <w:color w:val="000000" w:themeColor="text1"/>
          <w:szCs w:val="24"/>
        </w:rPr>
      </w:pPr>
      <w:r w:rsidRPr="00F27272">
        <w:rPr>
          <w:color w:val="000000" w:themeColor="text1"/>
          <w:szCs w:val="24"/>
        </w:rPr>
        <w:t>Abstract</w:t>
      </w:r>
    </w:p>
    <w:p w14:paraId="7200479A" w14:textId="001C681B" w:rsidR="004B5425" w:rsidRPr="00F27272" w:rsidRDefault="004B5425" w:rsidP="00536FCB">
      <w:pPr>
        <w:spacing w:line="480" w:lineRule="auto"/>
        <w:rPr>
          <w:color w:val="000000" w:themeColor="text1"/>
        </w:rPr>
      </w:pPr>
      <w:r w:rsidRPr="00F27272">
        <w:rPr>
          <w:color w:val="000000" w:themeColor="text1"/>
        </w:rPr>
        <w:t xml:space="preserve">Vitamin D deficiency is associated with </w:t>
      </w:r>
      <w:r w:rsidR="00C94582" w:rsidRPr="00F27272">
        <w:rPr>
          <w:color w:val="000000" w:themeColor="text1"/>
        </w:rPr>
        <w:t>worse clinical outcomes after</w:t>
      </w:r>
      <w:r w:rsidRPr="00F27272">
        <w:rPr>
          <w:color w:val="000000" w:themeColor="text1"/>
        </w:rPr>
        <w:t xml:space="preserve"> ischemic stroke</w:t>
      </w:r>
      <w:r w:rsidR="00BE36ED" w:rsidRPr="00F27272">
        <w:rPr>
          <w:rFonts w:hint="eastAsia"/>
          <w:color w:val="000000" w:themeColor="text1"/>
        </w:rPr>
        <w:t>;</w:t>
      </w:r>
      <w:r w:rsidRPr="00F27272">
        <w:rPr>
          <w:color w:val="000000" w:themeColor="text1"/>
        </w:rPr>
        <w:t xml:space="preserve"> nevertheless, </w:t>
      </w:r>
      <w:r w:rsidR="005271A1" w:rsidRPr="00F27272">
        <w:rPr>
          <w:color w:val="000000" w:themeColor="text1"/>
        </w:rPr>
        <w:t>the</w:t>
      </w:r>
      <w:r w:rsidRPr="00F27272">
        <w:rPr>
          <w:color w:val="000000" w:themeColor="text1"/>
        </w:rPr>
        <w:t xml:space="preserve"> </w:t>
      </w:r>
      <w:r w:rsidR="0022077D" w:rsidRPr="00F27272">
        <w:rPr>
          <w:color w:val="000000" w:themeColor="text1"/>
        </w:rPr>
        <w:t xml:space="preserve">pathophysiological </w:t>
      </w:r>
      <w:r w:rsidRPr="00F27272">
        <w:rPr>
          <w:color w:val="000000" w:themeColor="text1"/>
        </w:rPr>
        <w:t xml:space="preserve">mechanisms remain largely unexplored. </w:t>
      </w:r>
      <w:r w:rsidR="00806EBA" w:rsidRPr="00F27272">
        <w:rPr>
          <w:color w:val="000000" w:themeColor="text1"/>
          <w:szCs w:val="24"/>
        </w:rPr>
        <w:t xml:space="preserve">In this study, we characterized the molecular mechanisms of how vitamin D signaling modulated stroke progression in </w:t>
      </w:r>
      <w:r w:rsidR="00F2736E" w:rsidRPr="00F27272">
        <w:rPr>
          <w:color w:val="000000" w:themeColor="text1"/>
          <w:szCs w:val="24"/>
        </w:rPr>
        <w:t>male mouse ischemia-reperfusion stroke</w:t>
      </w:r>
      <w:r w:rsidR="00A02BA7" w:rsidRPr="00F27272">
        <w:rPr>
          <w:color w:val="000000" w:themeColor="text1"/>
          <w:szCs w:val="24"/>
        </w:rPr>
        <w:t xml:space="preserve"> </w:t>
      </w:r>
      <w:r w:rsidR="00806EBA" w:rsidRPr="00F27272">
        <w:rPr>
          <w:color w:val="000000" w:themeColor="text1"/>
          <w:szCs w:val="24"/>
        </w:rPr>
        <w:t xml:space="preserve">models. </w:t>
      </w:r>
      <w:r w:rsidRPr="00F27272">
        <w:rPr>
          <w:color w:val="000000" w:themeColor="text1"/>
        </w:rPr>
        <w:t xml:space="preserve">We found that vitamin D receptor (VDR) exhibited a predominant upregulation in </w:t>
      </w:r>
      <w:r w:rsidR="007C1F72" w:rsidRPr="00F27272">
        <w:rPr>
          <w:color w:val="000000" w:themeColor="text1"/>
        </w:rPr>
        <w:t>peri-infarct microglia/</w:t>
      </w:r>
      <w:r w:rsidR="006D4A79" w:rsidRPr="00F27272">
        <w:rPr>
          <w:color w:val="000000" w:themeColor="text1"/>
        </w:rPr>
        <w:t>macrophages</w:t>
      </w:r>
      <w:r w:rsidRPr="00F27272">
        <w:rPr>
          <w:color w:val="000000" w:themeColor="text1"/>
        </w:rPr>
        <w:t xml:space="preserve"> </w:t>
      </w:r>
      <w:r w:rsidR="000F782F" w:rsidRPr="00F27272">
        <w:rPr>
          <w:color w:val="000000" w:themeColor="text1"/>
        </w:rPr>
        <w:t>following cerebral ischemia</w:t>
      </w:r>
      <w:r w:rsidRPr="00F27272">
        <w:rPr>
          <w:color w:val="000000" w:themeColor="text1"/>
        </w:rPr>
        <w:t>. Conditional</w:t>
      </w:r>
      <w:r w:rsidR="005271A1" w:rsidRPr="00F27272">
        <w:rPr>
          <w:i/>
          <w:iCs/>
          <w:color w:val="000000" w:themeColor="text1"/>
        </w:rPr>
        <w:t xml:space="preserve"> Vdr</w:t>
      </w:r>
      <w:r w:rsidRPr="00F27272">
        <w:rPr>
          <w:color w:val="000000" w:themeColor="text1"/>
        </w:rPr>
        <w:t xml:space="preserve"> inactivation in </w:t>
      </w:r>
      <w:r w:rsidR="007055FB" w:rsidRPr="00F27272">
        <w:rPr>
          <w:color w:val="000000" w:themeColor="text1"/>
        </w:rPr>
        <w:t>microglia/</w:t>
      </w:r>
      <w:r w:rsidR="006D4A79" w:rsidRPr="00F27272">
        <w:rPr>
          <w:color w:val="000000" w:themeColor="text1"/>
        </w:rPr>
        <w:t>macrophages</w:t>
      </w:r>
      <w:r w:rsidRPr="00F27272">
        <w:rPr>
          <w:color w:val="000000" w:themeColor="text1"/>
        </w:rPr>
        <w:t xml:space="preserve"> markedly </w:t>
      </w:r>
      <w:r w:rsidR="005271A1" w:rsidRPr="00F27272">
        <w:rPr>
          <w:color w:val="000000" w:themeColor="text1"/>
        </w:rPr>
        <w:t>a</w:t>
      </w:r>
      <w:r w:rsidR="005B0158" w:rsidRPr="00F27272">
        <w:rPr>
          <w:rFonts w:hint="eastAsia"/>
          <w:color w:val="000000" w:themeColor="text1"/>
        </w:rPr>
        <w:t>ugmented</w:t>
      </w:r>
      <w:r w:rsidRPr="00F27272">
        <w:rPr>
          <w:color w:val="000000" w:themeColor="text1"/>
        </w:rPr>
        <w:t xml:space="preserve"> infarct volumes and neurological deficits. VDR-deficient microglia</w:t>
      </w:r>
      <w:r w:rsidR="006D4A79" w:rsidRPr="00F27272">
        <w:rPr>
          <w:color w:val="000000" w:themeColor="text1"/>
        </w:rPr>
        <w:t>/macrophages</w:t>
      </w:r>
      <w:r w:rsidRPr="00F27272">
        <w:rPr>
          <w:color w:val="000000" w:themeColor="text1"/>
        </w:rPr>
        <w:t xml:space="preserve"> exhibited a more primed proinflammatory phenotype with </w:t>
      </w:r>
      <w:r w:rsidRPr="00F27272">
        <w:rPr>
          <w:color w:val="000000" w:themeColor="text1"/>
        </w:rPr>
        <w:lastRenderedPageBreak/>
        <w:t>substantial secretion of TNF-α and IFN-γ. These inflammatory cytokines further enhance</w:t>
      </w:r>
      <w:r w:rsidR="002C5C7A" w:rsidRPr="00F27272">
        <w:rPr>
          <w:color w:val="000000" w:themeColor="text1"/>
        </w:rPr>
        <w:t>d</w:t>
      </w:r>
      <w:r w:rsidRPr="00F27272">
        <w:rPr>
          <w:color w:val="000000" w:themeColor="text1"/>
        </w:rPr>
        <w:t xml:space="preserve"> CXCL10 release from endothelial cells and</w:t>
      </w:r>
      <w:r w:rsidR="0022077D" w:rsidRPr="00F27272">
        <w:rPr>
          <w:color w:val="000000" w:themeColor="text1"/>
        </w:rPr>
        <w:t xml:space="preserve"> blood-brain barrier</w:t>
      </w:r>
      <w:r w:rsidRPr="00F27272">
        <w:rPr>
          <w:color w:val="000000" w:themeColor="text1"/>
        </w:rPr>
        <w:t xml:space="preserve"> disruption, </w:t>
      </w:r>
      <w:r w:rsidR="0022077D" w:rsidRPr="00F27272">
        <w:rPr>
          <w:color w:val="000000" w:themeColor="text1"/>
        </w:rPr>
        <w:t>and ultimately</w:t>
      </w:r>
      <w:r w:rsidRPr="00F27272">
        <w:rPr>
          <w:color w:val="000000" w:themeColor="text1"/>
        </w:rPr>
        <w:t xml:space="preserve"> infiltration of peripheral T lymphocytes. Notably, blocking TNF-α and IFN-γ significantly ameliorate</w:t>
      </w:r>
      <w:r w:rsidR="002C5C7A" w:rsidRPr="00F27272">
        <w:rPr>
          <w:color w:val="000000" w:themeColor="text1"/>
        </w:rPr>
        <w:t>d</w:t>
      </w:r>
      <w:r w:rsidRPr="00F27272">
        <w:rPr>
          <w:color w:val="000000" w:themeColor="text1"/>
        </w:rPr>
        <w:t xml:space="preserve"> stroke phenotypes in </w:t>
      </w:r>
      <w:r w:rsidRPr="00F27272">
        <w:rPr>
          <w:i/>
          <w:color w:val="000000" w:themeColor="text1"/>
        </w:rPr>
        <w:t>Vdr</w:t>
      </w:r>
      <w:r w:rsidRPr="00F27272">
        <w:rPr>
          <w:color w:val="000000" w:themeColor="text1"/>
        </w:rPr>
        <w:t xml:space="preserve"> conditional knockout mice. </w:t>
      </w:r>
      <w:r w:rsidR="00DA5D9A" w:rsidRPr="00F27272">
        <w:rPr>
          <w:color w:val="000000" w:themeColor="text1"/>
        </w:rPr>
        <w:t>Collectively,</w:t>
      </w:r>
      <w:r w:rsidRPr="00F27272">
        <w:rPr>
          <w:color w:val="000000" w:themeColor="text1"/>
        </w:rPr>
        <w:t xml:space="preserve"> </w:t>
      </w:r>
      <w:r w:rsidR="00DA5D9A" w:rsidRPr="00F27272">
        <w:rPr>
          <w:color w:val="000000" w:themeColor="text1"/>
        </w:rPr>
        <w:t xml:space="preserve">VDR signaling in </w:t>
      </w:r>
      <w:r w:rsidR="004D3082" w:rsidRPr="00F27272">
        <w:rPr>
          <w:color w:val="000000" w:themeColor="text1"/>
        </w:rPr>
        <w:t>microglia/macrophages</w:t>
      </w:r>
      <w:r w:rsidR="00DA5D9A" w:rsidRPr="00F27272">
        <w:rPr>
          <w:color w:val="000000" w:themeColor="text1"/>
        </w:rPr>
        <w:t xml:space="preserve"> plays </w:t>
      </w:r>
      <w:r w:rsidRPr="00F27272">
        <w:rPr>
          <w:color w:val="000000" w:themeColor="text1"/>
        </w:rPr>
        <w:t xml:space="preserve">a crucial role </w:t>
      </w:r>
      <w:r w:rsidR="005271A1" w:rsidRPr="00F27272">
        <w:rPr>
          <w:color w:val="000000" w:themeColor="text1"/>
        </w:rPr>
        <w:t>in</w:t>
      </w:r>
      <w:r w:rsidRPr="00F27272">
        <w:rPr>
          <w:color w:val="000000" w:themeColor="text1"/>
        </w:rPr>
        <w:t xml:space="preserve"> restraining ischemia-elicited neuroinflammation and stroke progression. Our findings </w:t>
      </w:r>
      <w:r w:rsidR="00DA5D9A" w:rsidRPr="00F27272">
        <w:rPr>
          <w:color w:val="000000" w:themeColor="text1"/>
        </w:rPr>
        <w:t xml:space="preserve">delineate a novel mechanism underlying the association between vitamin D deficiency and poor stroke outcomes, and </w:t>
      </w:r>
      <w:r w:rsidR="00585708" w:rsidRPr="00F27272">
        <w:rPr>
          <w:color w:val="000000" w:themeColor="text1"/>
        </w:rPr>
        <w:t xml:space="preserve">underline the </w:t>
      </w:r>
      <w:r w:rsidR="00DF3FD1" w:rsidRPr="00F27272">
        <w:rPr>
          <w:color w:val="000000" w:themeColor="text1"/>
        </w:rPr>
        <w:t>significance</w:t>
      </w:r>
      <w:r w:rsidR="002C5C7A" w:rsidRPr="00F27272">
        <w:rPr>
          <w:color w:val="000000" w:themeColor="text1"/>
        </w:rPr>
        <w:t xml:space="preserve"> of maintaining a</w:t>
      </w:r>
      <w:r w:rsidR="00585708" w:rsidRPr="00F27272">
        <w:rPr>
          <w:color w:val="000000" w:themeColor="text1"/>
        </w:rPr>
        <w:t xml:space="preserve"> </w:t>
      </w:r>
      <w:r w:rsidR="002C5C7A" w:rsidRPr="00F27272">
        <w:rPr>
          <w:color w:val="000000" w:themeColor="text1"/>
        </w:rPr>
        <w:t>functi</w:t>
      </w:r>
      <w:r w:rsidRPr="00F27272">
        <w:rPr>
          <w:color w:val="000000" w:themeColor="text1"/>
        </w:rPr>
        <w:t>onal vitamin D signaling</w:t>
      </w:r>
      <w:r w:rsidR="002C5C7A" w:rsidRPr="00F27272">
        <w:rPr>
          <w:color w:val="000000" w:themeColor="text1"/>
        </w:rPr>
        <w:t xml:space="preserve"> in the management of acute ischemic stroke</w:t>
      </w:r>
      <w:r w:rsidRPr="00F27272">
        <w:rPr>
          <w:color w:val="000000" w:themeColor="text1"/>
        </w:rPr>
        <w:t xml:space="preserve">. </w:t>
      </w:r>
    </w:p>
    <w:p w14:paraId="0FC7D470" w14:textId="2770A3A0" w:rsidR="004B5425" w:rsidRPr="00F27272" w:rsidRDefault="004B5425" w:rsidP="00536FCB">
      <w:pPr>
        <w:spacing w:after="160" w:line="480" w:lineRule="auto"/>
        <w:rPr>
          <w:color w:val="000000" w:themeColor="text1"/>
          <w:szCs w:val="24"/>
        </w:rPr>
      </w:pPr>
      <w:r w:rsidRPr="00F27272">
        <w:rPr>
          <w:b/>
          <w:bCs/>
          <w:color w:val="000000" w:themeColor="text1"/>
          <w:szCs w:val="24"/>
        </w:rPr>
        <w:t>Keywords:</w:t>
      </w:r>
      <w:r w:rsidRPr="00F27272">
        <w:rPr>
          <w:color w:val="000000" w:themeColor="text1"/>
          <w:szCs w:val="24"/>
        </w:rPr>
        <w:t xml:space="preserve"> acute ischemic stroke</w:t>
      </w:r>
      <w:r w:rsidRPr="00F27272">
        <w:rPr>
          <w:bCs/>
          <w:color w:val="000000" w:themeColor="text1"/>
          <w:szCs w:val="24"/>
        </w:rPr>
        <w:t>;</w:t>
      </w:r>
      <w:r w:rsidRPr="00F27272">
        <w:rPr>
          <w:b/>
          <w:color w:val="000000" w:themeColor="text1"/>
          <w:szCs w:val="24"/>
        </w:rPr>
        <w:t xml:space="preserve"> </w:t>
      </w:r>
      <w:r w:rsidRPr="00F27272">
        <w:rPr>
          <w:color w:val="000000" w:themeColor="text1"/>
          <w:szCs w:val="24"/>
        </w:rPr>
        <w:t>vitamin D deficiency</w:t>
      </w:r>
      <w:r w:rsidRPr="00F27272">
        <w:rPr>
          <w:bCs/>
          <w:color w:val="000000" w:themeColor="text1"/>
          <w:szCs w:val="24"/>
        </w:rPr>
        <w:t>;</w:t>
      </w:r>
      <w:r w:rsidRPr="00F27272">
        <w:rPr>
          <w:b/>
          <w:color w:val="000000" w:themeColor="text1"/>
          <w:szCs w:val="24"/>
        </w:rPr>
        <w:t xml:space="preserve"> </w:t>
      </w:r>
      <w:r w:rsidRPr="00F27272">
        <w:rPr>
          <w:color w:val="000000" w:themeColor="text1"/>
          <w:szCs w:val="24"/>
        </w:rPr>
        <w:t>vitamin D receptor</w:t>
      </w:r>
      <w:r w:rsidRPr="00F27272">
        <w:rPr>
          <w:bCs/>
          <w:color w:val="000000" w:themeColor="text1"/>
          <w:szCs w:val="24"/>
        </w:rPr>
        <w:t>;</w:t>
      </w:r>
      <w:r w:rsidRPr="00F27272">
        <w:rPr>
          <w:b/>
          <w:color w:val="000000" w:themeColor="text1"/>
          <w:szCs w:val="24"/>
        </w:rPr>
        <w:t xml:space="preserve"> </w:t>
      </w:r>
      <w:r w:rsidR="00E27589" w:rsidRPr="00F27272">
        <w:rPr>
          <w:color w:val="000000" w:themeColor="text1"/>
        </w:rPr>
        <w:t>microglia/macrophages</w:t>
      </w:r>
      <w:r w:rsidRPr="00F27272">
        <w:rPr>
          <w:bCs/>
          <w:color w:val="000000" w:themeColor="text1"/>
          <w:szCs w:val="24"/>
        </w:rPr>
        <w:t>;</w:t>
      </w:r>
      <w:r w:rsidRPr="00F27272">
        <w:rPr>
          <w:b/>
          <w:color w:val="000000" w:themeColor="text1"/>
          <w:szCs w:val="24"/>
        </w:rPr>
        <w:t xml:space="preserve"> </w:t>
      </w:r>
      <w:r w:rsidRPr="00F27272">
        <w:rPr>
          <w:color w:val="000000" w:themeColor="text1"/>
          <w:szCs w:val="24"/>
        </w:rPr>
        <w:t>neuroinflammation</w:t>
      </w:r>
    </w:p>
    <w:p w14:paraId="6B8BD801" w14:textId="5774AD46" w:rsidR="00511EC3" w:rsidRPr="00F27272" w:rsidRDefault="008E70FB" w:rsidP="00511EC3">
      <w:pPr>
        <w:spacing w:line="480" w:lineRule="auto"/>
        <w:jc w:val="center"/>
        <w:rPr>
          <w:color w:val="000000" w:themeColor="text1"/>
          <w:szCs w:val="24"/>
        </w:rPr>
      </w:pPr>
      <w:bookmarkStart w:id="4" w:name="_to7efa5iwwkh" w:colFirst="0" w:colLast="0"/>
      <w:bookmarkStart w:id="5" w:name="_1egqt2p" w:colFirst="0" w:colLast="0"/>
      <w:bookmarkStart w:id="6" w:name="_6i1oa53s5w1r" w:colFirst="0" w:colLast="0"/>
      <w:bookmarkEnd w:id="4"/>
      <w:bookmarkEnd w:id="5"/>
      <w:bookmarkEnd w:id="6"/>
      <w:r w:rsidRPr="00F27272">
        <w:rPr>
          <w:noProof/>
        </w:rPr>
        <w:drawing>
          <wp:inline distT="0" distB="0" distL="0" distR="0" wp14:anchorId="7C49AB35" wp14:editId="5F440165">
            <wp:extent cx="4133850" cy="1925257"/>
            <wp:effectExtent l="0" t="0" r="0" b="0"/>
            <wp:docPr id="18" name="图片 18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片包含 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873" cy="193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9995A" w14:textId="6FC2928B" w:rsidR="00511EC3" w:rsidRPr="00F27272" w:rsidRDefault="00511EC3" w:rsidP="00511EC3">
      <w:pPr>
        <w:spacing w:after="120" w:line="480" w:lineRule="auto"/>
        <w:rPr>
          <w:noProof/>
        </w:rPr>
      </w:pPr>
      <w:r w:rsidRPr="00F27272">
        <w:rPr>
          <w:b/>
          <w:color w:val="000000" w:themeColor="text1"/>
          <w:szCs w:val="24"/>
        </w:rPr>
        <w:t>Figure S1.</w:t>
      </w:r>
      <w:r w:rsidRPr="00F27272">
        <w:rPr>
          <w:b/>
          <w:bCs/>
          <w:color w:val="000000" w:themeColor="text1"/>
          <w:szCs w:val="24"/>
        </w:rPr>
        <w:t xml:space="preserve"> VDR expression alterations in activated microglia/macrophages after cerebral ischemia. (A, B) </w:t>
      </w:r>
      <w:r w:rsidRPr="00F27272">
        <w:rPr>
          <w:color w:val="000000" w:themeColor="text1"/>
          <w:szCs w:val="24"/>
        </w:rPr>
        <w:t>Immunofluorescence staining for Iba1 and VDR in the cortex of brain sections from sham mice and in peri-infarct regions on day 1 and 3 post-ischemia. Dashed lines divide the infarction core and ischemic penumbra (</w:t>
      </w:r>
      <w:r w:rsidRPr="00F27272">
        <w:rPr>
          <w:i/>
          <w:iCs/>
          <w:color w:val="000000" w:themeColor="text1"/>
          <w:szCs w:val="24"/>
        </w:rPr>
        <w:t>n</w:t>
      </w:r>
      <w:r w:rsidRPr="00F27272">
        <w:rPr>
          <w:color w:val="000000" w:themeColor="text1"/>
          <w:szCs w:val="24"/>
        </w:rPr>
        <w:t xml:space="preserve"> = 5 per group). Scale bar, 20 µm. Each symbol represents one mouse. Data are expressed as mean ± </w:t>
      </w:r>
      <w:r w:rsidR="003C40C2" w:rsidRPr="00F27272">
        <w:rPr>
          <w:color w:val="000000" w:themeColor="text1"/>
          <w:szCs w:val="24"/>
        </w:rPr>
        <w:t>SD</w:t>
      </w:r>
      <w:r w:rsidRPr="00F27272">
        <w:rPr>
          <w:color w:val="000000" w:themeColor="text1"/>
          <w:szCs w:val="24"/>
        </w:rPr>
        <w:t xml:space="preserve"> and analyzed by one-way ANOVA</w:t>
      </w:r>
      <w:r w:rsidR="00CE67ED" w:rsidRPr="00F27272">
        <w:rPr>
          <w:color w:val="000000" w:themeColor="text1"/>
          <w:szCs w:val="24"/>
        </w:rPr>
        <w:t xml:space="preserve"> followed by Dunnett's post hoc test</w:t>
      </w:r>
      <w:r w:rsidRPr="00F27272">
        <w:rPr>
          <w:color w:val="000000" w:themeColor="text1"/>
          <w:szCs w:val="24"/>
        </w:rPr>
        <w:t>. *</w:t>
      </w:r>
      <w:r w:rsidRPr="00F27272">
        <w:rPr>
          <w:i/>
          <w:iCs/>
          <w:color w:val="000000" w:themeColor="text1"/>
          <w:szCs w:val="24"/>
        </w:rPr>
        <w:t>P</w:t>
      </w:r>
      <w:r w:rsidRPr="00F27272">
        <w:rPr>
          <w:color w:val="000000" w:themeColor="text1"/>
          <w:szCs w:val="24"/>
        </w:rPr>
        <w:t xml:space="preserve"> &lt; 0.05, ****</w:t>
      </w:r>
      <w:r w:rsidRPr="00F27272">
        <w:rPr>
          <w:i/>
          <w:iCs/>
          <w:color w:val="000000" w:themeColor="text1"/>
          <w:szCs w:val="24"/>
        </w:rPr>
        <w:t xml:space="preserve"> P</w:t>
      </w:r>
      <w:r w:rsidRPr="00F27272">
        <w:rPr>
          <w:color w:val="000000" w:themeColor="text1"/>
          <w:szCs w:val="24"/>
        </w:rPr>
        <w:t xml:space="preserve"> &lt; 0.0001.</w:t>
      </w:r>
      <w:r w:rsidRPr="00F27272">
        <w:rPr>
          <w:i/>
          <w:iCs/>
          <w:color w:val="000000" w:themeColor="text1"/>
          <w:szCs w:val="24"/>
        </w:rPr>
        <w:t xml:space="preserve"> </w:t>
      </w:r>
    </w:p>
    <w:p w14:paraId="24DF1123" w14:textId="7D02702B" w:rsidR="00511EC3" w:rsidRPr="00F27272" w:rsidRDefault="008E70FB" w:rsidP="00511EC3">
      <w:pPr>
        <w:spacing w:after="120" w:line="480" w:lineRule="auto"/>
        <w:rPr>
          <w:b/>
          <w:bCs/>
          <w:color w:val="000000" w:themeColor="text1"/>
          <w:szCs w:val="24"/>
        </w:rPr>
      </w:pPr>
      <w:r w:rsidRPr="00F27272">
        <w:rPr>
          <w:noProof/>
        </w:rPr>
        <w:lastRenderedPageBreak/>
        <w:drawing>
          <wp:inline distT="0" distB="0" distL="0" distR="0" wp14:anchorId="02B69A13" wp14:editId="1951118A">
            <wp:extent cx="6188710" cy="7858760"/>
            <wp:effectExtent l="0" t="0" r="2540" b="8890"/>
            <wp:docPr id="19" name="图片 19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示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785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CED54" w14:textId="167CC2AE" w:rsidR="00511EC3" w:rsidRPr="00F27272" w:rsidRDefault="00511EC3" w:rsidP="00511EC3">
      <w:pPr>
        <w:spacing w:line="480" w:lineRule="auto"/>
        <w:rPr>
          <w:color w:val="000000" w:themeColor="text1"/>
          <w:szCs w:val="24"/>
        </w:rPr>
      </w:pPr>
      <w:r w:rsidRPr="00F27272">
        <w:rPr>
          <w:b/>
          <w:color w:val="000000" w:themeColor="text1"/>
          <w:szCs w:val="24"/>
        </w:rPr>
        <w:t>Figure S2.</w:t>
      </w:r>
      <w:r w:rsidRPr="00F27272">
        <w:rPr>
          <w:b/>
          <w:bCs/>
          <w:color w:val="000000" w:themeColor="text1"/>
          <w:szCs w:val="24"/>
        </w:rPr>
        <w:t xml:space="preserve"> VDR elimination in </w:t>
      </w:r>
      <w:r w:rsidR="00D20EDB" w:rsidRPr="00F27272">
        <w:rPr>
          <w:b/>
          <w:bCs/>
          <w:color w:val="000000" w:themeColor="text1"/>
          <w:szCs w:val="24"/>
        </w:rPr>
        <w:t>microglia/</w:t>
      </w:r>
      <w:r w:rsidRPr="00F27272">
        <w:rPr>
          <w:b/>
          <w:bCs/>
          <w:color w:val="000000" w:themeColor="text1"/>
          <w:szCs w:val="24"/>
        </w:rPr>
        <w:t>macrophages exerts little impact on key physiological parameters under normal conditions. (A)</w:t>
      </w:r>
      <w:r w:rsidRPr="00F27272">
        <w:rPr>
          <w:color w:val="000000" w:themeColor="text1"/>
          <w:szCs w:val="24"/>
        </w:rPr>
        <w:t xml:space="preserve"> Construction (left) and breeding strategies (right) of </w:t>
      </w:r>
      <w:r w:rsidRPr="00F27272">
        <w:rPr>
          <w:i/>
          <w:iCs/>
          <w:color w:val="000000" w:themeColor="text1"/>
          <w:szCs w:val="24"/>
        </w:rPr>
        <w:t>Vdr-</w:t>
      </w:r>
      <w:r w:rsidRPr="00F27272">
        <w:rPr>
          <w:color w:val="000000" w:themeColor="text1"/>
          <w:szCs w:val="24"/>
        </w:rPr>
        <w:lastRenderedPageBreak/>
        <w:t xml:space="preserve">cKO and control mice. </w:t>
      </w:r>
      <w:r w:rsidRPr="00F27272">
        <w:rPr>
          <w:i/>
          <w:iCs/>
          <w:color w:val="000000" w:themeColor="text1"/>
          <w:szCs w:val="24"/>
        </w:rPr>
        <w:t>Vdr-</w:t>
      </w:r>
      <w:r w:rsidRPr="00F27272">
        <w:rPr>
          <w:color w:val="000000" w:themeColor="text1"/>
          <w:szCs w:val="24"/>
        </w:rPr>
        <w:t xml:space="preserve">cKO mice possess both homozygous loxP-bordered </w:t>
      </w:r>
      <w:r w:rsidRPr="00F27272">
        <w:rPr>
          <w:i/>
          <w:iCs/>
          <w:color w:val="000000" w:themeColor="text1"/>
          <w:szCs w:val="24"/>
        </w:rPr>
        <w:t>Vdr</w:t>
      </w:r>
      <w:r w:rsidRPr="00F27272">
        <w:rPr>
          <w:color w:val="000000" w:themeColor="text1"/>
          <w:szCs w:val="24"/>
        </w:rPr>
        <w:t xml:space="preserve"> allele and heterozygous </w:t>
      </w:r>
      <w:r w:rsidRPr="00F27272">
        <w:rPr>
          <w:i/>
          <w:iCs/>
          <w:color w:val="000000" w:themeColor="text1"/>
          <w:szCs w:val="24"/>
        </w:rPr>
        <w:t>Cx3cr1</w:t>
      </w:r>
      <w:r w:rsidRPr="00F27272">
        <w:rPr>
          <w:i/>
          <w:iCs/>
          <w:color w:val="000000" w:themeColor="text1"/>
          <w:szCs w:val="24"/>
          <w:vertAlign w:val="superscript"/>
        </w:rPr>
        <w:t>CreER</w:t>
      </w:r>
      <w:r w:rsidRPr="00F27272">
        <w:rPr>
          <w:color w:val="000000" w:themeColor="text1"/>
          <w:szCs w:val="24"/>
        </w:rPr>
        <w:t xml:space="preserve"> allele.</w:t>
      </w:r>
      <w:r w:rsidRPr="00F27272">
        <w:rPr>
          <w:b/>
          <w:bCs/>
          <w:color w:val="000000" w:themeColor="text1"/>
          <w:szCs w:val="24"/>
        </w:rPr>
        <w:t xml:space="preserve"> (B)</w:t>
      </w:r>
      <w:r w:rsidRPr="00F27272">
        <w:rPr>
          <w:color w:val="000000" w:themeColor="text1"/>
          <w:szCs w:val="24"/>
        </w:rPr>
        <w:t xml:space="preserve"> Immunostaining for Iba1 and VDR in peri-infarct regions of control and </w:t>
      </w:r>
      <w:r w:rsidRPr="00F27272">
        <w:rPr>
          <w:i/>
          <w:iCs/>
          <w:color w:val="000000" w:themeColor="text1"/>
          <w:szCs w:val="24"/>
        </w:rPr>
        <w:t>Vdr-</w:t>
      </w:r>
      <w:r w:rsidRPr="00F27272">
        <w:rPr>
          <w:color w:val="000000" w:themeColor="text1"/>
          <w:szCs w:val="24"/>
        </w:rPr>
        <w:t>cKO mice 3 days after MCAO, indicating the successful genetic ablation of VDR (</w:t>
      </w:r>
      <w:r w:rsidRPr="00F27272">
        <w:rPr>
          <w:i/>
          <w:iCs/>
          <w:color w:val="000000" w:themeColor="text1"/>
          <w:szCs w:val="24"/>
        </w:rPr>
        <w:t>n =</w:t>
      </w:r>
      <w:r w:rsidRPr="00F27272">
        <w:rPr>
          <w:color w:val="000000" w:themeColor="text1"/>
          <w:szCs w:val="24"/>
        </w:rPr>
        <w:t xml:space="preserve"> 4 per group). </w:t>
      </w:r>
      <w:r w:rsidRPr="00F27272">
        <w:rPr>
          <w:b/>
          <w:bCs/>
          <w:color w:val="000000" w:themeColor="text1"/>
          <w:szCs w:val="24"/>
        </w:rPr>
        <w:t>(C)</w:t>
      </w:r>
      <w:r w:rsidRPr="00F27272">
        <w:rPr>
          <w:color w:val="000000" w:themeColor="text1"/>
          <w:szCs w:val="24"/>
        </w:rPr>
        <w:t xml:space="preserve"> Body weight of control and </w:t>
      </w:r>
      <w:r w:rsidRPr="00F27272">
        <w:rPr>
          <w:i/>
          <w:iCs/>
          <w:color w:val="000000" w:themeColor="text1"/>
          <w:szCs w:val="24"/>
        </w:rPr>
        <w:t>Vdr</w:t>
      </w:r>
      <w:r w:rsidRPr="00F27272">
        <w:rPr>
          <w:color w:val="000000" w:themeColor="text1"/>
          <w:szCs w:val="24"/>
        </w:rPr>
        <w:t>-cKO mice during 4-12-week development, as measured one week after tamoxifen injection (</w:t>
      </w:r>
      <w:r w:rsidRPr="00F27272">
        <w:rPr>
          <w:i/>
          <w:iCs/>
          <w:color w:val="000000" w:themeColor="text1"/>
          <w:szCs w:val="24"/>
        </w:rPr>
        <w:t>n =</w:t>
      </w:r>
      <w:r w:rsidRPr="00F27272">
        <w:rPr>
          <w:color w:val="000000" w:themeColor="text1"/>
          <w:szCs w:val="24"/>
        </w:rPr>
        <w:t xml:space="preserve"> 8 per group). </w:t>
      </w:r>
      <w:bookmarkStart w:id="7" w:name="_Hlk121583849"/>
      <w:r w:rsidRPr="00F27272">
        <w:rPr>
          <w:b/>
          <w:bCs/>
          <w:color w:val="000000" w:themeColor="text1"/>
          <w:szCs w:val="24"/>
        </w:rPr>
        <w:t>(D, E)</w:t>
      </w:r>
      <w:r w:rsidRPr="00F27272">
        <w:rPr>
          <w:color w:val="000000" w:themeColor="text1"/>
          <w:szCs w:val="24"/>
        </w:rPr>
        <w:t xml:space="preserve"> Quantitative analysis of the counts of splenic immune cells of normal control and </w:t>
      </w:r>
      <w:r w:rsidRPr="00F27272">
        <w:rPr>
          <w:i/>
          <w:iCs/>
          <w:color w:val="000000" w:themeColor="text1"/>
          <w:szCs w:val="24"/>
        </w:rPr>
        <w:t>Vdr</w:t>
      </w:r>
      <w:r w:rsidRPr="00F27272">
        <w:rPr>
          <w:color w:val="000000" w:themeColor="text1"/>
          <w:szCs w:val="24"/>
        </w:rPr>
        <w:t>-cKO mice by FACS, including CD11b</w:t>
      </w:r>
      <w:r w:rsidRPr="00F27272">
        <w:rPr>
          <w:color w:val="000000" w:themeColor="text1"/>
          <w:szCs w:val="24"/>
          <w:vertAlign w:val="superscript"/>
        </w:rPr>
        <w:t>+</w:t>
      </w:r>
      <w:r w:rsidRPr="00F27272">
        <w:rPr>
          <w:color w:val="000000" w:themeColor="text1"/>
          <w:szCs w:val="24"/>
        </w:rPr>
        <w:t>Ly6G</w:t>
      </w:r>
      <w:r w:rsidRPr="00F27272">
        <w:rPr>
          <w:color w:val="000000" w:themeColor="text1"/>
          <w:szCs w:val="24"/>
          <w:vertAlign w:val="superscript"/>
        </w:rPr>
        <w:t>+</w:t>
      </w:r>
      <w:r w:rsidRPr="00F27272">
        <w:rPr>
          <w:color w:val="000000" w:themeColor="text1"/>
          <w:szCs w:val="24"/>
        </w:rPr>
        <w:t xml:space="preserve"> neutrophils, CD11b</w:t>
      </w:r>
      <w:r w:rsidRPr="00F27272">
        <w:rPr>
          <w:color w:val="000000" w:themeColor="text1"/>
          <w:szCs w:val="24"/>
          <w:vertAlign w:val="superscript"/>
        </w:rPr>
        <w:t>+</w:t>
      </w:r>
      <w:r w:rsidRPr="00F27272">
        <w:rPr>
          <w:color w:val="000000" w:themeColor="text1"/>
          <w:szCs w:val="24"/>
        </w:rPr>
        <w:t>F4/80</w:t>
      </w:r>
      <w:r w:rsidRPr="00F27272">
        <w:rPr>
          <w:color w:val="000000" w:themeColor="text1"/>
          <w:szCs w:val="24"/>
          <w:vertAlign w:val="superscript"/>
        </w:rPr>
        <w:t>+</w:t>
      </w:r>
      <w:r w:rsidRPr="00F27272">
        <w:rPr>
          <w:color w:val="000000" w:themeColor="text1"/>
          <w:szCs w:val="24"/>
        </w:rPr>
        <w:t xml:space="preserve"> monocytes/macrophages, CD4</w:t>
      </w:r>
      <w:r w:rsidRPr="00F27272">
        <w:rPr>
          <w:color w:val="000000" w:themeColor="text1"/>
          <w:szCs w:val="24"/>
          <w:vertAlign w:val="superscript"/>
        </w:rPr>
        <w:t>+</w:t>
      </w:r>
      <w:r w:rsidRPr="00F27272">
        <w:rPr>
          <w:color w:val="000000" w:themeColor="text1"/>
          <w:szCs w:val="24"/>
        </w:rPr>
        <w:t xml:space="preserve"> and CD8</w:t>
      </w:r>
      <w:r w:rsidRPr="00F27272">
        <w:rPr>
          <w:color w:val="000000" w:themeColor="text1"/>
          <w:szCs w:val="24"/>
          <w:vertAlign w:val="superscript"/>
        </w:rPr>
        <w:t>+</w:t>
      </w:r>
      <w:r w:rsidRPr="00F27272">
        <w:rPr>
          <w:color w:val="000000" w:themeColor="text1"/>
          <w:szCs w:val="24"/>
        </w:rPr>
        <w:t xml:space="preserve"> T lymphocytes, CD3</w:t>
      </w:r>
      <w:r w:rsidRPr="00F27272">
        <w:rPr>
          <w:color w:val="000000" w:themeColor="text1"/>
          <w:szCs w:val="24"/>
          <w:vertAlign w:val="superscript"/>
        </w:rPr>
        <w:t>-</w:t>
      </w:r>
      <w:r w:rsidRPr="00F27272">
        <w:rPr>
          <w:color w:val="000000" w:themeColor="text1"/>
          <w:szCs w:val="24"/>
        </w:rPr>
        <w:t>CD19</w:t>
      </w:r>
      <w:r w:rsidRPr="00F27272">
        <w:rPr>
          <w:color w:val="000000" w:themeColor="text1"/>
          <w:szCs w:val="24"/>
          <w:vertAlign w:val="superscript"/>
        </w:rPr>
        <w:t>+</w:t>
      </w:r>
      <w:r w:rsidRPr="00F27272">
        <w:rPr>
          <w:color w:val="000000" w:themeColor="text1"/>
          <w:szCs w:val="24"/>
        </w:rPr>
        <w:t xml:space="preserve"> B lymphocytes, and CD3</w:t>
      </w:r>
      <w:r w:rsidRPr="00F27272">
        <w:rPr>
          <w:color w:val="000000" w:themeColor="text1"/>
          <w:szCs w:val="24"/>
          <w:vertAlign w:val="superscript"/>
        </w:rPr>
        <w:t>-</w:t>
      </w:r>
      <w:r w:rsidRPr="00F27272">
        <w:rPr>
          <w:color w:val="000000" w:themeColor="text1"/>
          <w:szCs w:val="24"/>
        </w:rPr>
        <w:t>NK1.1</w:t>
      </w:r>
      <w:r w:rsidRPr="00F27272">
        <w:rPr>
          <w:color w:val="000000" w:themeColor="text1"/>
          <w:szCs w:val="24"/>
          <w:vertAlign w:val="superscript"/>
        </w:rPr>
        <w:t>+</w:t>
      </w:r>
      <w:r w:rsidRPr="00F27272">
        <w:rPr>
          <w:color w:val="000000" w:themeColor="text1"/>
          <w:szCs w:val="24"/>
        </w:rPr>
        <w:t xml:space="preserve"> NK cells (</w:t>
      </w:r>
      <w:r w:rsidRPr="00F27272">
        <w:rPr>
          <w:i/>
          <w:iCs/>
          <w:color w:val="000000" w:themeColor="text1"/>
          <w:szCs w:val="24"/>
        </w:rPr>
        <w:t>n =</w:t>
      </w:r>
      <w:r w:rsidRPr="00F27272">
        <w:rPr>
          <w:color w:val="000000" w:themeColor="text1"/>
          <w:szCs w:val="24"/>
        </w:rPr>
        <w:t xml:space="preserve"> 3 per group).</w:t>
      </w:r>
      <w:r w:rsidRPr="00F27272">
        <w:rPr>
          <w:b/>
          <w:bCs/>
          <w:color w:val="000000" w:themeColor="text1"/>
          <w:szCs w:val="24"/>
        </w:rPr>
        <w:t xml:space="preserve"> (F)</w:t>
      </w:r>
      <w:r w:rsidRPr="00F27272">
        <w:rPr>
          <w:color w:val="000000" w:themeColor="text1"/>
          <w:szCs w:val="24"/>
        </w:rPr>
        <w:t xml:space="preserve"> Representative brain images of normal control and </w:t>
      </w:r>
      <w:r w:rsidRPr="00F27272">
        <w:rPr>
          <w:i/>
          <w:iCs/>
          <w:color w:val="000000" w:themeColor="text1"/>
          <w:szCs w:val="24"/>
        </w:rPr>
        <w:t>Vdr</w:t>
      </w:r>
      <w:r w:rsidRPr="00F27272">
        <w:rPr>
          <w:color w:val="000000" w:themeColor="text1"/>
          <w:szCs w:val="24"/>
        </w:rPr>
        <w:t>-cKO mice stained for Iba1, GFAP, and NeuN, respectively. The counts of Iba1</w:t>
      </w:r>
      <w:r w:rsidRPr="00F27272">
        <w:rPr>
          <w:color w:val="000000" w:themeColor="text1"/>
          <w:szCs w:val="24"/>
          <w:vertAlign w:val="superscript"/>
        </w:rPr>
        <w:t>+</w:t>
      </w:r>
      <w:r w:rsidRPr="00F27272">
        <w:rPr>
          <w:color w:val="000000" w:themeColor="text1"/>
          <w:szCs w:val="24"/>
        </w:rPr>
        <w:t>, GFAP</w:t>
      </w:r>
      <w:r w:rsidRPr="00F27272">
        <w:rPr>
          <w:color w:val="000000" w:themeColor="text1"/>
          <w:szCs w:val="24"/>
          <w:vertAlign w:val="superscript"/>
        </w:rPr>
        <w:t>+</w:t>
      </w:r>
      <w:r w:rsidRPr="00F27272">
        <w:rPr>
          <w:color w:val="000000" w:themeColor="text1"/>
          <w:szCs w:val="24"/>
        </w:rPr>
        <w:t>, and NeuN</w:t>
      </w:r>
      <w:r w:rsidRPr="00F27272">
        <w:rPr>
          <w:color w:val="000000" w:themeColor="text1"/>
          <w:szCs w:val="24"/>
          <w:vertAlign w:val="superscript"/>
        </w:rPr>
        <w:t>+</w:t>
      </w:r>
      <w:r w:rsidRPr="00F27272">
        <w:rPr>
          <w:color w:val="000000" w:themeColor="text1"/>
          <w:szCs w:val="24"/>
        </w:rPr>
        <w:t xml:space="preserve"> cells are quantified (</w:t>
      </w:r>
      <w:r w:rsidRPr="00F27272">
        <w:rPr>
          <w:i/>
          <w:iCs/>
          <w:color w:val="000000" w:themeColor="text1"/>
          <w:szCs w:val="24"/>
        </w:rPr>
        <w:t>n =</w:t>
      </w:r>
      <w:r w:rsidRPr="00F27272">
        <w:rPr>
          <w:color w:val="000000" w:themeColor="text1"/>
          <w:szCs w:val="24"/>
        </w:rPr>
        <w:t xml:space="preserve"> 3 per group)</w:t>
      </w:r>
      <w:bookmarkEnd w:id="7"/>
      <w:r w:rsidRPr="00F27272">
        <w:rPr>
          <w:color w:val="000000" w:themeColor="text1"/>
          <w:szCs w:val="24"/>
        </w:rPr>
        <w:t xml:space="preserve">. </w:t>
      </w:r>
      <w:r w:rsidRPr="00F27272">
        <w:rPr>
          <w:b/>
          <w:bCs/>
          <w:color w:val="000000" w:themeColor="text1"/>
          <w:szCs w:val="24"/>
        </w:rPr>
        <w:t>(G)</w:t>
      </w:r>
      <w:r w:rsidRPr="00F27272">
        <w:rPr>
          <w:color w:val="000000" w:themeColor="text1"/>
          <w:szCs w:val="24"/>
        </w:rPr>
        <w:t xml:space="preserve"> </w:t>
      </w:r>
      <w:r w:rsidRPr="00F27272">
        <w:rPr>
          <w:szCs w:val="24"/>
          <w:lang w:bidi="en-US"/>
        </w:rPr>
        <w:t xml:space="preserve">Representative images of </w:t>
      </w:r>
      <w:r w:rsidRPr="00F27272">
        <w:rPr>
          <w:iCs/>
        </w:rPr>
        <w:t>rCBF, as monitored by laser Doppler before and during 60</w:t>
      </w:r>
      <w:r w:rsidR="002265FE" w:rsidRPr="00F27272">
        <w:rPr>
          <w:iCs/>
        </w:rPr>
        <w:t>-</w:t>
      </w:r>
      <w:r w:rsidRPr="00F27272">
        <w:rPr>
          <w:iCs/>
        </w:rPr>
        <w:t>min MCAO.</w:t>
      </w:r>
      <w:r w:rsidRPr="00F27272">
        <w:rPr>
          <w:rFonts w:hint="eastAsia"/>
          <w:iCs/>
        </w:rPr>
        <w:t xml:space="preserve"> </w:t>
      </w:r>
      <w:r w:rsidRPr="00F27272">
        <w:rPr>
          <w:b/>
          <w:bCs/>
          <w:iCs/>
        </w:rPr>
        <w:t>(H)</w:t>
      </w:r>
      <w:r w:rsidRPr="00F27272">
        <w:rPr>
          <w:iCs/>
        </w:rPr>
        <w:t xml:space="preserve"> Quantification of rCBF of </w:t>
      </w:r>
      <w:r w:rsidRPr="00F27272">
        <w:rPr>
          <w:color w:val="000000" w:themeColor="text1"/>
          <w:szCs w:val="24"/>
        </w:rPr>
        <w:t xml:space="preserve">control and </w:t>
      </w:r>
      <w:r w:rsidRPr="00F27272">
        <w:rPr>
          <w:i/>
          <w:iCs/>
          <w:color w:val="000000" w:themeColor="text1"/>
          <w:szCs w:val="24"/>
        </w:rPr>
        <w:t>Vdr</w:t>
      </w:r>
      <w:r w:rsidRPr="00F27272">
        <w:rPr>
          <w:color w:val="000000" w:themeColor="text1"/>
          <w:szCs w:val="24"/>
        </w:rPr>
        <w:t>-cKO mice throughout MCAO procedure (</w:t>
      </w:r>
      <w:r w:rsidRPr="00F27272">
        <w:rPr>
          <w:i/>
          <w:iCs/>
          <w:color w:val="000000" w:themeColor="text1"/>
          <w:szCs w:val="24"/>
        </w:rPr>
        <w:t>n =</w:t>
      </w:r>
      <w:r w:rsidRPr="00F27272">
        <w:rPr>
          <w:color w:val="000000" w:themeColor="text1"/>
          <w:szCs w:val="24"/>
        </w:rPr>
        <w:t xml:space="preserve"> 5 per group)</w:t>
      </w:r>
      <w:r w:rsidRPr="00F27272">
        <w:rPr>
          <w:iCs/>
        </w:rPr>
        <w:t xml:space="preserve">. </w:t>
      </w:r>
      <w:r w:rsidRPr="00F27272">
        <w:rPr>
          <w:color w:val="000000" w:themeColor="text1"/>
          <w:szCs w:val="24"/>
        </w:rPr>
        <w:t xml:space="preserve">Each symbol represents one mouse. Data are expressed as mean ± </w:t>
      </w:r>
      <w:r w:rsidR="003C40C2" w:rsidRPr="00F27272">
        <w:rPr>
          <w:color w:val="000000" w:themeColor="text1"/>
          <w:szCs w:val="24"/>
        </w:rPr>
        <w:t>SD</w:t>
      </w:r>
      <w:r w:rsidRPr="00F27272">
        <w:rPr>
          <w:color w:val="000000" w:themeColor="text1"/>
          <w:szCs w:val="24"/>
        </w:rPr>
        <w:t xml:space="preserve"> and analyzed by two-tailed unpaired t-test. ****</w:t>
      </w:r>
      <w:r w:rsidRPr="00F27272">
        <w:rPr>
          <w:i/>
          <w:iCs/>
          <w:color w:val="000000" w:themeColor="text1"/>
          <w:szCs w:val="24"/>
        </w:rPr>
        <w:t xml:space="preserve"> P</w:t>
      </w:r>
      <w:r w:rsidRPr="00F27272">
        <w:rPr>
          <w:color w:val="000000" w:themeColor="text1"/>
          <w:szCs w:val="24"/>
        </w:rPr>
        <w:t xml:space="preserve"> &lt; 0.0001.</w:t>
      </w:r>
    </w:p>
    <w:p w14:paraId="3DAD4511" w14:textId="60FDD12E" w:rsidR="008E70FB" w:rsidRPr="00F27272" w:rsidRDefault="008E70FB" w:rsidP="00511EC3">
      <w:pPr>
        <w:spacing w:line="480" w:lineRule="auto"/>
        <w:rPr>
          <w:color w:val="000000" w:themeColor="text1"/>
          <w:szCs w:val="24"/>
        </w:rPr>
      </w:pPr>
      <w:r w:rsidRPr="00F27272">
        <w:rPr>
          <w:noProof/>
        </w:rPr>
        <w:drawing>
          <wp:inline distT="0" distB="0" distL="0" distR="0" wp14:anchorId="229706FD" wp14:editId="7B4CD374">
            <wp:extent cx="6188710" cy="1661160"/>
            <wp:effectExtent l="0" t="0" r="2540" b="0"/>
            <wp:docPr id="20" name="图片 20" descr="手机屏幕截图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手机屏幕截图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C9A1B" w14:textId="16399467" w:rsidR="00345D42" w:rsidRPr="00F27272" w:rsidRDefault="00D24B81" w:rsidP="00345D42">
      <w:pPr>
        <w:spacing w:line="480" w:lineRule="auto"/>
        <w:rPr>
          <w:color w:val="000000" w:themeColor="text1"/>
          <w:szCs w:val="24"/>
        </w:rPr>
      </w:pPr>
      <w:r w:rsidRPr="00F27272">
        <w:rPr>
          <w:b/>
          <w:color w:val="000000" w:themeColor="text1"/>
          <w:szCs w:val="24"/>
        </w:rPr>
        <w:t xml:space="preserve">Figure S3. VDR </w:t>
      </w:r>
      <w:r w:rsidR="000D53BD" w:rsidRPr="00F27272">
        <w:rPr>
          <w:b/>
          <w:color w:val="000000" w:themeColor="text1"/>
          <w:szCs w:val="24"/>
        </w:rPr>
        <w:t>deficiency i</w:t>
      </w:r>
      <w:r w:rsidRPr="00F27272">
        <w:rPr>
          <w:b/>
          <w:bCs/>
          <w:color w:val="000000" w:themeColor="text1"/>
          <w:szCs w:val="24"/>
        </w:rPr>
        <w:t>n microglia/macrophages exacerbates infarct volumes in female stroke mice.</w:t>
      </w:r>
      <w:r w:rsidR="00345D42" w:rsidRPr="00F27272">
        <w:rPr>
          <w:b/>
          <w:bCs/>
          <w:color w:val="000000" w:themeColor="text1"/>
          <w:szCs w:val="24"/>
        </w:rPr>
        <w:t xml:space="preserve"> (A) </w:t>
      </w:r>
      <w:r w:rsidR="00345D42" w:rsidRPr="00F27272">
        <w:rPr>
          <w:color w:val="000000" w:themeColor="text1"/>
          <w:szCs w:val="24"/>
        </w:rPr>
        <w:t>TTC staining of brain sections from female</w:t>
      </w:r>
      <w:r w:rsidR="00EB3C53" w:rsidRPr="00F27272">
        <w:rPr>
          <w:i/>
          <w:iCs/>
          <w:color w:val="000000" w:themeColor="text1"/>
          <w:szCs w:val="24"/>
        </w:rPr>
        <w:t xml:space="preserve"> Vdr-</w:t>
      </w:r>
      <w:r w:rsidR="00EB3C53" w:rsidRPr="00F27272">
        <w:rPr>
          <w:color w:val="000000" w:themeColor="text1"/>
          <w:szCs w:val="24"/>
        </w:rPr>
        <w:t>cKO and</w:t>
      </w:r>
      <w:r w:rsidR="00345D42" w:rsidRPr="00F27272">
        <w:rPr>
          <w:color w:val="000000" w:themeColor="text1"/>
          <w:szCs w:val="24"/>
        </w:rPr>
        <w:t xml:space="preserve"> control mice 3 days after MCAO. Four representative rostro-caudal brain sections are displayed.</w:t>
      </w:r>
      <w:r w:rsidR="00345D42" w:rsidRPr="00F27272">
        <w:rPr>
          <w:b/>
          <w:bCs/>
          <w:color w:val="000000" w:themeColor="text1"/>
          <w:szCs w:val="24"/>
        </w:rPr>
        <w:t xml:space="preserve"> </w:t>
      </w:r>
      <w:r w:rsidR="00345D42" w:rsidRPr="00F27272">
        <w:rPr>
          <w:color w:val="000000" w:themeColor="text1"/>
          <w:szCs w:val="24"/>
        </w:rPr>
        <w:t xml:space="preserve">Scale bar, 5 mm. </w:t>
      </w:r>
      <w:r w:rsidR="00345D42" w:rsidRPr="00F27272">
        <w:rPr>
          <w:b/>
          <w:bCs/>
          <w:color w:val="000000" w:themeColor="text1"/>
          <w:szCs w:val="24"/>
        </w:rPr>
        <w:t xml:space="preserve">(B) </w:t>
      </w:r>
      <w:r w:rsidR="00345D42" w:rsidRPr="00F27272">
        <w:rPr>
          <w:color w:val="000000" w:themeColor="text1"/>
          <w:szCs w:val="24"/>
        </w:rPr>
        <w:t>Quantitative analysis of infarct volumes of each group in (A) (</w:t>
      </w:r>
      <w:r w:rsidR="00345D42" w:rsidRPr="00F27272">
        <w:rPr>
          <w:i/>
          <w:iCs/>
          <w:color w:val="000000" w:themeColor="text1"/>
          <w:szCs w:val="24"/>
        </w:rPr>
        <w:t>n =</w:t>
      </w:r>
      <w:r w:rsidR="00345D42" w:rsidRPr="00F27272">
        <w:rPr>
          <w:color w:val="000000" w:themeColor="text1"/>
          <w:szCs w:val="24"/>
        </w:rPr>
        <w:t xml:space="preserve"> 6 per group). Each symbol represents one mouse. Data are expressed as mean ± SD and analyzed by two-tailed unpaired t-test. *</w:t>
      </w:r>
      <w:r w:rsidR="00345D42" w:rsidRPr="00F27272">
        <w:rPr>
          <w:i/>
          <w:iCs/>
          <w:color w:val="000000" w:themeColor="text1"/>
          <w:szCs w:val="24"/>
        </w:rPr>
        <w:t xml:space="preserve"> P</w:t>
      </w:r>
      <w:r w:rsidR="00345D42" w:rsidRPr="00F27272">
        <w:rPr>
          <w:color w:val="000000" w:themeColor="text1"/>
          <w:szCs w:val="24"/>
        </w:rPr>
        <w:t xml:space="preserve"> &lt; 0.05.</w:t>
      </w:r>
    </w:p>
    <w:p w14:paraId="6762F020" w14:textId="5294F35C" w:rsidR="008E70FB" w:rsidRPr="00F27272" w:rsidRDefault="00334848" w:rsidP="008E70FB">
      <w:pPr>
        <w:spacing w:after="120" w:line="480" w:lineRule="auto"/>
        <w:jc w:val="center"/>
        <w:rPr>
          <w:b/>
          <w:color w:val="000000" w:themeColor="text1"/>
          <w:szCs w:val="24"/>
        </w:rPr>
      </w:pPr>
      <w:r>
        <w:rPr>
          <w:noProof/>
        </w:rPr>
        <w:lastRenderedPageBreak/>
        <w:drawing>
          <wp:inline distT="0" distB="0" distL="0" distR="0" wp14:anchorId="6EA535C7" wp14:editId="43C0B4F2">
            <wp:extent cx="2568476" cy="2552400"/>
            <wp:effectExtent l="0" t="0" r="3810" b="635"/>
            <wp:docPr id="1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476" cy="25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E8DF7" w14:textId="4B453B24" w:rsidR="00511EC3" w:rsidRPr="00F27272" w:rsidRDefault="00511EC3" w:rsidP="00511EC3">
      <w:pPr>
        <w:spacing w:after="120" w:line="480" w:lineRule="auto"/>
        <w:rPr>
          <w:b/>
          <w:bCs/>
          <w:color w:val="000000" w:themeColor="text1"/>
        </w:rPr>
      </w:pPr>
      <w:r w:rsidRPr="00F27272">
        <w:rPr>
          <w:b/>
          <w:color w:val="000000" w:themeColor="text1"/>
          <w:szCs w:val="24"/>
        </w:rPr>
        <w:t xml:space="preserve">Figure </w:t>
      </w:r>
      <w:r w:rsidR="00D24B81" w:rsidRPr="00F27272">
        <w:rPr>
          <w:b/>
          <w:color w:val="000000" w:themeColor="text1"/>
          <w:szCs w:val="24"/>
        </w:rPr>
        <w:t>S4</w:t>
      </w:r>
      <w:r w:rsidRPr="00F27272">
        <w:rPr>
          <w:b/>
          <w:color w:val="000000" w:themeColor="text1"/>
          <w:szCs w:val="24"/>
        </w:rPr>
        <w:t>.</w:t>
      </w:r>
      <w:r w:rsidRPr="00F27272">
        <w:rPr>
          <w:b/>
          <w:bCs/>
          <w:color w:val="000000" w:themeColor="text1"/>
          <w:szCs w:val="24"/>
        </w:rPr>
        <w:t xml:space="preserve"> Gating strategy of immune cell subsets with the CNS.</w:t>
      </w:r>
    </w:p>
    <w:p w14:paraId="07989D0F" w14:textId="7E10AA84" w:rsidR="00511EC3" w:rsidRPr="00F27272" w:rsidRDefault="008E70FB" w:rsidP="00511EC3">
      <w:pPr>
        <w:spacing w:after="120" w:line="480" w:lineRule="auto"/>
        <w:rPr>
          <w:b/>
          <w:bCs/>
          <w:color w:val="000000" w:themeColor="text1"/>
          <w:szCs w:val="24"/>
        </w:rPr>
      </w:pPr>
      <w:r w:rsidRPr="00F27272">
        <w:rPr>
          <w:noProof/>
        </w:rPr>
        <w:drawing>
          <wp:inline distT="0" distB="0" distL="0" distR="0" wp14:anchorId="13DCC829" wp14:editId="1EDF4C32">
            <wp:extent cx="6188710" cy="1238885"/>
            <wp:effectExtent l="0" t="0" r="2540" b="0"/>
            <wp:docPr id="22" name="图片 2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DEEE4" w14:textId="62EBAB27" w:rsidR="00511EC3" w:rsidRPr="00F27272" w:rsidRDefault="00511EC3" w:rsidP="00511EC3">
      <w:pPr>
        <w:spacing w:after="120" w:line="480" w:lineRule="auto"/>
        <w:rPr>
          <w:color w:val="000000" w:themeColor="text1"/>
          <w:szCs w:val="24"/>
        </w:rPr>
      </w:pPr>
      <w:r w:rsidRPr="00F27272">
        <w:rPr>
          <w:b/>
          <w:color w:val="000000" w:themeColor="text1"/>
          <w:szCs w:val="24"/>
        </w:rPr>
        <w:t xml:space="preserve">Figure </w:t>
      </w:r>
      <w:r w:rsidR="00D24B81" w:rsidRPr="00F27272">
        <w:rPr>
          <w:b/>
          <w:color w:val="000000" w:themeColor="text1"/>
          <w:szCs w:val="24"/>
        </w:rPr>
        <w:t>S5</w:t>
      </w:r>
      <w:r w:rsidRPr="00F27272">
        <w:rPr>
          <w:b/>
          <w:color w:val="000000" w:themeColor="text1"/>
          <w:szCs w:val="24"/>
        </w:rPr>
        <w:t>.</w:t>
      </w:r>
      <w:r w:rsidRPr="00F27272">
        <w:rPr>
          <w:b/>
          <w:bCs/>
          <w:color w:val="000000" w:themeColor="text1"/>
          <w:szCs w:val="24"/>
        </w:rPr>
        <w:t xml:space="preserve"> VDR deficiency potentiates microglial IFN-γ production in the presence of conditioned media from damaged neurons. (A)</w:t>
      </w:r>
      <w:r w:rsidRPr="00F27272">
        <w:rPr>
          <w:color w:val="000000" w:themeColor="text1"/>
          <w:szCs w:val="24"/>
        </w:rPr>
        <w:t xml:space="preserve"> Diagram describes the culture conditions for stimulating IFN-γ production of microglia isolated from adult control</w:t>
      </w:r>
      <w:r w:rsidRPr="00F27272">
        <w:rPr>
          <w:i/>
          <w:iCs/>
          <w:color w:val="000000" w:themeColor="text1"/>
          <w:szCs w:val="24"/>
        </w:rPr>
        <w:t xml:space="preserve"> </w:t>
      </w:r>
      <w:r w:rsidRPr="00F27272">
        <w:rPr>
          <w:color w:val="000000" w:themeColor="text1"/>
          <w:szCs w:val="24"/>
        </w:rPr>
        <w:t xml:space="preserve">and </w:t>
      </w:r>
      <w:r w:rsidRPr="00F27272">
        <w:rPr>
          <w:i/>
          <w:iCs/>
          <w:color w:val="000000" w:themeColor="text1"/>
          <w:szCs w:val="24"/>
        </w:rPr>
        <w:t>Vdr</w:t>
      </w:r>
      <w:r w:rsidRPr="00F27272">
        <w:rPr>
          <w:color w:val="000000" w:themeColor="text1"/>
          <w:szCs w:val="24"/>
        </w:rPr>
        <w:t xml:space="preserve">-cKO mice 1 day after MCAO. </w:t>
      </w:r>
      <w:bookmarkStart w:id="8" w:name="_Hlk121583879"/>
      <w:r w:rsidRPr="00F27272">
        <w:rPr>
          <w:b/>
          <w:bCs/>
          <w:color w:val="000000" w:themeColor="text1"/>
          <w:szCs w:val="24"/>
        </w:rPr>
        <w:t>(B)</w:t>
      </w:r>
      <w:r w:rsidRPr="00F27272">
        <w:rPr>
          <w:color w:val="000000" w:themeColor="text1"/>
          <w:szCs w:val="24"/>
        </w:rPr>
        <w:t xml:space="preserve"> Quantification of IFN-γ concentrations in microglia cultures of indicated groups (</w:t>
      </w:r>
      <w:r w:rsidRPr="00F27272">
        <w:rPr>
          <w:i/>
          <w:iCs/>
          <w:color w:val="000000" w:themeColor="text1"/>
          <w:szCs w:val="24"/>
        </w:rPr>
        <w:t>n</w:t>
      </w:r>
      <w:r w:rsidRPr="00F27272">
        <w:rPr>
          <w:color w:val="000000" w:themeColor="text1"/>
          <w:szCs w:val="24"/>
        </w:rPr>
        <w:t xml:space="preserve"> = 3 per group).</w:t>
      </w:r>
      <w:bookmarkEnd w:id="8"/>
      <w:r w:rsidRPr="00F27272">
        <w:rPr>
          <w:color w:val="000000" w:themeColor="text1"/>
          <w:szCs w:val="24"/>
        </w:rPr>
        <w:t xml:space="preserve"> Each symbol represents one biological replicate. Data are expressed as mean ± </w:t>
      </w:r>
      <w:r w:rsidR="003C40C2" w:rsidRPr="00F27272">
        <w:rPr>
          <w:color w:val="000000" w:themeColor="text1"/>
          <w:szCs w:val="24"/>
        </w:rPr>
        <w:t>SD</w:t>
      </w:r>
      <w:r w:rsidRPr="00F27272">
        <w:rPr>
          <w:color w:val="000000" w:themeColor="text1"/>
          <w:szCs w:val="24"/>
        </w:rPr>
        <w:t xml:space="preserve"> and analyzed by two-tailed unpaired t-test. **</w:t>
      </w:r>
      <w:r w:rsidRPr="00F27272">
        <w:rPr>
          <w:i/>
          <w:iCs/>
          <w:color w:val="000000" w:themeColor="text1"/>
          <w:szCs w:val="24"/>
        </w:rPr>
        <w:t xml:space="preserve"> P</w:t>
      </w:r>
      <w:r w:rsidRPr="00F27272">
        <w:rPr>
          <w:color w:val="000000" w:themeColor="text1"/>
          <w:szCs w:val="24"/>
        </w:rPr>
        <w:t xml:space="preserve"> &lt; 0.01.</w:t>
      </w:r>
    </w:p>
    <w:p w14:paraId="6B525B45" w14:textId="476B8005" w:rsidR="00511EC3" w:rsidRPr="00F27272" w:rsidRDefault="00334848" w:rsidP="00511EC3">
      <w:pPr>
        <w:spacing w:after="120" w:line="480" w:lineRule="auto"/>
        <w:jc w:val="center"/>
        <w:rPr>
          <w:color w:val="000000" w:themeColor="text1"/>
          <w:szCs w:val="24"/>
        </w:rPr>
      </w:pPr>
      <w:r>
        <w:rPr>
          <w:noProof/>
        </w:rPr>
        <w:lastRenderedPageBreak/>
        <w:drawing>
          <wp:inline distT="0" distB="0" distL="0" distR="0" wp14:anchorId="78E44DBE" wp14:editId="4BD52447">
            <wp:extent cx="3977011" cy="2671200"/>
            <wp:effectExtent l="0" t="0" r="4445" b="0"/>
            <wp:docPr id="2" name="图片 2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包含 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011" cy="26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459FB" w14:textId="7466AD14" w:rsidR="00511EC3" w:rsidRPr="00F27272" w:rsidRDefault="00511EC3" w:rsidP="00511EC3">
      <w:pPr>
        <w:pStyle w:val="ac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F27272">
        <w:rPr>
          <w:rFonts w:ascii="Times New Roman" w:hAnsi="Times New Roman" w:cs="Times New Roman"/>
          <w:b/>
          <w:color w:val="000000" w:themeColor="text1"/>
        </w:rPr>
        <w:t xml:space="preserve">Figure </w:t>
      </w:r>
      <w:r w:rsidR="00D24B81" w:rsidRPr="00F27272">
        <w:rPr>
          <w:rFonts w:ascii="Times New Roman" w:hAnsi="Times New Roman" w:cs="Times New Roman"/>
          <w:b/>
          <w:color w:val="000000" w:themeColor="text1"/>
        </w:rPr>
        <w:t>S6</w:t>
      </w:r>
      <w:r w:rsidRPr="00F27272">
        <w:rPr>
          <w:rFonts w:ascii="Times New Roman" w:hAnsi="Times New Roman" w:cs="Times New Roman"/>
          <w:b/>
          <w:color w:val="000000" w:themeColor="text1"/>
        </w:rPr>
        <w:t>.</w:t>
      </w:r>
      <w:r w:rsidRPr="00F27272">
        <w:rPr>
          <w:rFonts w:ascii="Times New Roman" w:hAnsi="Times New Roman" w:cs="Times New Roman"/>
          <w:b/>
          <w:bCs/>
          <w:color w:val="000000" w:themeColor="text1"/>
        </w:rPr>
        <w:t xml:space="preserve"> The amounts of cerebral and splenic immune cells of control and </w:t>
      </w:r>
      <w:r w:rsidRPr="00F27272">
        <w:rPr>
          <w:rFonts w:ascii="Times New Roman" w:hAnsi="Times New Roman" w:cs="Times New Roman"/>
          <w:b/>
          <w:bCs/>
          <w:i/>
          <w:iCs/>
          <w:color w:val="000000" w:themeColor="text1"/>
        </w:rPr>
        <w:t>Vdr-</w:t>
      </w:r>
      <w:r w:rsidRPr="00F27272">
        <w:rPr>
          <w:rFonts w:ascii="Times New Roman" w:hAnsi="Times New Roman" w:cs="Times New Roman"/>
          <w:b/>
          <w:bCs/>
          <w:color w:val="000000" w:themeColor="text1"/>
        </w:rPr>
        <w:t>cKO mice after cerebral ischemia.</w:t>
      </w:r>
      <w:r w:rsidRPr="00F27272">
        <w:rPr>
          <w:rFonts w:ascii="Times New Roman" w:hAnsi="Times New Roman" w:cs="Times New Roman"/>
          <w:color w:val="000000" w:themeColor="text1"/>
        </w:rPr>
        <w:t xml:space="preserve"> </w:t>
      </w:r>
      <w:r w:rsidRPr="00F27272">
        <w:rPr>
          <w:rFonts w:ascii="Times New Roman" w:hAnsi="Times New Roman" w:cs="Times New Roman"/>
          <w:b/>
          <w:bCs/>
          <w:color w:val="000000" w:themeColor="text1"/>
        </w:rPr>
        <w:t>(A, B)</w:t>
      </w:r>
      <w:r w:rsidRPr="00F27272">
        <w:rPr>
          <w:rFonts w:ascii="Times New Roman" w:hAnsi="Times New Roman" w:cs="Times New Roman"/>
          <w:color w:val="000000" w:themeColor="text1"/>
        </w:rPr>
        <w:t xml:space="preserve"> Representative immunofluorescence images of CD3 in brain sections of control and </w:t>
      </w:r>
      <w:r w:rsidRPr="00F27272">
        <w:rPr>
          <w:rFonts w:ascii="Times New Roman" w:hAnsi="Times New Roman" w:cs="Times New Roman"/>
          <w:i/>
          <w:iCs/>
          <w:color w:val="000000" w:themeColor="text1"/>
        </w:rPr>
        <w:t>Vdr-</w:t>
      </w:r>
      <w:r w:rsidRPr="00F27272">
        <w:rPr>
          <w:rFonts w:ascii="Times New Roman" w:hAnsi="Times New Roman" w:cs="Times New Roman"/>
          <w:color w:val="000000" w:themeColor="text1"/>
        </w:rPr>
        <w:t>cKO mice 3 days after MCAO (</w:t>
      </w:r>
      <w:r w:rsidRPr="00F27272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27272">
        <w:rPr>
          <w:rFonts w:ascii="Times New Roman" w:hAnsi="Times New Roman" w:cs="Times New Roman"/>
          <w:color w:val="000000" w:themeColor="text1"/>
        </w:rPr>
        <w:t xml:space="preserve"> = 6 per group). </w:t>
      </w:r>
      <w:r w:rsidRPr="00F27272">
        <w:rPr>
          <w:rFonts w:ascii="Times New Roman" w:hAnsi="Times New Roman" w:cs="Times New Roman"/>
          <w:b/>
          <w:bCs/>
          <w:color w:val="000000" w:themeColor="text1"/>
        </w:rPr>
        <w:t xml:space="preserve">(C, D) </w:t>
      </w:r>
      <w:r w:rsidRPr="00F27272">
        <w:rPr>
          <w:rFonts w:ascii="Times New Roman" w:hAnsi="Times New Roman" w:cs="Times New Roman"/>
          <w:color w:val="000000" w:themeColor="text1"/>
        </w:rPr>
        <w:t>Representative images of spleens of indicated groups. Scale bar, 1 cm. Spleen weights and the number of splenocytes of indicated groups are shown in (D) (</w:t>
      </w:r>
      <w:r w:rsidRPr="00F27272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27272">
        <w:rPr>
          <w:rFonts w:ascii="Times New Roman" w:hAnsi="Times New Roman" w:cs="Times New Roman"/>
          <w:color w:val="000000" w:themeColor="text1"/>
        </w:rPr>
        <w:t xml:space="preserve"> = 6 per group). Each symbol represents one mouse. Data are expressed as mean ± </w:t>
      </w:r>
      <w:r w:rsidR="003C40C2" w:rsidRPr="00F27272">
        <w:rPr>
          <w:rFonts w:ascii="Times New Roman" w:hAnsi="Times New Roman" w:cs="Times New Roman"/>
          <w:color w:val="000000" w:themeColor="text1"/>
        </w:rPr>
        <w:t>SD</w:t>
      </w:r>
      <w:r w:rsidRPr="00F27272">
        <w:rPr>
          <w:rFonts w:ascii="Times New Roman" w:hAnsi="Times New Roman" w:cs="Times New Roman"/>
          <w:color w:val="000000" w:themeColor="text1"/>
        </w:rPr>
        <w:t xml:space="preserve"> and analyzed by two-tailed unpaired t-test. *</w:t>
      </w:r>
      <w:r w:rsidRPr="00F27272">
        <w:rPr>
          <w:rFonts w:ascii="Times New Roman" w:hAnsi="Times New Roman" w:cs="Times New Roman"/>
          <w:i/>
          <w:iCs/>
          <w:color w:val="000000" w:themeColor="text1"/>
        </w:rPr>
        <w:t xml:space="preserve"> P</w:t>
      </w:r>
      <w:r w:rsidRPr="00F27272">
        <w:rPr>
          <w:rFonts w:ascii="Times New Roman" w:hAnsi="Times New Roman" w:cs="Times New Roman"/>
          <w:color w:val="000000" w:themeColor="text1"/>
        </w:rPr>
        <w:t xml:space="preserve"> &lt; 0.05.</w:t>
      </w:r>
    </w:p>
    <w:p w14:paraId="7631FF99" w14:textId="1407BBCC" w:rsidR="004E3003" w:rsidRPr="00F27272" w:rsidRDefault="008E70FB" w:rsidP="00511EC3">
      <w:pPr>
        <w:pStyle w:val="ac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F27272">
        <w:rPr>
          <w:noProof/>
        </w:rPr>
        <w:lastRenderedPageBreak/>
        <w:drawing>
          <wp:inline distT="0" distB="0" distL="0" distR="0" wp14:anchorId="4FBD83C2" wp14:editId="166BD8BD">
            <wp:extent cx="6188710" cy="7692390"/>
            <wp:effectExtent l="0" t="0" r="2540" b="3810"/>
            <wp:docPr id="24" name="图片 24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片包含 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769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BD3DB" w14:textId="1195CE02" w:rsidR="00511EC3" w:rsidRPr="00F27272" w:rsidRDefault="00511EC3" w:rsidP="00511EC3">
      <w:pPr>
        <w:pStyle w:val="ac"/>
        <w:spacing w:before="0" w:beforeAutospacing="0" w:after="120" w:afterAutospacing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F27272">
        <w:rPr>
          <w:rFonts w:ascii="Times New Roman" w:hAnsi="Times New Roman" w:cs="Times New Roman"/>
          <w:b/>
          <w:color w:val="000000" w:themeColor="text1"/>
        </w:rPr>
        <w:t xml:space="preserve">Figure </w:t>
      </w:r>
      <w:r w:rsidR="00D24B81" w:rsidRPr="00F27272">
        <w:rPr>
          <w:rFonts w:ascii="Times New Roman" w:hAnsi="Times New Roman" w:cs="Times New Roman"/>
          <w:b/>
          <w:color w:val="000000" w:themeColor="text1"/>
        </w:rPr>
        <w:t>S7</w:t>
      </w:r>
      <w:r w:rsidRPr="00F27272">
        <w:rPr>
          <w:rFonts w:ascii="Times New Roman" w:hAnsi="Times New Roman" w:cs="Times New Roman"/>
          <w:b/>
          <w:color w:val="000000" w:themeColor="text1"/>
        </w:rPr>
        <w:t>.</w:t>
      </w:r>
      <w:r w:rsidRPr="00F27272">
        <w:rPr>
          <w:rFonts w:ascii="Times New Roman" w:hAnsi="Times New Roman" w:cs="Times New Roman"/>
          <w:b/>
          <w:bCs/>
          <w:color w:val="000000" w:themeColor="text1"/>
        </w:rPr>
        <w:t xml:space="preserve"> VDR deletion </w:t>
      </w:r>
      <w:r w:rsidR="00D20EDB" w:rsidRPr="00F27272">
        <w:rPr>
          <w:rFonts w:ascii="Times New Roman" w:hAnsi="Times New Roman" w:cs="Times New Roman"/>
          <w:b/>
          <w:bCs/>
          <w:color w:val="000000" w:themeColor="text1"/>
        </w:rPr>
        <w:t xml:space="preserve">in microglia/macrophages </w:t>
      </w:r>
      <w:r w:rsidRPr="00F27272">
        <w:rPr>
          <w:rFonts w:ascii="Times New Roman" w:hAnsi="Times New Roman" w:cs="Times New Roman"/>
          <w:b/>
          <w:bCs/>
          <w:color w:val="000000" w:themeColor="text1"/>
        </w:rPr>
        <w:t xml:space="preserve">enhances endothelial CXCL10 expression. (A) </w:t>
      </w:r>
      <w:r w:rsidRPr="00F27272">
        <w:rPr>
          <w:rFonts w:ascii="Times New Roman" w:hAnsi="Times New Roman" w:cs="Times New Roman"/>
          <w:color w:val="000000" w:themeColor="text1"/>
        </w:rPr>
        <w:t xml:space="preserve">Quantification of the fluorescence intensity of CXCL10 in brain sections of control and </w:t>
      </w:r>
      <w:r w:rsidRPr="00F27272">
        <w:rPr>
          <w:rFonts w:ascii="Times New Roman" w:hAnsi="Times New Roman" w:cs="Times New Roman"/>
          <w:i/>
          <w:iCs/>
          <w:color w:val="000000" w:themeColor="text1"/>
        </w:rPr>
        <w:t>Vdr</w:t>
      </w:r>
      <w:r w:rsidRPr="00F27272">
        <w:rPr>
          <w:rFonts w:ascii="Times New Roman" w:hAnsi="Times New Roman" w:cs="Times New Roman"/>
          <w:color w:val="000000" w:themeColor="text1"/>
        </w:rPr>
        <w:t xml:space="preserve">-cKO </w:t>
      </w:r>
      <w:r w:rsidRPr="00F27272">
        <w:rPr>
          <w:rFonts w:ascii="Times New Roman" w:hAnsi="Times New Roman" w:cs="Times New Roman"/>
          <w:color w:val="000000" w:themeColor="text1"/>
        </w:rPr>
        <w:lastRenderedPageBreak/>
        <w:t>mice 3 days after MCAO (</w:t>
      </w:r>
      <w:r w:rsidRPr="00F27272">
        <w:rPr>
          <w:rFonts w:ascii="Times New Roman" w:hAnsi="Times New Roman" w:cs="Times New Roman"/>
          <w:i/>
          <w:color w:val="000000" w:themeColor="text1"/>
        </w:rPr>
        <w:t>n</w:t>
      </w:r>
      <w:r w:rsidRPr="00F27272">
        <w:rPr>
          <w:rFonts w:ascii="Times New Roman" w:hAnsi="Times New Roman" w:cs="Times New Roman"/>
          <w:color w:val="000000" w:themeColor="text1"/>
        </w:rPr>
        <w:t xml:space="preserve"> = 6 per group). Dashed lines divide the infarction core and ischemic penumbra. Scale bar, 100 µm. </w:t>
      </w:r>
      <w:r w:rsidRPr="00F27272">
        <w:rPr>
          <w:rFonts w:ascii="Times New Roman" w:hAnsi="Times New Roman" w:cs="Times New Roman"/>
          <w:b/>
          <w:bCs/>
          <w:color w:val="000000" w:themeColor="text1"/>
        </w:rPr>
        <w:t xml:space="preserve">(B) </w:t>
      </w:r>
      <w:r w:rsidRPr="00F27272">
        <w:rPr>
          <w:rFonts w:ascii="Times New Roman" w:hAnsi="Times New Roman" w:cs="Times New Roman"/>
          <w:color w:val="000000" w:themeColor="text1"/>
        </w:rPr>
        <w:t xml:space="preserve">Immunostaining for CXCL10 with Iba1, GFAP, NeuN, and CD31 in the ischemic brain of </w:t>
      </w:r>
      <w:r w:rsidRPr="00F27272">
        <w:rPr>
          <w:rFonts w:ascii="Times New Roman" w:hAnsi="Times New Roman" w:cs="Times New Roman"/>
          <w:i/>
          <w:iCs/>
          <w:color w:val="000000" w:themeColor="text1"/>
        </w:rPr>
        <w:t>Vdr</w:t>
      </w:r>
      <w:r w:rsidRPr="00F27272">
        <w:rPr>
          <w:rFonts w:ascii="Times New Roman" w:hAnsi="Times New Roman" w:cs="Times New Roman"/>
          <w:color w:val="000000" w:themeColor="text1"/>
        </w:rPr>
        <w:t>-cKO mice</w:t>
      </w:r>
      <w:r w:rsidR="00725CC5" w:rsidRPr="00F27272">
        <w:rPr>
          <w:rFonts w:ascii="Times New Roman" w:hAnsi="Times New Roman" w:cs="Times New Roman"/>
          <w:color w:val="000000" w:themeColor="text1"/>
        </w:rPr>
        <w:t xml:space="preserve"> 3 days after MCAO</w:t>
      </w:r>
      <w:r w:rsidRPr="00F27272">
        <w:rPr>
          <w:rFonts w:ascii="Times New Roman" w:hAnsi="Times New Roman" w:cs="Times New Roman"/>
          <w:color w:val="000000" w:themeColor="text1"/>
        </w:rPr>
        <w:t xml:space="preserve">. Scale bar, 20 µm. </w:t>
      </w:r>
      <w:r w:rsidRPr="00F27272">
        <w:rPr>
          <w:rFonts w:ascii="Times New Roman" w:hAnsi="Times New Roman" w:cs="Times New Roman"/>
          <w:b/>
          <w:bCs/>
          <w:color w:val="000000" w:themeColor="text1"/>
        </w:rPr>
        <w:t>(C)</w:t>
      </w:r>
      <w:r w:rsidRPr="00F27272">
        <w:rPr>
          <w:rFonts w:ascii="Times New Roman" w:hAnsi="Times New Roman" w:cs="Times New Roman"/>
          <w:color w:val="000000" w:themeColor="text1"/>
        </w:rPr>
        <w:t xml:space="preserve"> Immunostaining for CXCL10, CD31, and PDGFRβ of brain sections of indicated groups</w:t>
      </w:r>
      <w:r w:rsidR="00DA1682" w:rsidRPr="00F27272">
        <w:rPr>
          <w:rFonts w:ascii="Times New Roman" w:hAnsi="Times New Roman" w:cs="Times New Roman"/>
          <w:color w:val="000000" w:themeColor="text1"/>
        </w:rPr>
        <w:t xml:space="preserve"> 3 days after MCAO</w:t>
      </w:r>
      <w:r w:rsidRPr="00F27272">
        <w:rPr>
          <w:rFonts w:ascii="Times New Roman" w:hAnsi="Times New Roman" w:cs="Times New Roman"/>
          <w:color w:val="000000" w:themeColor="text1"/>
        </w:rPr>
        <w:t>. Scale bar, 40 µm.</w:t>
      </w:r>
      <w:r w:rsidRPr="00F2727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F27272">
        <w:rPr>
          <w:rFonts w:ascii="Times New Roman" w:hAnsi="Times New Roman" w:cs="Times New Roman"/>
          <w:color w:val="000000" w:themeColor="text1"/>
        </w:rPr>
        <w:t xml:space="preserve">Each symbol represents one mouse. Data are expressed as mean ± </w:t>
      </w:r>
      <w:r w:rsidR="003C40C2" w:rsidRPr="00F27272">
        <w:rPr>
          <w:rFonts w:ascii="Times New Roman" w:hAnsi="Times New Roman" w:cs="Times New Roman"/>
          <w:color w:val="000000" w:themeColor="text1"/>
        </w:rPr>
        <w:t>SD</w:t>
      </w:r>
      <w:r w:rsidRPr="00F27272">
        <w:rPr>
          <w:rFonts w:ascii="Times New Roman" w:hAnsi="Times New Roman" w:cs="Times New Roman"/>
          <w:color w:val="000000" w:themeColor="text1"/>
        </w:rPr>
        <w:t>. Two-tailed unpaired Student’s t-test was used for (A), **</w:t>
      </w:r>
      <w:r w:rsidRPr="00F27272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F27272">
        <w:rPr>
          <w:rFonts w:ascii="Times New Roman" w:hAnsi="Times New Roman" w:cs="Times New Roman"/>
          <w:color w:val="000000" w:themeColor="text1"/>
        </w:rPr>
        <w:t xml:space="preserve"> &lt; 0.01. </w:t>
      </w:r>
    </w:p>
    <w:p w14:paraId="35EB2B96" w14:textId="390988D3" w:rsidR="00511EC3" w:rsidRPr="00F27272" w:rsidRDefault="0001038C" w:rsidP="00511EC3">
      <w:pPr>
        <w:pStyle w:val="ac"/>
        <w:spacing w:before="0" w:beforeAutospacing="0" w:after="120" w:afterAutospacing="0" w:line="480" w:lineRule="auto"/>
        <w:jc w:val="center"/>
        <w:rPr>
          <w:color w:val="000000" w:themeColor="text1"/>
        </w:rPr>
      </w:pPr>
      <w:r>
        <w:rPr>
          <w:noProof/>
        </w:rPr>
        <w:drawing>
          <wp:inline distT="0" distB="0" distL="0" distR="0" wp14:anchorId="1FB40535" wp14:editId="4A96B2A7">
            <wp:extent cx="6188710" cy="3340735"/>
            <wp:effectExtent l="0" t="0" r="2540" b="0"/>
            <wp:docPr id="3" name="图片 3" descr="图表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3E7B8" w14:textId="75828612" w:rsidR="00511EC3" w:rsidRPr="00F27272" w:rsidRDefault="00511EC3" w:rsidP="00511EC3">
      <w:pPr>
        <w:spacing w:after="120" w:line="480" w:lineRule="auto"/>
        <w:rPr>
          <w:color w:val="000000" w:themeColor="text1"/>
          <w:szCs w:val="24"/>
        </w:rPr>
      </w:pPr>
      <w:r w:rsidRPr="00F27272">
        <w:rPr>
          <w:b/>
          <w:color w:val="000000" w:themeColor="text1"/>
          <w:szCs w:val="24"/>
        </w:rPr>
        <w:t xml:space="preserve">Figure </w:t>
      </w:r>
      <w:r w:rsidR="00D24B81" w:rsidRPr="00F27272">
        <w:rPr>
          <w:b/>
          <w:color w:val="000000" w:themeColor="text1"/>
          <w:szCs w:val="24"/>
        </w:rPr>
        <w:t>S8</w:t>
      </w:r>
      <w:r w:rsidRPr="00F27272">
        <w:rPr>
          <w:b/>
          <w:color w:val="000000" w:themeColor="text1"/>
          <w:szCs w:val="24"/>
        </w:rPr>
        <w:t>.</w:t>
      </w:r>
      <w:r w:rsidRPr="00F27272">
        <w:rPr>
          <w:b/>
          <w:bCs/>
          <w:color w:val="000000" w:themeColor="text1"/>
          <w:szCs w:val="24"/>
        </w:rPr>
        <w:t xml:space="preserve"> Establishment of differential VDR expression in BV2 microglial cells. (A, B) </w:t>
      </w:r>
      <w:r w:rsidRPr="00F27272">
        <w:rPr>
          <w:color w:val="000000" w:themeColor="text1"/>
          <w:szCs w:val="24"/>
        </w:rPr>
        <w:t>Western blot analysis of VDR in controls and BV2 cells 72 h after OGD (</w:t>
      </w:r>
      <w:r w:rsidRPr="00F27272">
        <w:rPr>
          <w:i/>
          <w:iCs/>
          <w:color w:val="000000" w:themeColor="text1"/>
          <w:szCs w:val="24"/>
        </w:rPr>
        <w:t>n</w:t>
      </w:r>
      <w:r w:rsidRPr="00F27272">
        <w:rPr>
          <w:color w:val="000000" w:themeColor="text1"/>
          <w:szCs w:val="24"/>
        </w:rPr>
        <w:t xml:space="preserve"> = 4 per group).</w:t>
      </w:r>
      <w:r w:rsidRPr="00F27272">
        <w:rPr>
          <w:b/>
          <w:bCs/>
          <w:color w:val="000000" w:themeColor="text1"/>
          <w:szCs w:val="24"/>
        </w:rPr>
        <w:t xml:space="preserve"> </w:t>
      </w:r>
      <w:bookmarkStart w:id="9" w:name="_Hlk121583904"/>
      <w:r w:rsidRPr="00F27272">
        <w:rPr>
          <w:b/>
          <w:bCs/>
          <w:color w:val="000000" w:themeColor="text1"/>
          <w:szCs w:val="24"/>
        </w:rPr>
        <w:t>(C, D)</w:t>
      </w:r>
      <w:r w:rsidRPr="00F27272">
        <w:rPr>
          <w:color w:val="000000" w:themeColor="text1"/>
          <w:szCs w:val="24"/>
        </w:rPr>
        <w:t xml:space="preserve"> Western blot analysis of VDR in OGD-treated BV2 cells transfected with lentivirus harboring </w:t>
      </w:r>
      <w:r w:rsidRPr="00F27272">
        <w:rPr>
          <w:i/>
          <w:iCs/>
          <w:color w:val="000000" w:themeColor="text1"/>
          <w:szCs w:val="24"/>
        </w:rPr>
        <w:t>Vdr</w:t>
      </w:r>
      <w:r w:rsidRPr="00F27272">
        <w:rPr>
          <w:color w:val="000000" w:themeColor="text1"/>
          <w:szCs w:val="24"/>
        </w:rPr>
        <w:t xml:space="preserve"> shRNA (sh</w:t>
      </w:r>
      <w:r w:rsidRPr="00F27272">
        <w:rPr>
          <w:i/>
          <w:iCs/>
          <w:color w:val="000000" w:themeColor="text1"/>
          <w:szCs w:val="24"/>
        </w:rPr>
        <w:t>Vdr</w:t>
      </w:r>
      <w:r w:rsidRPr="00F27272">
        <w:rPr>
          <w:color w:val="000000" w:themeColor="text1"/>
          <w:szCs w:val="24"/>
        </w:rPr>
        <w:t>) or non-specific control shRNA (shNC) (</w:t>
      </w:r>
      <w:r w:rsidRPr="00F27272">
        <w:rPr>
          <w:i/>
          <w:iCs/>
          <w:color w:val="000000" w:themeColor="text1"/>
          <w:szCs w:val="24"/>
        </w:rPr>
        <w:t>n</w:t>
      </w:r>
      <w:r w:rsidRPr="00F27272">
        <w:rPr>
          <w:color w:val="000000" w:themeColor="text1"/>
          <w:szCs w:val="24"/>
        </w:rPr>
        <w:t xml:space="preserve"> = 3 per group)</w:t>
      </w:r>
      <w:bookmarkEnd w:id="9"/>
      <w:r w:rsidRPr="00F27272">
        <w:rPr>
          <w:color w:val="000000" w:themeColor="text1"/>
          <w:szCs w:val="24"/>
        </w:rPr>
        <w:t>.</w:t>
      </w:r>
      <w:r w:rsidRPr="00F27272">
        <w:rPr>
          <w:b/>
          <w:bCs/>
          <w:color w:val="000000" w:themeColor="text1"/>
          <w:szCs w:val="24"/>
        </w:rPr>
        <w:t xml:space="preserve"> (E, F)</w:t>
      </w:r>
      <w:r w:rsidRPr="00F27272">
        <w:rPr>
          <w:color w:val="000000" w:themeColor="text1"/>
          <w:szCs w:val="24"/>
        </w:rPr>
        <w:t xml:space="preserve"> Western blot analysis of VDR in shNC-BV2 cells incubated with different concentrations of 1,25(OH)</w:t>
      </w:r>
      <w:r w:rsidRPr="00F27272">
        <w:rPr>
          <w:color w:val="000000" w:themeColor="text1"/>
          <w:szCs w:val="24"/>
          <w:vertAlign w:val="subscript"/>
        </w:rPr>
        <w:t>2</w:t>
      </w:r>
      <w:r w:rsidRPr="00F27272">
        <w:rPr>
          <w:color w:val="000000" w:themeColor="text1"/>
          <w:szCs w:val="24"/>
        </w:rPr>
        <w:t>D (</w:t>
      </w:r>
      <w:r w:rsidRPr="00F27272">
        <w:rPr>
          <w:i/>
          <w:iCs/>
          <w:color w:val="000000" w:themeColor="text1"/>
          <w:szCs w:val="24"/>
        </w:rPr>
        <w:t xml:space="preserve">n </w:t>
      </w:r>
      <w:r w:rsidRPr="00F27272">
        <w:rPr>
          <w:color w:val="000000" w:themeColor="text1"/>
          <w:szCs w:val="24"/>
        </w:rPr>
        <w:t xml:space="preserve">= 4 per group). Each symbol represents one biological replicate. Data are expressed as mean ± </w:t>
      </w:r>
      <w:r w:rsidR="003C40C2" w:rsidRPr="00F27272">
        <w:rPr>
          <w:color w:val="000000" w:themeColor="text1"/>
          <w:szCs w:val="24"/>
        </w:rPr>
        <w:t>SD</w:t>
      </w:r>
      <w:r w:rsidRPr="00F27272">
        <w:rPr>
          <w:color w:val="000000" w:themeColor="text1"/>
          <w:szCs w:val="24"/>
        </w:rPr>
        <w:t xml:space="preserve">. * </w:t>
      </w:r>
      <w:r w:rsidRPr="00F27272">
        <w:rPr>
          <w:i/>
          <w:iCs/>
          <w:color w:val="000000" w:themeColor="text1"/>
          <w:szCs w:val="24"/>
        </w:rPr>
        <w:t>P</w:t>
      </w:r>
      <w:r w:rsidRPr="00F27272">
        <w:rPr>
          <w:color w:val="000000" w:themeColor="text1"/>
          <w:szCs w:val="24"/>
        </w:rPr>
        <w:t xml:space="preserve"> &lt; 0.05, ***</w:t>
      </w:r>
      <w:r w:rsidRPr="00F27272">
        <w:rPr>
          <w:i/>
          <w:iCs/>
          <w:color w:val="000000" w:themeColor="text1"/>
          <w:szCs w:val="24"/>
        </w:rPr>
        <w:t xml:space="preserve"> P</w:t>
      </w:r>
      <w:r w:rsidRPr="00F27272">
        <w:rPr>
          <w:color w:val="000000" w:themeColor="text1"/>
          <w:szCs w:val="24"/>
        </w:rPr>
        <w:t xml:space="preserve"> &lt; 0.001, ****</w:t>
      </w:r>
      <w:r w:rsidRPr="00F27272">
        <w:rPr>
          <w:i/>
          <w:iCs/>
          <w:color w:val="000000" w:themeColor="text1"/>
          <w:szCs w:val="24"/>
        </w:rPr>
        <w:t xml:space="preserve"> P</w:t>
      </w:r>
      <w:r w:rsidRPr="00F27272">
        <w:rPr>
          <w:color w:val="000000" w:themeColor="text1"/>
          <w:szCs w:val="24"/>
        </w:rPr>
        <w:t xml:space="preserve"> &lt; 0.0001 by two-tailed unpaired Student’s t-test for (B and D) and one-way ANOVA </w:t>
      </w:r>
      <w:r w:rsidR="009576C0" w:rsidRPr="00F27272">
        <w:rPr>
          <w:color w:val="000000" w:themeColor="text1"/>
          <w:szCs w:val="24"/>
        </w:rPr>
        <w:t xml:space="preserve">followed by Tukey's </w:t>
      </w:r>
      <w:r w:rsidR="007F0565" w:rsidRPr="00F27272">
        <w:rPr>
          <w:color w:val="000000" w:themeColor="text1"/>
          <w:szCs w:val="24"/>
        </w:rPr>
        <w:t>post hoc</w:t>
      </w:r>
      <w:r w:rsidR="009576C0" w:rsidRPr="00F27272">
        <w:rPr>
          <w:color w:val="000000" w:themeColor="text1"/>
          <w:szCs w:val="24"/>
        </w:rPr>
        <w:t xml:space="preserve"> test </w:t>
      </w:r>
      <w:r w:rsidRPr="00F27272">
        <w:rPr>
          <w:color w:val="000000" w:themeColor="text1"/>
          <w:szCs w:val="24"/>
        </w:rPr>
        <w:t>for (F).</w:t>
      </w:r>
    </w:p>
    <w:p w14:paraId="3D0D4999" w14:textId="3043578A" w:rsidR="00511EC3" w:rsidRPr="00F27272" w:rsidRDefault="0064017D" w:rsidP="0064017D">
      <w:pPr>
        <w:spacing w:after="120" w:line="480" w:lineRule="auto"/>
        <w:jc w:val="center"/>
        <w:rPr>
          <w:color w:val="000000" w:themeColor="text1"/>
          <w:szCs w:val="24"/>
        </w:rPr>
      </w:pPr>
      <w:r w:rsidRPr="00F27272">
        <w:rPr>
          <w:noProof/>
        </w:rPr>
        <w:lastRenderedPageBreak/>
        <w:drawing>
          <wp:inline distT="0" distB="0" distL="0" distR="0" wp14:anchorId="58815F80" wp14:editId="73C33071">
            <wp:extent cx="5429250" cy="3677807"/>
            <wp:effectExtent l="0" t="0" r="0" b="0"/>
            <wp:docPr id="26" name="图片 26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646" cy="367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4A824" w14:textId="5C1A2891" w:rsidR="00511EC3" w:rsidRPr="00F27272" w:rsidRDefault="00511EC3" w:rsidP="004E3003">
      <w:pPr>
        <w:spacing w:line="480" w:lineRule="auto"/>
        <w:rPr>
          <w:color w:val="000000" w:themeColor="text1"/>
          <w:szCs w:val="24"/>
        </w:rPr>
      </w:pPr>
      <w:r w:rsidRPr="00F27272">
        <w:rPr>
          <w:b/>
          <w:color w:val="000000" w:themeColor="text1"/>
          <w:szCs w:val="24"/>
        </w:rPr>
        <w:t xml:space="preserve">Figure </w:t>
      </w:r>
      <w:r w:rsidR="00D24B81" w:rsidRPr="00F27272">
        <w:rPr>
          <w:b/>
          <w:color w:val="000000" w:themeColor="text1"/>
          <w:szCs w:val="24"/>
        </w:rPr>
        <w:t>S9</w:t>
      </w:r>
      <w:r w:rsidRPr="00F27272">
        <w:rPr>
          <w:b/>
          <w:color w:val="000000" w:themeColor="text1"/>
          <w:szCs w:val="24"/>
        </w:rPr>
        <w:t>.</w:t>
      </w:r>
      <w:r w:rsidRPr="00F27272">
        <w:rPr>
          <w:b/>
          <w:bCs/>
          <w:color w:val="000000" w:themeColor="text1"/>
          <w:szCs w:val="24"/>
        </w:rPr>
        <w:t xml:space="preserve"> VDR modulates TNF</w:t>
      </w:r>
      <w:r w:rsidRPr="00F27272">
        <w:rPr>
          <w:b/>
          <w:bCs/>
          <w:color w:val="000000" w:themeColor="text1"/>
          <w:szCs w:val="24"/>
          <w:lang w:val="el-GR"/>
        </w:rPr>
        <w:t>-α</w:t>
      </w:r>
      <w:r w:rsidRPr="00F27272">
        <w:rPr>
          <w:b/>
          <w:bCs/>
          <w:color w:val="000000" w:themeColor="text1"/>
          <w:szCs w:val="24"/>
        </w:rPr>
        <w:t xml:space="preserve"> expression and NF-</w:t>
      </w:r>
      <w:r w:rsidRPr="00F27272">
        <w:rPr>
          <w:b/>
          <w:bCs/>
          <w:color w:val="000000" w:themeColor="text1"/>
          <w:szCs w:val="24"/>
          <w:lang w:val="el-GR"/>
        </w:rPr>
        <w:t>κ</w:t>
      </w:r>
      <w:r w:rsidRPr="00F27272">
        <w:rPr>
          <w:b/>
          <w:bCs/>
          <w:color w:val="000000" w:themeColor="text1"/>
          <w:szCs w:val="24"/>
        </w:rPr>
        <w:t>B signaling in BV2 cell. (A)</w:t>
      </w:r>
      <w:r w:rsidRPr="00F27272">
        <w:rPr>
          <w:color w:val="000000" w:themeColor="text1"/>
          <w:szCs w:val="24"/>
        </w:rPr>
        <w:t xml:space="preserve"> TNF-α levels in the supernatants of BV2 cells with basic, downregulated and upregulated VDR expression, respectively, 24 h following OGD (</w:t>
      </w:r>
      <w:r w:rsidRPr="00F27272">
        <w:rPr>
          <w:i/>
          <w:iCs/>
          <w:color w:val="000000" w:themeColor="text1"/>
          <w:szCs w:val="24"/>
        </w:rPr>
        <w:t>n =</w:t>
      </w:r>
      <w:r w:rsidRPr="00F27272">
        <w:rPr>
          <w:color w:val="000000" w:themeColor="text1"/>
          <w:szCs w:val="24"/>
        </w:rPr>
        <w:t xml:space="preserve"> 5 per group). </w:t>
      </w:r>
      <w:r w:rsidRPr="00F27272">
        <w:rPr>
          <w:b/>
          <w:bCs/>
          <w:color w:val="000000" w:themeColor="text1"/>
          <w:szCs w:val="24"/>
        </w:rPr>
        <w:t>(B, C)</w:t>
      </w:r>
      <w:r w:rsidRPr="00F27272">
        <w:rPr>
          <w:color w:val="000000" w:themeColor="text1"/>
          <w:szCs w:val="24"/>
        </w:rPr>
        <w:t xml:space="preserve"> Western blot analysis of NF-κB p-p65 subunit in OGD-treated BV2 cells of indicated groups (</w:t>
      </w:r>
      <w:r w:rsidRPr="00F27272">
        <w:rPr>
          <w:i/>
          <w:iCs/>
          <w:color w:val="000000" w:themeColor="text1"/>
          <w:szCs w:val="24"/>
        </w:rPr>
        <w:t>n =</w:t>
      </w:r>
      <w:r w:rsidRPr="00F27272">
        <w:rPr>
          <w:color w:val="000000" w:themeColor="text1"/>
          <w:szCs w:val="24"/>
        </w:rPr>
        <w:t xml:space="preserve"> 6 per group). </w:t>
      </w:r>
      <w:r w:rsidRPr="00F27272">
        <w:rPr>
          <w:b/>
          <w:bCs/>
          <w:color w:val="000000" w:themeColor="text1"/>
          <w:szCs w:val="24"/>
        </w:rPr>
        <w:t>(D, E)</w:t>
      </w:r>
      <w:r w:rsidRPr="00F27272">
        <w:rPr>
          <w:color w:val="000000" w:themeColor="text1"/>
          <w:szCs w:val="24"/>
        </w:rPr>
        <w:t xml:space="preserve"> Immunofluorescence staining for p65 and VDR in OGD-treated BV2 cells of indicated groups. Scale bar, 5 µm. The ratio of nuclear p65 to cytoplasmic p65 is shown in (E).</w:t>
      </w:r>
      <w:r w:rsidRPr="00F27272">
        <w:rPr>
          <w:b/>
          <w:bCs/>
          <w:color w:val="000000" w:themeColor="text1"/>
          <w:szCs w:val="24"/>
        </w:rPr>
        <w:t xml:space="preserve"> </w:t>
      </w:r>
      <w:r w:rsidRPr="00F27272">
        <w:rPr>
          <w:color w:val="000000" w:themeColor="text1"/>
          <w:szCs w:val="24"/>
        </w:rPr>
        <w:t xml:space="preserve">Each symbol represents one biological replicate. Data are expressed as mean ± </w:t>
      </w:r>
      <w:r w:rsidR="003C40C2" w:rsidRPr="00F27272">
        <w:rPr>
          <w:color w:val="000000" w:themeColor="text1"/>
          <w:szCs w:val="24"/>
        </w:rPr>
        <w:t>SD</w:t>
      </w:r>
      <w:r w:rsidRPr="00F27272">
        <w:rPr>
          <w:color w:val="000000" w:themeColor="text1"/>
          <w:szCs w:val="24"/>
        </w:rPr>
        <w:t xml:space="preserve">. * </w:t>
      </w:r>
      <w:r w:rsidRPr="00F27272">
        <w:rPr>
          <w:i/>
          <w:iCs/>
          <w:color w:val="000000" w:themeColor="text1"/>
          <w:szCs w:val="24"/>
        </w:rPr>
        <w:t>P</w:t>
      </w:r>
      <w:r w:rsidRPr="00F27272">
        <w:rPr>
          <w:color w:val="000000" w:themeColor="text1"/>
          <w:szCs w:val="24"/>
        </w:rPr>
        <w:t xml:space="preserve"> &lt; 0.05, **</w:t>
      </w:r>
      <w:r w:rsidRPr="00F27272">
        <w:rPr>
          <w:i/>
          <w:iCs/>
          <w:color w:val="000000" w:themeColor="text1"/>
          <w:szCs w:val="24"/>
        </w:rPr>
        <w:t>P</w:t>
      </w:r>
      <w:r w:rsidRPr="00F27272">
        <w:rPr>
          <w:color w:val="000000" w:themeColor="text1"/>
          <w:szCs w:val="24"/>
        </w:rPr>
        <w:t xml:space="preserve"> &lt; 0.01, ***</w:t>
      </w:r>
      <w:r w:rsidRPr="00F27272">
        <w:rPr>
          <w:i/>
          <w:iCs/>
          <w:color w:val="000000" w:themeColor="text1"/>
          <w:szCs w:val="24"/>
        </w:rPr>
        <w:t xml:space="preserve"> P</w:t>
      </w:r>
      <w:r w:rsidRPr="00F27272">
        <w:rPr>
          <w:color w:val="000000" w:themeColor="text1"/>
          <w:szCs w:val="24"/>
        </w:rPr>
        <w:t xml:space="preserve"> &lt; 0.001, ****</w:t>
      </w:r>
      <w:r w:rsidRPr="00F27272">
        <w:rPr>
          <w:i/>
          <w:iCs/>
          <w:color w:val="000000" w:themeColor="text1"/>
          <w:szCs w:val="24"/>
        </w:rPr>
        <w:t xml:space="preserve"> P</w:t>
      </w:r>
      <w:r w:rsidRPr="00F27272">
        <w:rPr>
          <w:color w:val="000000" w:themeColor="text1"/>
          <w:szCs w:val="24"/>
        </w:rPr>
        <w:t xml:space="preserve"> &lt; 0.0001 by one-way ANOVA</w:t>
      </w:r>
      <w:r w:rsidR="009576C0" w:rsidRPr="00F27272">
        <w:rPr>
          <w:color w:val="000000" w:themeColor="text1"/>
          <w:szCs w:val="24"/>
        </w:rPr>
        <w:t xml:space="preserve"> followed by Dunnett's post hoc test</w:t>
      </w:r>
      <w:r w:rsidR="00FE6385" w:rsidRPr="00F27272">
        <w:rPr>
          <w:color w:val="000000" w:themeColor="text1"/>
          <w:szCs w:val="24"/>
        </w:rPr>
        <w:t>.</w:t>
      </w:r>
    </w:p>
    <w:p w14:paraId="12F0399E" w14:textId="27F4EE4E" w:rsidR="00FE6385" w:rsidRPr="00F27272" w:rsidRDefault="00FE6385" w:rsidP="004E3003">
      <w:pPr>
        <w:spacing w:line="480" w:lineRule="auto"/>
        <w:rPr>
          <w:color w:val="000000" w:themeColor="text1"/>
          <w:szCs w:val="24"/>
        </w:rPr>
      </w:pPr>
    </w:p>
    <w:p w14:paraId="7A66F947" w14:textId="69B8F603" w:rsidR="00FE6385" w:rsidRPr="00F27272" w:rsidRDefault="00FE6385" w:rsidP="004E3003">
      <w:pPr>
        <w:spacing w:line="480" w:lineRule="auto"/>
        <w:rPr>
          <w:color w:val="000000" w:themeColor="text1"/>
          <w:szCs w:val="24"/>
        </w:rPr>
      </w:pPr>
    </w:p>
    <w:p w14:paraId="77C2CB38" w14:textId="62730EEF" w:rsidR="0064017D" w:rsidRPr="00F27272" w:rsidRDefault="0064017D" w:rsidP="004E3003">
      <w:pPr>
        <w:spacing w:line="480" w:lineRule="auto"/>
        <w:rPr>
          <w:color w:val="000000" w:themeColor="text1"/>
          <w:szCs w:val="24"/>
        </w:rPr>
      </w:pPr>
    </w:p>
    <w:p w14:paraId="7310DF28" w14:textId="77777777" w:rsidR="0064017D" w:rsidRPr="00F27272" w:rsidRDefault="0064017D" w:rsidP="004E3003">
      <w:pPr>
        <w:spacing w:line="480" w:lineRule="auto"/>
        <w:rPr>
          <w:color w:val="000000" w:themeColor="text1"/>
          <w:szCs w:val="24"/>
        </w:rPr>
      </w:pPr>
    </w:p>
    <w:p w14:paraId="6DBAC0FB" w14:textId="77777777" w:rsidR="00FE6385" w:rsidRPr="00F27272" w:rsidRDefault="00FE6385" w:rsidP="00C84848">
      <w:pPr>
        <w:pStyle w:val="1"/>
      </w:pPr>
      <w:r w:rsidRPr="00F27272">
        <w:lastRenderedPageBreak/>
        <w:t>Table S1. Primers used in qRT-PCR analysis</w:t>
      </w:r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2"/>
        <w:gridCol w:w="4255"/>
        <w:gridCol w:w="4199"/>
      </w:tblGrid>
      <w:tr w:rsidR="00FE6385" w:rsidRPr="00F27272" w14:paraId="18361AF9" w14:textId="77777777" w:rsidTr="00B24EBA">
        <w:trPr>
          <w:trHeight w:val="283"/>
        </w:trPr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A6149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Gene</w:t>
            </w:r>
          </w:p>
        </w:tc>
        <w:tc>
          <w:tcPr>
            <w:tcW w:w="21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2E9FD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Forward</w:t>
            </w:r>
          </w:p>
        </w:tc>
        <w:tc>
          <w:tcPr>
            <w:tcW w:w="21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758CB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Reverse</w:t>
            </w:r>
          </w:p>
        </w:tc>
      </w:tr>
      <w:tr w:rsidR="00FE6385" w:rsidRPr="00F27272" w14:paraId="4EE2238E" w14:textId="77777777" w:rsidTr="00B24EBA">
        <w:tc>
          <w:tcPr>
            <w:tcW w:w="663" w:type="pct"/>
            <w:tcBorders>
              <w:top w:val="single" w:sz="4" w:space="0" w:color="auto"/>
            </w:tcBorders>
          </w:tcPr>
          <w:p w14:paraId="6EB570E9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  <w:t>Gapdh</w:t>
            </w:r>
          </w:p>
        </w:tc>
        <w:tc>
          <w:tcPr>
            <w:tcW w:w="2183" w:type="pct"/>
            <w:tcBorders>
              <w:top w:val="single" w:sz="4" w:space="0" w:color="auto"/>
            </w:tcBorders>
          </w:tcPr>
          <w:p w14:paraId="41B98C29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GCCAAGGCTGTGGGCAAGGT</w:t>
            </w:r>
          </w:p>
        </w:tc>
        <w:tc>
          <w:tcPr>
            <w:tcW w:w="2154" w:type="pct"/>
            <w:tcBorders>
              <w:top w:val="single" w:sz="4" w:space="0" w:color="auto"/>
            </w:tcBorders>
          </w:tcPr>
          <w:p w14:paraId="0642E1EE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TCTCCAGGCGGCACGCAGA</w:t>
            </w:r>
          </w:p>
        </w:tc>
      </w:tr>
      <w:tr w:rsidR="00FE6385" w:rsidRPr="00F27272" w14:paraId="50039C12" w14:textId="77777777" w:rsidTr="00B24EBA">
        <w:tc>
          <w:tcPr>
            <w:tcW w:w="663" w:type="pct"/>
          </w:tcPr>
          <w:p w14:paraId="547ACBFC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  <w:t>Vdr</w:t>
            </w:r>
          </w:p>
        </w:tc>
        <w:tc>
          <w:tcPr>
            <w:tcW w:w="2183" w:type="pct"/>
          </w:tcPr>
          <w:p w14:paraId="05F074BE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CCTGGTGACTTTGACCGGA</w:t>
            </w:r>
          </w:p>
        </w:tc>
        <w:tc>
          <w:tcPr>
            <w:tcW w:w="2154" w:type="pct"/>
          </w:tcPr>
          <w:p w14:paraId="74BB499A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GCCTTCACAGGTCATAGCGT</w:t>
            </w:r>
          </w:p>
        </w:tc>
      </w:tr>
      <w:tr w:rsidR="00FE6385" w:rsidRPr="00F27272" w14:paraId="36BC1085" w14:textId="77777777" w:rsidTr="00B24EBA">
        <w:tc>
          <w:tcPr>
            <w:tcW w:w="663" w:type="pct"/>
          </w:tcPr>
          <w:p w14:paraId="35873395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  <w:t>Tnf-α</w:t>
            </w:r>
          </w:p>
        </w:tc>
        <w:tc>
          <w:tcPr>
            <w:tcW w:w="2183" w:type="pct"/>
          </w:tcPr>
          <w:p w14:paraId="1ED2BB30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CTGTGAAGGGAATGGGTGTT</w:t>
            </w:r>
          </w:p>
        </w:tc>
        <w:tc>
          <w:tcPr>
            <w:tcW w:w="2154" w:type="pct"/>
          </w:tcPr>
          <w:p w14:paraId="1563F509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GGTCACTGTCCCAGCATCTT</w:t>
            </w:r>
          </w:p>
        </w:tc>
      </w:tr>
      <w:tr w:rsidR="00FE6385" w:rsidRPr="00F27272" w14:paraId="6E028148" w14:textId="77777777" w:rsidTr="00B24EBA">
        <w:tc>
          <w:tcPr>
            <w:tcW w:w="663" w:type="pct"/>
          </w:tcPr>
          <w:p w14:paraId="67D28545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  <w:t>Il-6</w:t>
            </w:r>
          </w:p>
        </w:tc>
        <w:tc>
          <w:tcPr>
            <w:tcW w:w="2183" w:type="pct"/>
          </w:tcPr>
          <w:p w14:paraId="124FA8CC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TCCATCCAGTTGCCTTCTTG</w:t>
            </w:r>
          </w:p>
        </w:tc>
        <w:tc>
          <w:tcPr>
            <w:tcW w:w="2154" w:type="pct"/>
          </w:tcPr>
          <w:p w14:paraId="150B4FD6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GGTCTGTTGGGAGTGGTATC</w:t>
            </w:r>
          </w:p>
        </w:tc>
      </w:tr>
      <w:tr w:rsidR="00FE6385" w:rsidRPr="00F27272" w14:paraId="620611E6" w14:textId="77777777" w:rsidTr="00B24EBA">
        <w:tc>
          <w:tcPr>
            <w:tcW w:w="663" w:type="pct"/>
          </w:tcPr>
          <w:p w14:paraId="71269E5D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  <w:t>Il-1β</w:t>
            </w:r>
          </w:p>
        </w:tc>
        <w:tc>
          <w:tcPr>
            <w:tcW w:w="2183" w:type="pct"/>
          </w:tcPr>
          <w:p w14:paraId="719655AF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GAGTGTGGATCCCAAGCAAT</w:t>
            </w:r>
          </w:p>
        </w:tc>
        <w:tc>
          <w:tcPr>
            <w:tcW w:w="2154" w:type="pct"/>
          </w:tcPr>
          <w:p w14:paraId="2F621D2D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TACCAGTTGGGGAACTCTGC</w:t>
            </w:r>
          </w:p>
        </w:tc>
      </w:tr>
      <w:tr w:rsidR="00FE6385" w:rsidRPr="00F27272" w14:paraId="1484179D" w14:textId="77777777" w:rsidTr="00B24EBA">
        <w:tc>
          <w:tcPr>
            <w:tcW w:w="663" w:type="pct"/>
          </w:tcPr>
          <w:p w14:paraId="1DE99A7F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  <w:t>Ifn-γ</w:t>
            </w:r>
          </w:p>
        </w:tc>
        <w:tc>
          <w:tcPr>
            <w:tcW w:w="2183" w:type="pct"/>
          </w:tcPr>
          <w:p w14:paraId="25D8A9DE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GCAACAGCAAGGCGAAAAAG</w:t>
            </w:r>
          </w:p>
        </w:tc>
        <w:tc>
          <w:tcPr>
            <w:tcW w:w="2154" w:type="pct"/>
          </w:tcPr>
          <w:p w14:paraId="03F9782D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CGCTTCCTGAGGCTGGATTC</w:t>
            </w:r>
          </w:p>
        </w:tc>
      </w:tr>
      <w:tr w:rsidR="00FE6385" w:rsidRPr="00F27272" w14:paraId="2F8F04DB" w14:textId="77777777" w:rsidTr="00B24EBA">
        <w:tc>
          <w:tcPr>
            <w:tcW w:w="663" w:type="pct"/>
          </w:tcPr>
          <w:p w14:paraId="2A8A9D88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  <w:t>Il-4</w:t>
            </w:r>
          </w:p>
        </w:tc>
        <w:tc>
          <w:tcPr>
            <w:tcW w:w="2183" w:type="pct"/>
          </w:tcPr>
          <w:p w14:paraId="22CA266D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ACCTTGCTGTCACCCTGTTC</w:t>
            </w:r>
          </w:p>
        </w:tc>
        <w:tc>
          <w:tcPr>
            <w:tcW w:w="2154" w:type="pct"/>
          </w:tcPr>
          <w:p w14:paraId="4030EA08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GTGAGTTCAGACCGCTGACA</w:t>
            </w:r>
          </w:p>
        </w:tc>
      </w:tr>
      <w:tr w:rsidR="00FE6385" w:rsidRPr="00F27272" w14:paraId="377F24ED" w14:textId="77777777" w:rsidTr="00B24EBA">
        <w:tc>
          <w:tcPr>
            <w:tcW w:w="663" w:type="pct"/>
          </w:tcPr>
          <w:p w14:paraId="1CBA1822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  <w:t>Il-10</w:t>
            </w:r>
          </w:p>
        </w:tc>
        <w:tc>
          <w:tcPr>
            <w:tcW w:w="2183" w:type="pct"/>
          </w:tcPr>
          <w:p w14:paraId="2A3C8A46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CCAAGCCTTATCGGAAATGA</w:t>
            </w:r>
          </w:p>
        </w:tc>
        <w:tc>
          <w:tcPr>
            <w:tcW w:w="2154" w:type="pct"/>
          </w:tcPr>
          <w:p w14:paraId="6F916290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GGGTCCGACAGCACGAGGCT</w:t>
            </w:r>
          </w:p>
        </w:tc>
      </w:tr>
      <w:tr w:rsidR="00FE6385" w:rsidRPr="00F27272" w14:paraId="40410583" w14:textId="77777777" w:rsidTr="00B24EBA">
        <w:tc>
          <w:tcPr>
            <w:tcW w:w="663" w:type="pct"/>
          </w:tcPr>
          <w:p w14:paraId="23B86041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  <w:t>Ccl2</w:t>
            </w:r>
          </w:p>
        </w:tc>
        <w:tc>
          <w:tcPr>
            <w:tcW w:w="2183" w:type="pct"/>
          </w:tcPr>
          <w:p w14:paraId="73517461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ACGCTTCTGGGCCTGTTGTT</w:t>
            </w:r>
          </w:p>
        </w:tc>
        <w:tc>
          <w:tcPr>
            <w:tcW w:w="2154" w:type="pct"/>
          </w:tcPr>
          <w:p w14:paraId="16EA941E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CCTGCTGCTGGTGATTCTCT</w:t>
            </w:r>
          </w:p>
        </w:tc>
      </w:tr>
      <w:tr w:rsidR="00FE6385" w:rsidRPr="00F27272" w14:paraId="6F6803C2" w14:textId="77777777" w:rsidTr="00B24EBA">
        <w:tc>
          <w:tcPr>
            <w:tcW w:w="663" w:type="pct"/>
          </w:tcPr>
          <w:p w14:paraId="197D386D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  <w:t>Cxcl10</w:t>
            </w:r>
          </w:p>
        </w:tc>
        <w:tc>
          <w:tcPr>
            <w:tcW w:w="2183" w:type="pct"/>
          </w:tcPr>
          <w:p w14:paraId="73EA6C29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AAGCTATGTGGAGGTGCGAC</w:t>
            </w:r>
          </w:p>
        </w:tc>
        <w:tc>
          <w:tcPr>
            <w:tcW w:w="2154" w:type="pct"/>
          </w:tcPr>
          <w:p w14:paraId="03445470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AACCCCTTGGGAAGATGGTG</w:t>
            </w:r>
          </w:p>
        </w:tc>
      </w:tr>
      <w:tr w:rsidR="00FE6385" w:rsidRPr="00F27272" w14:paraId="616D1F05" w14:textId="77777777" w:rsidTr="00B24EBA">
        <w:tc>
          <w:tcPr>
            <w:tcW w:w="663" w:type="pct"/>
          </w:tcPr>
          <w:p w14:paraId="046516BA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  <w:t>Cxcl9</w:t>
            </w:r>
          </w:p>
        </w:tc>
        <w:tc>
          <w:tcPr>
            <w:tcW w:w="2183" w:type="pct"/>
          </w:tcPr>
          <w:p w14:paraId="3525A1AE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GTGGAGTTCGAGGAACCCTAG</w:t>
            </w:r>
          </w:p>
        </w:tc>
        <w:tc>
          <w:tcPr>
            <w:tcW w:w="2154" w:type="pct"/>
          </w:tcPr>
          <w:p w14:paraId="7FB86E51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ATTGGGGCTTGGGGCAAAC</w:t>
            </w:r>
          </w:p>
        </w:tc>
      </w:tr>
      <w:tr w:rsidR="00FE6385" w:rsidRPr="00F27272" w14:paraId="0CDEE4EA" w14:textId="77777777" w:rsidTr="00B24EBA">
        <w:tc>
          <w:tcPr>
            <w:tcW w:w="663" w:type="pct"/>
          </w:tcPr>
          <w:p w14:paraId="324BFDED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  <w:t>Ccl5</w:t>
            </w:r>
          </w:p>
        </w:tc>
        <w:tc>
          <w:tcPr>
            <w:tcW w:w="2183" w:type="pct"/>
          </w:tcPr>
          <w:p w14:paraId="28593149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GTGCTCCAATCTTGCAGTAG</w:t>
            </w:r>
          </w:p>
        </w:tc>
        <w:tc>
          <w:tcPr>
            <w:tcW w:w="2154" w:type="pct"/>
          </w:tcPr>
          <w:p w14:paraId="00C47C3D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GGATTACTGAGTGGCATCCCC</w:t>
            </w:r>
          </w:p>
        </w:tc>
      </w:tr>
      <w:tr w:rsidR="00FE6385" w:rsidRPr="00F27272" w14:paraId="1A6AA28A" w14:textId="77777777" w:rsidTr="00B24EBA">
        <w:tc>
          <w:tcPr>
            <w:tcW w:w="663" w:type="pct"/>
          </w:tcPr>
          <w:p w14:paraId="6493BA7E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  <w:t>Cd16</w:t>
            </w:r>
          </w:p>
        </w:tc>
        <w:tc>
          <w:tcPr>
            <w:tcW w:w="2183" w:type="pct"/>
          </w:tcPr>
          <w:p w14:paraId="126670FB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TTTGGACACCCAGATGTTTCAG</w:t>
            </w:r>
          </w:p>
        </w:tc>
        <w:tc>
          <w:tcPr>
            <w:tcW w:w="2154" w:type="pct"/>
          </w:tcPr>
          <w:p w14:paraId="7F0914A9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GTCTTCCTTGAGCACCTGGATC</w:t>
            </w:r>
          </w:p>
        </w:tc>
      </w:tr>
      <w:tr w:rsidR="00FE6385" w:rsidRPr="00F27272" w14:paraId="76FFC5AE" w14:textId="77777777" w:rsidTr="00B24EBA">
        <w:tc>
          <w:tcPr>
            <w:tcW w:w="663" w:type="pct"/>
          </w:tcPr>
          <w:p w14:paraId="07EA4773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  <w:t>Cd32</w:t>
            </w:r>
          </w:p>
        </w:tc>
        <w:tc>
          <w:tcPr>
            <w:tcW w:w="2183" w:type="pct"/>
          </w:tcPr>
          <w:p w14:paraId="41C3CCE9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AATCCTGCCGTTCCTACTGATC</w:t>
            </w:r>
          </w:p>
        </w:tc>
        <w:tc>
          <w:tcPr>
            <w:tcW w:w="2154" w:type="pct"/>
          </w:tcPr>
          <w:p w14:paraId="0F98E116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GTGTCACCGTGTCTTCCTTGAG</w:t>
            </w:r>
          </w:p>
        </w:tc>
      </w:tr>
      <w:tr w:rsidR="00FE6385" w:rsidRPr="00F27272" w14:paraId="547F58F1" w14:textId="77777777" w:rsidTr="00B24EBA">
        <w:tc>
          <w:tcPr>
            <w:tcW w:w="663" w:type="pct"/>
          </w:tcPr>
          <w:p w14:paraId="4D4FA95C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  <w:t>Cd206</w:t>
            </w:r>
          </w:p>
        </w:tc>
        <w:tc>
          <w:tcPr>
            <w:tcW w:w="2183" w:type="pct"/>
          </w:tcPr>
          <w:p w14:paraId="0420FFB9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CAAGGAAGGTTGGCATTTGT</w:t>
            </w:r>
          </w:p>
        </w:tc>
        <w:tc>
          <w:tcPr>
            <w:tcW w:w="2154" w:type="pct"/>
          </w:tcPr>
          <w:p w14:paraId="00FF12C2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CCTTTCAGTCCTTTGCAAGC</w:t>
            </w:r>
          </w:p>
        </w:tc>
      </w:tr>
      <w:tr w:rsidR="00FE6385" w:rsidRPr="00F27272" w14:paraId="3169FE74" w14:textId="77777777" w:rsidTr="00B24EBA">
        <w:tc>
          <w:tcPr>
            <w:tcW w:w="663" w:type="pct"/>
            <w:shd w:val="clear" w:color="auto" w:fill="auto"/>
          </w:tcPr>
          <w:p w14:paraId="348405CC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  <w:t>Cxcr3</w:t>
            </w:r>
          </w:p>
        </w:tc>
        <w:tc>
          <w:tcPr>
            <w:tcW w:w="2183" w:type="pct"/>
            <w:shd w:val="clear" w:color="auto" w:fill="auto"/>
          </w:tcPr>
          <w:p w14:paraId="47DF25CC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AATGCCACCCATTGCCAGTAC</w:t>
            </w:r>
          </w:p>
        </w:tc>
        <w:tc>
          <w:tcPr>
            <w:tcW w:w="2154" w:type="pct"/>
            <w:shd w:val="clear" w:color="auto" w:fill="auto"/>
          </w:tcPr>
          <w:p w14:paraId="56B9CFE9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AGCAGTAGGCCATGACCAGAAG</w:t>
            </w:r>
          </w:p>
        </w:tc>
      </w:tr>
      <w:tr w:rsidR="00FE6385" w:rsidRPr="00F27272" w14:paraId="50587C53" w14:textId="77777777" w:rsidTr="00B24EBA">
        <w:tc>
          <w:tcPr>
            <w:tcW w:w="663" w:type="pct"/>
            <w:shd w:val="clear" w:color="auto" w:fill="auto"/>
          </w:tcPr>
          <w:p w14:paraId="4A5375B1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  <w:t>Vcam1</w:t>
            </w:r>
          </w:p>
        </w:tc>
        <w:tc>
          <w:tcPr>
            <w:tcW w:w="2183" w:type="pct"/>
            <w:shd w:val="clear" w:color="auto" w:fill="auto"/>
          </w:tcPr>
          <w:p w14:paraId="7ED6E110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GGTATCCCATCACTTGAGCAGG</w:t>
            </w:r>
          </w:p>
        </w:tc>
        <w:tc>
          <w:tcPr>
            <w:tcW w:w="2154" w:type="pct"/>
            <w:shd w:val="clear" w:color="auto" w:fill="auto"/>
          </w:tcPr>
          <w:p w14:paraId="148513E2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TGAACCCAAACAGAGGCAGAGT</w:t>
            </w:r>
          </w:p>
        </w:tc>
      </w:tr>
      <w:tr w:rsidR="00FE6385" w:rsidRPr="00F27272" w14:paraId="58FF3BD8" w14:textId="77777777" w:rsidTr="00B24EBA">
        <w:tc>
          <w:tcPr>
            <w:tcW w:w="663" w:type="pct"/>
            <w:shd w:val="clear" w:color="auto" w:fill="auto"/>
          </w:tcPr>
          <w:p w14:paraId="6DA650F8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  <w:t>Il-12</w:t>
            </w:r>
          </w:p>
        </w:tc>
        <w:tc>
          <w:tcPr>
            <w:tcW w:w="2183" w:type="pct"/>
            <w:shd w:val="clear" w:color="auto" w:fill="auto"/>
          </w:tcPr>
          <w:p w14:paraId="207D2B9D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AAATGAAGCTCTGCATCCTGC</w:t>
            </w:r>
          </w:p>
        </w:tc>
        <w:tc>
          <w:tcPr>
            <w:tcW w:w="2154" w:type="pct"/>
            <w:shd w:val="clear" w:color="auto" w:fill="auto"/>
          </w:tcPr>
          <w:p w14:paraId="7CFEE0B3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TCACCCTGTTGATGGTCACG</w:t>
            </w:r>
          </w:p>
        </w:tc>
      </w:tr>
      <w:tr w:rsidR="00FE6385" w:rsidRPr="00F27272" w14:paraId="04033EB6" w14:textId="77777777" w:rsidTr="00B24EBA">
        <w:tc>
          <w:tcPr>
            <w:tcW w:w="663" w:type="pct"/>
            <w:tcBorders>
              <w:bottom w:val="single" w:sz="4" w:space="0" w:color="auto"/>
            </w:tcBorders>
            <w:shd w:val="clear" w:color="auto" w:fill="auto"/>
          </w:tcPr>
          <w:p w14:paraId="52A7C162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i/>
                <w:iCs/>
                <w:color w:val="000000"/>
                <w:szCs w:val="24"/>
              </w:rPr>
              <w:t>Il-18</w:t>
            </w:r>
          </w:p>
        </w:tc>
        <w:tc>
          <w:tcPr>
            <w:tcW w:w="2183" w:type="pct"/>
            <w:tcBorders>
              <w:bottom w:val="single" w:sz="4" w:space="0" w:color="auto"/>
            </w:tcBorders>
            <w:shd w:val="clear" w:color="auto" w:fill="auto"/>
          </w:tcPr>
          <w:p w14:paraId="08B2A65F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ACTTTGGCCGACTTCACTGT</w:t>
            </w:r>
          </w:p>
        </w:tc>
        <w:tc>
          <w:tcPr>
            <w:tcW w:w="2154" w:type="pct"/>
            <w:tcBorders>
              <w:bottom w:val="single" w:sz="4" w:space="0" w:color="auto"/>
            </w:tcBorders>
            <w:shd w:val="clear" w:color="auto" w:fill="auto"/>
          </w:tcPr>
          <w:p w14:paraId="48A52EDA" w14:textId="77777777" w:rsidR="00FE6385" w:rsidRPr="00F27272" w:rsidRDefault="00FE6385" w:rsidP="00FE6385">
            <w:pPr>
              <w:spacing w:after="120" w:line="500" w:lineRule="exact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F27272">
              <w:rPr>
                <w:rFonts w:ascii="Times New Roman" w:eastAsia="等线" w:hAnsi="Times New Roman" w:cs="Times New Roman"/>
                <w:color w:val="000000"/>
                <w:szCs w:val="24"/>
              </w:rPr>
              <w:t>GGGTTCACTGGCACTTTGAT</w:t>
            </w:r>
          </w:p>
        </w:tc>
      </w:tr>
    </w:tbl>
    <w:p w14:paraId="0B89739C" w14:textId="368A75FB" w:rsidR="00FE6385" w:rsidRPr="00F27272" w:rsidRDefault="00FE6385" w:rsidP="00FE6385">
      <w:pPr>
        <w:spacing w:after="120" w:line="480" w:lineRule="auto"/>
        <w:rPr>
          <w:rFonts w:eastAsia="等线"/>
          <w:color w:val="000000"/>
          <w:szCs w:val="24"/>
        </w:rPr>
      </w:pPr>
    </w:p>
    <w:sectPr w:rsidR="00FE6385" w:rsidRPr="00F27272" w:rsidSect="00343B40">
      <w:headerReference w:type="even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080" w:bottom="1440" w:left="1080" w:header="720" w:footer="720" w:gutter="0"/>
      <w:lnNumType w:countBy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6C076" w14:textId="77777777" w:rsidR="00631898" w:rsidRDefault="00631898">
      <w:pPr>
        <w:ind w:firstLine="480"/>
      </w:pPr>
      <w:r>
        <w:separator/>
      </w:r>
    </w:p>
    <w:p w14:paraId="67F233CD" w14:textId="77777777" w:rsidR="00631898" w:rsidRDefault="00631898">
      <w:pPr>
        <w:ind w:firstLine="480"/>
      </w:pPr>
    </w:p>
  </w:endnote>
  <w:endnote w:type="continuationSeparator" w:id="0">
    <w:p w14:paraId="6C0ADC7D" w14:textId="77777777" w:rsidR="00631898" w:rsidRDefault="00631898">
      <w:pPr>
        <w:ind w:firstLine="480"/>
      </w:pPr>
      <w:r>
        <w:continuationSeparator/>
      </w:r>
    </w:p>
    <w:p w14:paraId="77B9A68F" w14:textId="77777777" w:rsidR="00631898" w:rsidRDefault="00631898">
      <w:pPr>
        <w:ind w:firstLine="48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3BDCA" w14:textId="6F4072CD" w:rsidR="009F3AF6" w:rsidRDefault="009F3AF6">
    <w:pPr>
      <w:widowControl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120"/>
      <w:ind w:firstLine="360"/>
      <w:jc w:val="left"/>
      <w:rPr>
        <w:color w:val="000000"/>
        <w:sz w:val="18"/>
        <w:szCs w:val="18"/>
      </w:rPr>
    </w:pPr>
  </w:p>
  <w:p w14:paraId="1F804CE8" w14:textId="77777777" w:rsidR="001140C5" w:rsidRDefault="001140C5">
    <w:pPr>
      <w:ind w:firstLine="480"/>
    </w:pPr>
  </w:p>
  <w:p w14:paraId="739C6420" w14:textId="77777777" w:rsidR="001140C5" w:rsidRDefault="001140C5">
    <w:pPr>
      <w:ind w:firstLine="4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4802651"/>
      <w:docPartObj>
        <w:docPartGallery w:val="Page Numbers (Bottom of Page)"/>
        <w:docPartUnique/>
      </w:docPartObj>
    </w:sdtPr>
    <w:sdtContent>
      <w:p w14:paraId="175ADF10" w14:textId="0BB286B8" w:rsidR="00D433AE" w:rsidRDefault="00D433A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54D7D78" w14:textId="44EEF65F" w:rsidR="00676048" w:rsidRDefault="00676048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47C1F" w14:textId="259B2750" w:rsidR="009F3AF6" w:rsidRDefault="009F3AF6">
    <w:pPr>
      <w:widowControl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120"/>
      <w:ind w:firstLine="360"/>
      <w:jc w:val="left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39AFC" w14:textId="77777777" w:rsidR="00631898" w:rsidRDefault="00631898">
      <w:pPr>
        <w:ind w:firstLine="480"/>
      </w:pPr>
      <w:r>
        <w:separator/>
      </w:r>
    </w:p>
    <w:p w14:paraId="2FCD850C" w14:textId="77777777" w:rsidR="00631898" w:rsidRDefault="00631898">
      <w:pPr>
        <w:ind w:firstLine="480"/>
      </w:pPr>
    </w:p>
  </w:footnote>
  <w:footnote w:type="continuationSeparator" w:id="0">
    <w:p w14:paraId="18FE23B2" w14:textId="77777777" w:rsidR="00631898" w:rsidRDefault="00631898">
      <w:pPr>
        <w:ind w:firstLine="480"/>
      </w:pPr>
      <w:r>
        <w:continuationSeparator/>
      </w:r>
    </w:p>
    <w:p w14:paraId="68AC24A0" w14:textId="77777777" w:rsidR="00631898" w:rsidRDefault="00631898">
      <w:pPr>
        <w:ind w:firstLine="48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E7C4B" w14:textId="0FFA5A63" w:rsidR="009F3AF6" w:rsidRDefault="009F3AF6">
    <w:pPr>
      <w:widowControl/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153"/>
        <w:tab w:val="right" w:pos="8306"/>
      </w:tabs>
      <w:spacing w:after="120"/>
      <w:ind w:firstLine="360"/>
      <w:jc w:val="center"/>
      <w:rPr>
        <w:color w:val="000000"/>
        <w:sz w:val="18"/>
        <w:szCs w:val="18"/>
      </w:rPr>
    </w:pPr>
  </w:p>
  <w:p w14:paraId="5D0E3721" w14:textId="77777777" w:rsidR="001140C5" w:rsidRDefault="001140C5">
    <w:pPr>
      <w:ind w:firstLine="480"/>
    </w:pPr>
  </w:p>
  <w:p w14:paraId="7976CB60" w14:textId="77777777" w:rsidR="001140C5" w:rsidRDefault="001140C5">
    <w:pPr>
      <w:ind w:firstLine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C7A8E" w14:textId="4C3FE2BB" w:rsidR="009F3AF6" w:rsidRDefault="009F3AF6">
    <w:pPr>
      <w:widowControl/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153"/>
        <w:tab w:val="right" w:pos="8306"/>
      </w:tabs>
      <w:spacing w:after="120"/>
      <w:ind w:firstLine="360"/>
      <w:jc w:val="center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0CF7"/>
    <w:multiLevelType w:val="hybridMultilevel"/>
    <w:tmpl w:val="04D845F8"/>
    <w:lvl w:ilvl="0" w:tplc="18B2A3E0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06458B"/>
    <w:multiLevelType w:val="hybridMultilevel"/>
    <w:tmpl w:val="574EA232"/>
    <w:lvl w:ilvl="0" w:tplc="4BE03DF2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CC92FE7"/>
    <w:multiLevelType w:val="hybridMultilevel"/>
    <w:tmpl w:val="DB16784A"/>
    <w:lvl w:ilvl="0" w:tplc="4BE03DF2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0C9106A"/>
    <w:multiLevelType w:val="hybridMultilevel"/>
    <w:tmpl w:val="C66C9FD6"/>
    <w:lvl w:ilvl="0" w:tplc="4BE03DF2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7FF3832"/>
    <w:multiLevelType w:val="hybridMultilevel"/>
    <w:tmpl w:val="23BC68BC"/>
    <w:lvl w:ilvl="0" w:tplc="47E2F9A0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8B761A2"/>
    <w:multiLevelType w:val="hybridMultilevel"/>
    <w:tmpl w:val="87FA27A6"/>
    <w:lvl w:ilvl="0" w:tplc="C73CDCEE">
      <w:start w:val="4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B566D70"/>
    <w:multiLevelType w:val="hybridMultilevel"/>
    <w:tmpl w:val="F6FA6A60"/>
    <w:lvl w:ilvl="0" w:tplc="4BE03DF2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29C61DC"/>
    <w:multiLevelType w:val="hybridMultilevel"/>
    <w:tmpl w:val="1DA48212"/>
    <w:lvl w:ilvl="0" w:tplc="F080E016">
      <w:start w:val="5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3B3442A"/>
    <w:multiLevelType w:val="hybridMultilevel"/>
    <w:tmpl w:val="0EFEA824"/>
    <w:lvl w:ilvl="0" w:tplc="4BE03DF2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CC41FBE"/>
    <w:multiLevelType w:val="hybridMultilevel"/>
    <w:tmpl w:val="87FE913C"/>
    <w:lvl w:ilvl="0" w:tplc="0C30CF54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A4B0A06"/>
    <w:multiLevelType w:val="hybridMultilevel"/>
    <w:tmpl w:val="E394634E"/>
    <w:lvl w:ilvl="0" w:tplc="0C30CF54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B0F7632"/>
    <w:multiLevelType w:val="hybridMultilevel"/>
    <w:tmpl w:val="75C8FAE6"/>
    <w:lvl w:ilvl="0" w:tplc="0C30CF54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B810171"/>
    <w:multiLevelType w:val="hybridMultilevel"/>
    <w:tmpl w:val="BDF86F0E"/>
    <w:lvl w:ilvl="0" w:tplc="0C30CF54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14E0A8D"/>
    <w:multiLevelType w:val="hybridMultilevel"/>
    <w:tmpl w:val="0B181DAA"/>
    <w:lvl w:ilvl="0" w:tplc="47E2F9A0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2CD3955"/>
    <w:multiLevelType w:val="multilevel"/>
    <w:tmpl w:val="FC8634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cs="Times New Roman"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5" w15:restartNumberingAfterBreak="0">
    <w:nsid w:val="55F26E5E"/>
    <w:multiLevelType w:val="hybridMultilevel"/>
    <w:tmpl w:val="D8A27D7C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975305E"/>
    <w:multiLevelType w:val="hybridMultilevel"/>
    <w:tmpl w:val="9D3A409C"/>
    <w:lvl w:ilvl="0" w:tplc="4258A46E">
      <w:start w:val="3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C736858"/>
    <w:multiLevelType w:val="hybridMultilevel"/>
    <w:tmpl w:val="988A5B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9257C20"/>
    <w:multiLevelType w:val="hybridMultilevel"/>
    <w:tmpl w:val="55E246E2"/>
    <w:lvl w:ilvl="0" w:tplc="4BE03DF2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6DCE34AF"/>
    <w:multiLevelType w:val="hybridMultilevel"/>
    <w:tmpl w:val="B3FC3FDE"/>
    <w:lvl w:ilvl="0" w:tplc="4BE03DF2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F1D08EF"/>
    <w:multiLevelType w:val="multilevel"/>
    <w:tmpl w:val="C030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F8B7A12"/>
    <w:multiLevelType w:val="hybridMultilevel"/>
    <w:tmpl w:val="C43CCD5A"/>
    <w:lvl w:ilvl="0" w:tplc="4BE03DF2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4A074B0"/>
    <w:multiLevelType w:val="hybridMultilevel"/>
    <w:tmpl w:val="BFD859A2"/>
    <w:lvl w:ilvl="0" w:tplc="C73CDCEE">
      <w:start w:val="4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7639348C"/>
    <w:multiLevelType w:val="hybridMultilevel"/>
    <w:tmpl w:val="D3AAD1E0"/>
    <w:lvl w:ilvl="0" w:tplc="4BE03DF2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6DD3D53"/>
    <w:multiLevelType w:val="hybridMultilevel"/>
    <w:tmpl w:val="AC6C385C"/>
    <w:lvl w:ilvl="0" w:tplc="4BE03DF2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B292E68"/>
    <w:multiLevelType w:val="hybridMultilevel"/>
    <w:tmpl w:val="A5727EFC"/>
    <w:lvl w:ilvl="0" w:tplc="07E8C62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59069598">
    <w:abstractNumId w:val="14"/>
  </w:num>
  <w:num w:numId="2" w16cid:durableId="2326170">
    <w:abstractNumId w:val="20"/>
  </w:num>
  <w:num w:numId="3" w16cid:durableId="411197966">
    <w:abstractNumId w:val="15"/>
  </w:num>
  <w:num w:numId="4" w16cid:durableId="929386766">
    <w:abstractNumId w:val="24"/>
  </w:num>
  <w:num w:numId="5" w16cid:durableId="2135126569">
    <w:abstractNumId w:val="23"/>
  </w:num>
  <w:num w:numId="6" w16cid:durableId="1149908119">
    <w:abstractNumId w:val="2"/>
  </w:num>
  <w:num w:numId="7" w16cid:durableId="995841485">
    <w:abstractNumId w:val="18"/>
  </w:num>
  <w:num w:numId="8" w16cid:durableId="199360535">
    <w:abstractNumId w:val="5"/>
  </w:num>
  <w:num w:numId="9" w16cid:durableId="1926108872">
    <w:abstractNumId w:val="22"/>
  </w:num>
  <w:num w:numId="10" w16cid:durableId="1093473412">
    <w:abstractNumId w:val="12"/>
  </w:num>
  <w:num w:numId="11" w16cid:durableId="1430471596">
    <w:abstractNumId w:val="9"/>
  </w:num>
  <w:num w:numId="12" w16cid:durableId="757602564">
    <w:abstractNumId w:val="10"/>
  </w:num>
  <w:num w:numId="13" w16cid:durableId="1568801235">
    <w:abstractNumId w:val="11"/>
  </w:num>
  <w:num w:numId="14" w16cid:durableId="554199170">
    <w:abstractNumId w:val="6"/>
  </w:num>
  <w:num w:numId="15" w16cid:durableId="2136941401">
    <w:abstractNumId w:val="0"/>
  </w:num>
  <w:num w:numId="16" w16cid:durableId="945770447">
    <w:abstractNumId w:val="16"/>
  </w:num>
  <w:num w:numId="17" w16cid:durableId="885796233">
    <w:abstractNumId w:val="17"/>
  </w:num>
  <w:num w:numId="18" w16cid:durableId="1594584970">
    <w:abstractNumId w:val="4"/>
  </w:num>
  <w:num w:numId="19" w16cid:durableId="966739490">
    <w:abstractNumId w:val="13"/>
  </w:num>
  <w:num w:numId="20" w16cid:durableId="1480877879">
    <w:abstractNumId w:val="25"/>
  </w:num>
  <w:num w:numId="21" w16cid:durableId="485242883">
    <w:abstractNumId w:val="19"/>
  </w:num>
  <w:num w:numId="22" w16cid:durableId="1497452052">
    <w:abstractNumId w:val="8"/>
  </w:num>
  <w:num w:numId="23" w16cid:durableId="16129029">
    <w:abstractNumId w:val="21"/>
  </w:num>
  <w:num w:numId="24" w16cid:durableId="1819883040">
    <w:abstractNumId w:val="3"/>
  </w:num>
  <w:num w:numId="25" w16cid:durableId="1996031462">
    <w:abstractNumId w:val="1"/>
  </w:num>
  <w:num w:numId="26" w16cid:durableId="15871076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1&lt;/HyperlinksVisible&gt;&lt;EnableBibliographyCategories&gt;0&lt;/EnableBibliographyCategories&gt;&lt;/ENLayout&gt;"/>
    <w:docVar w:name="EN.Libraries" w:val="&lt;Libraries&gt;&lt;item db-id=&quot;pwdtdxrd2xzexzesp9f50a0yswsatfp9dzzs&quot;&gt;VD AND IS&lt;record-ids&gt;&lt;item&gt;70&lt;/item&gt;&lt;item&gt;95&lt;/item&gt;&lt;item&gt;103&lt;/item&gt;&lt;item&gt;105&lt;/item&gt;&lt;item&gt;109&lt;/item&gt;&lt;item&gt;113&lt;/item&gt;&lt;item&gt;115&lt;/item&gt;&lt;item&gt;117&lt;/item&gt;&lt;item&gt;118&lt;/item&gt;&lt;item&gt;123&lt;/item&gt;&lt;item&gt;126&lt;/item&gt;&lt;item&gt;141&lt;/item&gt;&lt;item&gt;142&lt;/item&gt;&lt;item&gt;144&lt;/item&gt;&lt;item&gt;146&lt;/item&gt;&lt;item&gt;147&lt;/item&gt;&lt;item&gt;158&lt;/item&gt;&lt;item&gt;175&lt;/item&gt;&lt;item&gt;178&lt;/item&gt;&lt;item&gt;179&lt;/item&gt;&lt;item&gt;180&lt;/item&gt;&lt;item&gt;221&lt;/item&gt;&lt;item&gt;222&lt;/item&gt;&lt;item&gt;223&lt;/item&gt;&lt;item&gt;225&lt;/item&gt;&lt;item&gt;227&lt;/item&gt;&lt;item&gt;228&lt;/item&gt;&lt;item&gt;237&lt;/item&gt;&lt;item&gt;248&lt;/item&gt;&lt;item&gt;252&lt;/item&gt;&lt;item&gt;292&lt;/item&gt;&lt;item&gt;303&lt;/item&gt;&lt;item&gt;331&lt;/item&gt;&lt;item&gt;332&lt;/item&gt;&lt;item&gt;335&lt;/item&gt;&lt;item&gt;336&lt;/item&gt;&lt;item&gt;337&lt;/item&gt;&lt;item&gt;341&lt;/item&gt;&lt;item&gt;343&lt;/item&gt;&lt;item&gt;344&lt;/item&gt;&lt;item&gt;345&lt;/item&gt;&lt;item&gt;346&lt;/item&gt;&lt;item&gt;347&lt;/item&gt;&lt;item&gt;348&lt;/item&gt;&lt;item&gt;349&lt;/item&gt;&lt;item&gt;382&lt;/item&gt;&lt;item&gt;383&lt;/item&gt;&lt;item&gt;388&lt;/item&gt;&lt;item&gt;395&lt;/item&gt;&lt;item&gt;396&lt;/item&gt;&lt;item&gt;462&lt;/item&gt;&lt;item&gt;467&lt;/item&gt;&lt;/record-ids&gt;&lt;/item&gt;&lt;/Libraries&gt;"/>
  </w:docVars>
  <w:rsids>
    <w:rsidRoot w:val="009F3AF6"/>
    <w:rsid w:val="00000F2A"/>
    <w:rsid w:val="000024B6"/>
    <w:rsid w:val="00006735"/>
    <w:rsid w:val="0001038C"/>
    <w:rsid w:val="00015DBA"/>
    <w:rsid w:val="000223CE"/>
    <w:rsid w:val="00023F22"/>
    <w:rsid w:val="000240CE"/>
    <w:rsid w:val="00026350"/>
    <w:rsid w:val="000276AF"/>
    <w:rsid w:val="000327F9"/>
    <w:rsid w:val="0003704C"/>
    <w:rsid w:val="00044312"/>
    <w:rsid w:val="00050750"/>
    <w:rsid w:val="0005525D"/>
    <w:rsid w:val="000561A7"/>
    <w:rsid w:val="00057D3D"/>
    <w:rsid w:val="000600DD"/>
    <w:rsid w:val="00063CF7"/>
    <w:rsid w:val="00064B8D"/>
    <w:rsid w:val="00067217"/>
    <w:rsid w:val="0007608F"/>
    <w:rsid w:val="0008090A"/>
    <w:rsid w:val="000811E0"/>
    <w:rsid w:val="000814FE"/>
    <w:rsid w:val="00082322"/>
    <w:rsid w:val="00086A06"/>
    <w:rsid w:val="000878C3"/>
    <w:rsid w:val="00090151"/>
    <w:rsid w:val="00091CEB"/>
    <w:rsid w:val="0009465C"/>
    <w:rsid w:val="00095BD2"/>
    <w:rsid w:val="00096A01"/>
    <w:rsid w:val="00097B1A"/>
    <w:rsid w:val="000A1A2A"/>
    <w:rsid w:val="000A4374"/>
    <w:rsid w:val="000A4B6C"/>
    <w:rsid w:val="000A67CA"/>
    <w:rsid w:val="000A7EFB"/>
    <w:rsid w:val="000B019C"/>
    <w:rsid w:val="000B0B4F"/>
    <w:rsid w:val="000B2FB5"/>
    <w:rsid w:val="000C5546"/>
    <w:rsid w:val="000C62C2"/>
    <w:rsid w:val="000C67B5"/>
    <w:rsid w:val="000C7945"/>
    <w:rsid w:val="000D2009"/>
    <w:rsid w:val="000D465A"/>
    <w:rsid w:val="000D53BD"/>
    <w:rsid w:val="000D73DC"/>
    <w:rsid w:val="000D7E37"/>
    <w:rsid w:val="000E40E6"/>
    <w:rsid w:val="000E48AD"/>
    <w:rsid w:val="000E5F35"/>
    <w:rsid w:val="000F0C4A"/>
    <w:rsid w:val="000F535D"/>
    <w:rsid w:val="000F53F3"/>
    <w:rsid w:val="000F782F"/>
    <w:rsid w:val="000F7CC0"/>
    <w:rsid w:val="00103050"/>
    <w:rsid w:val="0010395D"/>
    <w:rsid w:val="0010603C"/>
    <w:rsid w:val="001060B8"/>
    <w:rsid w:val="0010633C"/>
    <w:rsid w:val="0010775C"/>
    <w:rsid w:val="00113105"/>
    <w:rsid w:val="001140C5"/>
    <w:rsid w:val="00123FB7"/>
    <w:rsid w:val="0012616D"/>
    <w:rsid w:val="00130B34"/>
    <w:rsid w:val="00130F35"/>
    <w:rsid w:val="001315EB"/>
    <w:rsid w:val="00133231"/>
    <w:rsid w:val="00134355"/>
    <w:rsid w:val="00146E0F"/>
    <w:rsid w:val="00150EB6"/>
    <w:rsid w:val="00152C98"/>
    <w:rsid w:val="00152D69"/>
    <w:rsid w:val="0015374B"/>
    <w:rsid w:val="00154389"/>
    <w:rsid w:val="0015488D"/>
    <w:rsid w:val="0015568B"/>
    <w:rsid w:val="001556D7"/>
    <w:rsid w:val="0015740F"/>
    <w:rsid w:val="00161FE9"/>
    <w:rsid w:val="00162451"/>
    <w:rsid w:val="0016359B"/>
    <w:rsid w:val="00170AE8"/>
    <w:rsid w:val="001732BA"/>
    <w:rsid w:val="00176C18"/>
    <w:rsid w:val="001772D4"/>
    <w:rsid w:val="001813F2"/>
    <w:rsid w:val="0018314E"/>
    <w:rsid w:val="0018438F"/>
    <w:rsid w:val="001849AB"/>
    <w:rsid w:val="0018591D"/>
    <w:rsid w:val="00185C86"/>
    <w:rsid w:val="001908BD"/>
    <w:rsid w:val="001923FD"/>
    <w:rsid w:val="00194552"/>
    <w:rsid w:val="001953DE"/>
    <w:rsid w:val="001A20A3"/>
    <w:rsid w:val="001A284D"/>
    <w:rsid w:val="001A2D06"/>
    <w:rsid w:val="001A2D08"/>
    <w:rsid w:val="001A40DB"/>
    <w:rsid w:val="001A5CB9"/>
    <w:rsid w:val="001A7E6C"/>
    <w:rsid w:val="001B18C0"/>
    <w:rsid w:val="001B3394"/>
    <w:rsid w:val="001B4100"/>
    <w:rsid w:val="001B73D6"/>
    <w:rsid w:val="001C153E"/>
    <w:rsid w:val="001C1938"/>
    <w:rsid w:val="001C45B4"/>
    <w:rsid w:val="001D14B1"/>
    <w:rsid w:val="001D30AB"/>
    <w:rsid w:val="001D739C"/>
    <w:rsid w:val="001E1C26"/>
    <w:rsid w:val="001E3F7D"/>
    <w:rsid w:val="001E4216"/>
    <w:rsid w:val="001E48BC"/>
    <w:rsid w:val="001E5E4E"/>
    <w:rsid w:val="001F0CB1"/>
    <w:rsid w:val="001F33FF"/>
    <w:rsid w:val="001F5F50"/>
    <w:rsid w:val="001F7246"/>
    <w:rsid w:val="001F7E63"/>
    <w:rsid w:val="00201890"/>
    <w:rsid w:val="00206989"/>
    <w:rsid w:val="0021084C"/>
    <w:rsid w:val="00211C20"/>
    <w:rsid w:val="00214617"/>
    <w:rsid w:val="002150C7"/>
    <w:rsid w:val="0022077D"/>
    <w:rsid w:val="00221C60"/>
    <w:rsid w:val="00224454"/>
    <w:rsid w:val="00224E9F"/>
    <w:rsid w:val="0022507C"/>
    <w:rsid w:val="00225EB6"/>
    <w:rsid w:val="002265FE"/>
    <w:rsid w:val="0023399C"/>
    <w:rsid w:val="00236C6B"/>
    <w:rsid w:val="00237A6A"/>
    <w:rsid w:val="00243ED9"/>
    <w:rsid w:val="002455FA"/>
    <w:rsid w:val="0024686F"/>
    <w:rsid w:val="0025281C"/>
    <w:rsid w:val="00252897"/>
    <w:rsid w:val="00253F4E"/>
    <w:rsid w:val="00256100"/>
    <w:rsid w:val="0026137E"/>
    <w:rsid w:val="00280FA0"/>
    <w:rsid w:val="00281BF4"/>
    <w:rsid w:val="00285798"/>
    <w:rsid w:val="002875A3"/>
    <w:rsid w:val="00290090"/>
    <w:rsid w:val="00295053"/>
    <w:rsid w:val="002A1866"/>
    <w:rsid w:val="002A5B87"/>
    <w:rsid w:val="002B21B5"/>
    <w:rsid w:val="002B2D38"/>
    <w:rsid w:val="002B4A85"/>
    <w:rsid w:val="002B7078"/>
    <w:rsid w:val="002C2C91"/>
    <w:rsid w:val="002C3076"/>
    <w:rsid w:val="002C3895"/>
    <w:rsid w:val="002C5C7A"/>
    <w:rsid w:val="002C76C5"/>
    <w:rsid w:val="002D2C1F"/>
    <w:rsid w:val="002D326D"/>
    <w:rsid w:val="002D3F91"/>
    <w:rsid w:val="002D73DD"/>
    <w:rsid w:val="002E026B"/>
    <w:rsid w:val="002E0AA7"/>
    <w:rsid w:val="002E14A1"/>
    <w:rsid w:val="002E27EC"/>
    <w:rsid w:val="002E4CB7"/>
    <w:rsid w:val="002E5BD6"/>
    <w:rsid w:val="002F00BB"/>
    <w:rsid w:val="002F2D6E"/>
    <w:rsid w:val="002F39FD"/>
    <w:rsid w:val="0030080E"/>
    <w:rsid w:val="00306FAB"/>
    <w:rsid w:val="00313D8A"/>
    <w:rsid w:val="003162DE"/>
    <w:rsid w:val="00322089"/>
    <w:rsid w:val="00322C77"/>
    <w:rsid w:val="00326507"/>
    <w:rsid w:val="00326ED7"/>
    <w:rsid w:val="00332C7A"/>
    <w:rsid w:val="0033388E"/>
    <w:rsid w:val="00334848"/>
    <w:rsid w:val="0033619B"/>
    <w:rsid w:val="0033753D"/>
    <w:rsid w:val="0034049C"/>
    <w:rsid w:val="00340AEA"/>
    <w:rsid w:val="00340D92"/>
    <w:rsid w:val="00341500"/>
    <w:rsid w:val="003415F0"/>
    <w:rsid w:val="00341608"/>
    <w:rsid w:val="00341CC9"/>
    <w:rsid w:val="00343B40"/>
    <w:rsid w:val="00345D42"/>
    <w:rsid w:val="00350E1A"/>
    <w:rsid w:val="00350F07"/>
    <w:rsid w:val="00354135"/>
    <w:rsid w:val="00363EA2"/>
    <w:rsid w:val="00364885"/>
    <w:rsid w:val="00364AD2"/>
    <w:rsid w:val="00366FCA"/>
    <w:rsid w:val="0037110C"/>
    <w:rsid w:val="003755A9"/>
    <w:rsid w:val="00376947"/>
    <w:rsid w:val="0038183D"/>
    <w:rsid w:val="00383C0A"/>
    <w:rsid w:val="00387D06"/>
    <w:rsid w:val="0039343F"/>
    <w:rsid w:val="003943A9"/>
    <w:rsid w:val="00395F92"/>
    <w:rsid w:val="003A0C5B"/>
    <w:rsid w:val="003A33A9"/>
    <w:rsid w:val="003A38F3"/>
    <w:rsid w:val="003A69D6"/>
    <w:rsid w:val="003B05A3"/>
    <w:rsid w:val="003B4C03"/>
    <w:rsid w:val="003B5A36"/>
    <w:rsid w:val="003B6D36"/>
    <w:rsid w:val="003B7E7D"/>
    <w:rsid w:val="003C0589"/>
    <w:rsid w:val="003C0CE0"/>
    <w:rsid w:val="003C40C2"/>
    <w:rsid w:val="003C492E"/>
    <w:rsid w:val="003C5FCE"/>
    <w:rsid w:val="003C70B9"/>
    <w:rsid w:val="003D09F8"/>
    <w:rsid w:val="003D135A"/>
    <w:rsid w:val="003D3502"/>
    <w:rsid w:val="003D4367"/>
    <w:rsid w:val="003E0235"/>
    <w:rsid w:val="003E3649"/>
    <w:rsid w:val="003F0F80"/>
    <w:rsid w:val="003F37FF"/>
    <w:rsid w:val="003F606A"/>
    <w:rsid w:val="00402106"/>
    <w:rsid w:val="004026BA"/>
    <w:rsid w:val="0041072D"/>
    <w:rsid w:val="004123BA"/>
    <w:rsid w:val="004163F1"/>
    <w:rsid w:val="004219AF"/>
    <w:rsid w:val="00421BDE"/>
    <w:rsid w:val="00421DDD"/>
    <w:rsid w:val="00423416"/>
    <w:rsid w:val="00423943"/>
    <w:rsid w:val="0042565B"/>
    <w:rsid w:val="004258E3"/>
    <w:rsid w:val="00430631"/>
    <w:rsid w:val="0043450F"/>
    <w:rsid w:val="0043458E"/>
    <w:rsid w:val="00436568"/>
    <w:rsid w:val="00440EBF"/>
    <w:rsid w:val="00442888"/>
    <w:rsid w:val="00442A23"/>
    <w:rsid w:val="00443A06"/>
    <w:rsid w:val="00444E07"/>
    <w:rsid w:val="004473B1"/>
    <w:rsid w:val="00447579"/>
    <w:rsid w:val="004504B8"/>
    <w:rsid w:val="00460424"/>
    <w:rsid w:val="00460BA9"/>
    <w:rsid w:val="00460C46"/>
    <w:rsid w:val="00462232"/>
    <w:rsid w:val="004644D8"/>
    <w:rsid w:val="004756A0"/>
    <w:rsid w:val="00477B8C"/>
    <w:rsid w:val="004836AC"/>
    <w:rsid w:val="00486437"/>
    <w:rsid w:val="004905D5"/>
    <w:rsid w:val="00492888"/>
    <w:rsid w:val="0049418E"/>
    <w:rsid w:val="004944D4"/>
    <w:rsid w:val="004A5AF7"/>
    <w:rsid w:val="004A6C64"/>
    <w:rsid w:val="004B47F9"/>
    <w:rsid w:val="004B5425"/>
    <w:rsid w:val="004B6ACF"/>
    <w:rsid w:val="004B7A84"/>
    <w:rsid w:val="004C30DF"/>
    <w:rsid w:val="004D07D5"/>
    <w:rsid w:val="004D16D3"/>
    <w:rsid w:val="004D3082"/>
    <w:rsid w:val="004D4DC9"/>
    <w:rsid w:val="004D4F9D"/>
    <w:rsid w:val="004D77AE"/>
    <w:rsid w:val="004E0D2A"/>
    <w:rsid w:val="004E3003"/>
    <w:rsid w:val="004E33FF"/>
    <w:rsid w:val="004E428F"/>
    <w:rsid w:val="004E51C4"/>
    <w:rsid w:val="004E5B61"/>
    <w:rsid w:val="004E6960"/>
    <w:rsid w:val="004E73C2"/>
    <w:rsid w:val="004F098A"/>
    <w:rsid w:val="004F1A86"/>
    <w:rsid w:val="004F2B6E"/>
    <w:rsid w:val="004F6F5C"/>
    <w:rsid w:val="005025E0"/>
    <w:rsid w:val="00503D5F"/>
    <w:rsid w:val="00510B99"/>
    <w:rsid w:val="00510C4E"/>
    <w:rsid w:val="005111E5"/>
    <w:rsid w:val="00511EC3"/>
    <w:rsid w:val="005128C1"/>
    <w:rsid w:val="00513636"/>
    <w:rsid w:val="00513B85"/>
    <w:rsid w:val="005144CF"/>
    <w:rsid w:val="005159F3"/>
    <w:rsid w:val="00516817"/>
    <w:rsid w:val="00521162"/>
    <w:rsid w:val="00522161"/>
    <w:rsid w:val="00522846"/>
    <w:rsid w:val="005256BD"/>
    <w:rsid w:val="005271A1"/>
    <w:rsid w:val="00532F62"/>
    <w:rsid w:val="005335D8"/>
    <w:rsid w:val="00536FCB"/>
    <w:rsid w:val="0053725F"/>
    <w:rsid w:val="00542630"/>
    <w:rsid w:val="0054297C"/>
    <w:rsid w:val="005465F8"/>
    <w:rsid w:val="00547B94"/>
    <w:rsid w:val="00556890"/>
    <w:rsid w:val="0055726C"/>
    <w:rsid w:val="00560FE5"/>
    <w:rsid w:val="0056717F"/>
    <w:rsid w:val="00570693"/>
    <w:rsid w:val="00585708"/>
    <w:rsid w:val="005868EB"/>
    <w:rsid w:val="0059242C"/>
    <w:rsid w:val="00592ECB"/>
    <w:rsid w:val="00594615"/>
    <w:rsid w:val="005969D7"/>
    <w:rsid w:val="005A11F1"/>
    <w:rsid w:val="005B0158"/>
    <w:rsid w:val="005B555B"/>
    <w:rsid w:val="005B6761"/>
    <w:rsid w:val="005B6907"/>
    <w:rsid w:val="005B786D"/>
    <w:rsid w:val="005C03A9"/>
    <w:rsid w:val="005C32F3"/>
    <w:rsid w:val="005C52DC"/>
    <w:rsid w:val="005C5392"/>
    <w:rsid w:val="005C715F"/>
    <w:rsid w:val="005C793F"/>
    <w:rsid w:val="005C7DBA"/>
    <w:rsid w:val="005D0145"/>
    <w:rsid w:val="005D1018"/>
    <w:rsid w:val="005D3C8D"/>
    <w:rsid w:val="005D503F"/>
    <w:rsid w:val="005D6B61"/>
    <w:rsid w:val="005E0BB3"/>
    <w:rsid w:val="005E1284"/>
    <w:rsid w:val="005E3DC8"/>
    <w:rsid w:val="005E3DE6"/>
    <w:rsid w:val="005E7048"/>
    <w:rsid w:val="005F01FE"/>
    <w:rsid w:val="005F1569"/>
    <w:rsid w:val="005F2871"/>
    <w:rsid w:val="005F64E8"/>
    <w:rsid w:val="005F6906"/>
    <w:rsid w:val="00600611"/>
    <w:rsid w:val="00600C26"/>
    <w:rsid w:val="0060100C"/>
    <w:rsid w:val="006078D7"/>
    <w:rsid w:val="00610B69"/>
    <w:rsid w:val="0061426B"/>
    <w:rsid w:val="00616147"/>
    <w:rsid w:val="00620F49"/>
    <w:rsid w:val="00624EED"/>
    <w:rsid w:val="00627D4D"/>
    <w:rsid w:val="00627FE9"/>
    <w:rsid w:val="00630618"/>
    <w:rsid w:val="00630741"/>
    <w:rsid w:val="00631898"/>
    <w:rsid w:val="00635462"/>
    <w:rsid w:val="0064017D"/>
    <w:rsid w:val="00640B00"/>
    <w:rsid w:val="00641A61"/>
    <w:rsid w:val="006423DB"/>
    <w:rsid w:val="00646993"/>
    <w:rsid w:val="006471FC"/>
    <w:rsid w:val="00651943"/>
    <w:rsid w:val="0065708A"/>
    <w:rsid w:val="00662984"/>
    <w:rsid w:val="0066632D"/>
    <w:rsid w:val="00667EC4"/>
    <w:rsid w:val="00675594"/>
    <w:rsid w:val="00675B62"/>
    <w:rsid w:val="00676048"/>
    <w:rsid w:val="0067781C"/>
    <w:rsid w:val="006878A9"/>
    <w:rsid w:val="00690B28"/>
    <w:rsid w:val="00693797"/>
    <w:rsid w:val="006B0856"/>
    <w:rsid w:val="006B4E28"/>
    <w:rsid w:val="006B5CDA"/>
    <w:rsid w:val="006C0123"/>
    <w:rsid w:val="006C19E0"/>
    <w:rsid w:val="006C1C02"/>
    <w:rsid w:val="006C288C"/>
    <w:rsid w:val="006C464D"/>
    <w:rsid w:val="006C5AE1"/>
    <w:rsid w:val="006D2E30"/>
    <w:rsid w:val="006D34AF"/>
    <w:rsid w:val="006D3D22"/>
    <w:rsid w:val="006D4A79"/>
    <w:rsid w:val="006E1BE4"/>
    <w:rsid w:val="006E2839"/>
    <w:rsid w:val="006E3ACE"/>
    <w:rsid w:val="006E64B0"/>
    <w:rsid w:val="006E73BA"/>
    <w:rsid w:val="006E7DD7"/>
    <w:rsid w:val="006F283E"/>
    <w:rsid w:val="006F5B6E"/>
    <w:rsid w:val="006F749C"/>
    <w:rsid w:val="00700BF3"/>
    <w:rsid w:val="00702DA4"/>
    <w:rsid w:val="00704440"/>
    <w:rsid w:val="007055FB"/>
    <w:rsid w:val="00705B81"/>
    <w:rsid w:val="00707AB9"/>
    <w:rsid w:val="00707B16"/>
    <w:rsid w:val="00707F50"/>
    <w:rsid w:val="00711D15"/>
    <w:rsid w:val="00713A9A"/>
    <w:rsid w:val="00721CD6"/>
    <w:rsid w:val="00723191"/>
    <w:rsid w:val="00723229"/>
    <w:rsid w:val="007247AB"/>
    <w:rsid w:val="00725CC5"/>
    <w:rsid w:val="0072616E"/>
    <w:rsid w:val="00727535"/>
    <w:rsid w:val="00730DBF"/>
    <w:rsid w:val="00734B82"/>
    <w:rsid w:val="0073647F"/>
    <w:rsid w:val="007375D0"/>
    <w:rsid w:val="007424A0"/>
    <w:rsid w:val="00745E15"/>
    <w:rsid w:val="0074712E"/>
    <w:rsid w:val="007510F6"/>
    <w:rsid w:val="0075325C"/>
    <w:rsid w:val="007617B1"/>
    <w:rsid w:val="00764B45"/>
    <w:rsid w:val="00766488"/>
    <w:rsid w:val="007672A6"/>
    <w:rsid w:val="00767FB6"/>
    <w:rsid w:val="00771180"/>
    <w:rsid w:val="00771212"/>
    <w:rsid w:val="00772EC2"/>
    <w:rsid w:val="007760C2"/>
    <w:rsid w:val="00776FF4"/>
    <w:rsid w:val="0077774B"/>
    <w:rsid w:val="007777CE"/>
    <w:rsid w:val="00780B09"/>
    <w:rsid w:val="00783C72"/>
    <w:rsid w:val="00790B67"/>
    <w:rsid w:val="00790DB3"/>
    <w:rsid w:val="00791188"/>
    <w:rsid w:val="00793942"/>
    <w:rsid w:val="00794F03"/>
    <w:rsid w:val="00795EF3"/>
    <w:rsid w:val="007A003D"/>
    <w:rsid w:val="007A1154"/>
    <w:rsid w:val="007A3808"/>
    <w:rsid w:val="007A3B4F"/>
    <w:rsid w:val="007A49B8"/>
    <w:rsid w:val="007A58D8"/>
    <w:rsid w:val="007A62E9"/>
    <w:rsid w:val="007A7828"/>
    <w:rsid w:val="007A7B16"/>
    <w:rsid w:val="007B0804"/>
    <w:rsid w:val="007B143B"/>
    <w:rsid w:val="007B1460"/>
    <w:rsid w:val="007B3B85"/>
    <w:rsid w:val="007B5197"/>
    <w:rsid w:val="007B6F98"/>
    <w:rsid w:val="007C1F72"/>
    <w:rsid w:val="007C3634"/>
    <w:rsid w:val="007C55A6"/>
    <w:rsid w:val="007C5675"/>
    <w:rsid w:val="007C5C4A"/>
    <w:rsid w:val="007C61FA"/>
    <w:rsid w:val="007C789A"/>
    <w:rsid w:val="007D12EA"/>
    <w:rsid w:val="007D312A"/>
    <w:rsid w:val="007D3AC1"/>
    <w:rsid w:val="007D40FB"/>
    <w:rsid w:val="007D5159"/>
    <w:rsid w:val="007D580B"/>
    <w:rsid w:val="007E1A29"/>
    <w:rsid w:val="007E2DD6"/>
    <w:rsid w:val="007E4139"/>
    <w:rsid w:val="007E5777"/>
    <w:rsid w:val="007E730C"/>
    <w:rsid w:val="007F0565"/>
    <w:rsid w:val="007F3FB0"/>
    <w:rsid w:val="007F413E"/>
    <w:rsid w:val="00803418"/>
    <w:rsid w:val="00803790"/>
    <w:rsid w:val="00806356"/>
    <w:rsid w:val="00806EBA"/>
    <w:rsid w:val="00811FE7"/>
    <w:rsid w:val="00816134"/>
    <w:rsid w:val="008174D7"/>
    <w:rsid w:val="00820A0B"/>
    <w:rsid w:val="008254D6"/>
    <w:rsid w:val="00826F8D"/>
    <w:rsid w:val="00827F9F"/>
    <w:rsid w:val="00830DB0"/>
    <w:rsid w:val="008315C2"/>
    <w:rsid w:val="0083270F"/>
    <w:rsid w:val="0083358C"/>
    <w:rsid w:val="008354B7"/>
    <w:rsid w:val="00836722"/>
    <w:rsid w:val="00837C93"/>
    <w:rsid w:val="00843D53"/>
    <w:rsid w:val="00843EB7"/>
    <w:rsid w:val="00844FCE"/>
    <w:rsid w:val="00845EEC"/>
    <w:rsid w:val="0084633E"/>
    <w:rsid w:val="00851BB7"/>
    <w:rsid w:val="00852F91"/>
    <w:rsid w:val="0085518D"/>
    <w:rsid w:val="0085526E"/>
    <w:rsid w:val="0085663F"/>
    <w:rsid w:val="008573D2"/>
    <w:rsid w:val="008575B2"/>
    <w:rsid w:val="008613FE"/>
    <w:rsid w:val="0086205C"/>
    <w:rsid w:val="00864677"/>
    <w:rsid w:val="00866598"/>
    <w:rsid w:val="00866A01"/>
    <w:rsid w:val="00870826"/>
    <w:rsid w:val="0087164F"/>
    <w:rsid w:val="00872418"/>
    <w:rsid w:val="008761B0"/>
    <w:rsid w:val="00877DF2"/>
    <w:rsid w:val="00881F30"/>
    <w:rsid w:val="00883C81"/>
    <w:rsid w:val="00883CBC"/>
    <w:rsid w:val="00890E69"/>
    <w:rsid w:val="008912AF"/>
    <w:rsid w:val="008925D0"/>
    <w:rsid w:val="0089414F"/>
    <w:rsid w:val="00895774"/>
    <w:rsid w:val="00895FB1"/>
    <w:rsid w:val="008A0401"/>
    <w:rsid w:val="008A552D"/>
    <w:rsid w:val="008A59A9"/>
    <w:rsid w:val="008A6624"/>
    <w:rsid w:val="008A6988"/>
    <w:rsid w:val="008A75D4"/>
    <w:rsid w:val="008B0CD6"/>
    <w:rsid w:val="008B0E47"/>
    <w:rsid w:val="008B2690"/>
    <w:rsid w:val="008B2ADD"/>
    <w:rsid w:val="008B4121"/>
    <w:rsid w:val="008B6B69"/>
    <w:rsid w:val="008C08B2"/>
    <w:rsid w:val="008C394A"/>
    <w:rsid w:val="008C4ABD"/>
    <w:rsid w:val="008C65E7"/>
    <w:rsid w:val="008D078C"/>
    <w:rsid w:val="008D22BF"/>
    <w:rsid w:val="008D3993"/>
    <w:rsid w:val="008E016B"/>
    <w:rsid w:val="008E2E12"/>
    <w:rsid w:val="008E679C"/>
    <w:rsid w:val="008E6B64"/>
    <w:rsid w:val="008E70FB"/>
    <w:rsid w:val="008E7266"/>
    <w:rsid w:val="008E7D94"/>
    <w:rsid w:val="008F0B0C"/>
    <w:rsid w:val="008F1CE7"/>
    <w:rsid w:val="008F352A"/>
    <w:rsid w:val="008F3EFA"/>
    <w:rsid w:val="008F4D65"/>
    <w:rsid w:val="008F4EB5"/>
    <w:rsid w:val="008F5209"/>
    <w:rsid w:val="00900793"/>
    <w:rsid w:val="00900A5C"/>
    <w:rsid w:val="00902437"/>
    <w:rsid w:val="009026BD"/>
    <w:rsid w:val="009028DC"/>
    <w:rsid w:val="009074E1"/>
    <w:rsid w:val="00907B67"/>
    <w:rsid w:val="00911E90"/>
    <w:rsid w:val="00911FD5"/>
    <w:rsid w:val="009135F5"/>
    <w:rsid w:val="009174FF"/>
    <w:rsid w:val="009252A8"/>
    <w:rsid w:val="00926859"/>
    <w:rsid w:val="00927EE2"/>
    <w:rsid w:val="0093116E"/>
    <w:rsid w:val="0093390A"/>
    <w:rsid w:val="0093434C"/>
    <w:rsid w:val="0093718A"/>
    <w:rsid w:val="00940021"/>
    <w:rsid w:val="009452AC"/>
    <w:rsid w:val="00946053"/>
    <w:rsid w:val="009461E3"/>
    <w:rsid w:val="00946B47"/>
    <w:rsid w:val="00947128"/>
    <w:rsid w:val="009553A5"/>
    <w:rsid w:val="00955C34"/>
    <w:rsid w:val="009567A4"/>
    <w:rsid w:val="009568ED"/>
    <w:rsid w:val="009576C0"/>
    <w:rsid w:val="00957A73"/>
    <w:rsid w:val="00960EDF"/>
    <w:rsid w:val="009639F7"/>
    <w:rsid w:val="00972244"/>
    <w:rsid w:val="0097557E"/>
    <w:rsid w:val="00986F33"/>
    <w:rsid w:val="009917F8"/>
    <w:rsid w:val="00994D61"/>
    <w:rsid w:val="0099680F"/>
    <w:rsid w:val="00996D57"/>
    <w:rsid w:val="00997952"/>
    <w:rsid w:val="009A1946"/>
    <w:rsid w:val="009A1B8B"/>
    <w:rsid w:val="009A3B59"/>
    <w:rsid w:val="009A4AF2"/>
    <w:rsid w:val="009A70A6"/>
    <w:rsid w:val="009A70C7"/>
    <w:rsid w:val="009A7626"/>
    <w:rsid w:val="009A7CE5"/>
    <w:rsid w:val="009B0180"/>
    <w:rsid w:val="009B2144"/>
    <w:rsid w:val="009B2849"/>
    <w:rsid w:val="009B3C5B"/>
    <w:rsid w:val="009B6FE0"/>
    <w:rsid w:val="009C6025"/>
    <w:rsid w:val="009C697B"/>
    <w:rsid w:val="009C6F47"/>
    <w:rsid w:val="009D14A9"/>
    <w:rsid w:val="009D5D68"/>
    <w:rsid w:val="009E058D"/>
    <w:rsid w:val="009E0981"/>
    <w:rsid w:val="009E36E8"/>
    <w:rsid w:val="009F3100"/>
    <w:rsid w:val="009F3471"/>
    <w:rsid w:val="009F3AF6"/>
    <w:rsid w:val="009F3C1F"/>
    <w:rsid w:val="009F480E"/>
    <w:rsid w:val="009F5BAA"/>
    <w:rsid w:val="009F6195"/>
    <w:rsid w:val="00A01F17"/>
    <w:rsid w:val="00A023C7"/>
    <w:rsid w:val="00A02BA7"/>
    <w:rsid w:val="00A02FD9"/>
    <w:rsid w:val="00A03202"/>
    <w:rsid w:val="00A03EF9"/>
    <w:rsid w:val="00A10BFC"/>
    <w:rsid w:val="00A11965"/>
    <w:rsid w:val="00A120F1"/>
    <w:rsid w:val="00A13965"/>
    <w:rsid w:val="00A13F86"/>
    <w:rsid w:val="00A1426D"/>
    <w:rsid w:val="00A14A74"/>
    <w:rsid w:val="00A17F88"/>
    <w:rsid w:val="00A20FE7"/>
    <w:rsid w:val="00A222B4"/>
    <w:rsid w:val="00A23B9A"/>
    <w:rsid w:val="00A259B7"/>
    <w:rsid w:val="00A2648D"/>
    <w:rsid w:val="00A3588B"/>
    <w:rsid w:val="00A40FB0"/>
    <w:rsid w:val="00A4279A"/>
    <w:rsid w:val="00A447FE"/>
    <w:rsid w:val="00A46527"/>
    <w:rsid w:val="00A47120"/>
    <w:rsid w:val="00A50E9F"/>
    <w:rsid w:val="00A553CB"/>
    <w:rsid w:val="00A56E8A"/>
    <w:rsid w:val="00A60B9D"/>
    <w:rsid w:val="00A61B1A"/>
    <w:rsid w:val="00A61D3B"/>
    <w:rsid w:val="00A62FD5"/>
    <w:rsid w:val="00A634BE"/>
    <w:rsid w:val="00A65A34"/>
    <w:rsid w:val="00A66BE9"/>
    <w:rsid w:val="00A678C0"/>
    <w:rsid w:val="00A70570"/>
    <w:rsid w:val="00A72BCC"/>
    <w:rsid w:val="00A802EF"/>
    <w:rsid w:val="00A805DF"/>
    <w:rsid w:val="00A82ACA"/>
    <w:rsid w:val="00A87704"/>
    <w:rsid w:val="00A90DB3"/>
    <w:rsid w:val="00A9295F"/>
    <w:rsid w:val="00A92B3D"/>
    <w:rsid w:val="00A93531"/>
    <w:rsid w:val="00A963A2"/>
    <w:rsid w:val="00AA1669"/>
    <w:rsid w:val="00AA1D84"/>
    <w:rsid w:val="00AA32D6"/>
    <w:rsid w:val="00AA3C79"/>
    <w:rsid w:val="00AA6325"/>
    <w:rsid w:val="00AA7FA3"/>
    <w:rsid w:val="00AB126A"/>
    <w:rsid w:val="00AB67ED"/>
    <w:rsid w:val="00AB762C"/>
    <w:rsid w:val="00AC0AFD"/>
    <w:rsid w:val="00AC4578"/>
    <w:rsid w:val="00AC6E14"/>
    <w:rsid w:val="00AC777E"/>
    <w:rsid w:val="00AD083D"/>
    <w:rsid w:val="00AD0EBF"/>
    <w:rsid w:val="00AD194F"/>
    <w:rsid w:val="00AD2A6F"/>
    <w:rsid w:val="00AD62FD"/>
    <w:rsid w:val="00AE0FA5"/>
    <w:rsid w:val="00AE3257"/>
    <w:rsid w:val="00AE56F3"/>
    <w:rsid w:val="00AE6384"/>
    <w:rsid w:val="00AE6C2F"/>
    <w:rsid w:val="00AF031C"/>
    <w:rsid w:val="00AF2243"/>
    <w:rsid w:val="00AF4953"/>
    <w:rsid w:val="00AF5EDB"/>
    <w:rsid w:val="00B0000A"/>
    <w:rsid w:val="00B01E61"/>
    <w:rsid w:val="00B040CA"/>
    <w:rsid w:val="00B057A0"/>
    <w:rsid w:val="00B05C2C"/>
    <w:rsid w:val="00B23BD0"/>
    <w:rsid w:val="00B323F2"/>
    <w:rsid w:val="00B3399D"/>
    <w:rsid w:val="00B376E7"/>
    <w:rsid w:val="00B46E83"/>
    <w:rsid w:val="00B50AAF"/>
    <w:rsid w:val="00B56A02"/>
    <w:rsid w:val="00B61182"/>
    <w:rsid w:val="00B626C7"/>
    <w:rsid w:val="00B6322A"/>
    <w:rsid w:val="00B646D9"/>
    <w:rsid w:val="00B65968"/>
    <w:rsid w:val="00B65B45"/>
    <w:rsid w:val="00B65D83"/>
    <w:rsid w:val="00B718A2"/>
    <w:rsid w:val="00B74EBE"/>
    <w:rsid w:val="00B76B6A"/>
    <w:rsid w:val="00B77A31"/>
    <w:rsid w:val="00B77A9E"/>
    <w:rsid w:val="00B81B32"/>
    <w:rsid w:val="00B83072"/>
    <w:rsid w:val="00B8308C"/>
    <w:rsid w:val="00B83318"/>
    <w:rsid w:val="00B84C1D"/>
    <w:rsid w:val="00B86202"/>
    <w:rsid w:val="00B87A71"/>
    <w:rsid w:val="00B91230"/>
    <w:rsid w:val="00B92599"/>
    <w:rsid w:val="00B97447"/>
    <w:rsid w:val="00BA2F21"/>
    <w:rsid w:val="00BA3C13"/>
    <w:rsid w:val="00BA6E9D"/>
    <w:rsid w:val="00BA7B44"/>
    <w:rsid w:val="00BB3D91"/>
    <w:rsid w:val="00BC1AC6"/>
    <w:rsid w:val="00BC1EED"/>
    <w:rsid w:val="00BC2C26"/>
    <w:rsid w:val="00BC5761"/>
    <w:rsid w:val="00BC7A72"/>
    <w:rsid w:val="00BD0028"/>
    <w:rsid w:val="00BD09A5"/>
    <w:rsid w:val="00BD1A97"/>
    <w:rsid w:val="00BD2531"/>
    <w:rsid w:val="00BD4A5E"/>
    <w:rsid w:val="00BD50BF"/>
    <w:rsid w:val="00BD5B2B"/>
    <w:rsid w:val="00BD7012"/>
    <w:rsid w:val="00BE127B"/>
    <w:rsid w:val="00BE2CB1"/>
    <w:rsid w:val="00BE31EF"/>
    <w:rsid w:val="00BE3658"/>
    <w:rsid w:val="00BE36ED"/>
    <w:rsid w:val="00BE42EE"/>
    <w:rsid w:val="00BE5842"/>
    <w:rsid w:val="00BE5D58"/>
    <w:rsid w:val="00BE6D89"/>
    <w:rsid w:val="00BE7404"/>
    <w:rsid w:val="00BE74B6"/>
    <w:rsid w:val="00BE7505"/>
    <w:rsid w:val="00BF05BA"/>
    <w:rsid w:val="00BF113D"/>
    <w:rsid w:val="00BF2214"/>
    <w:rsid w:val="00BF2F62"/>
    <w:rsid w:val="00BF33BB"/>
    <w:rsid w:val="00BF491E"/>
    <w:rsid w:val="00BF7A5B"/>
    <w:rsid w:val="00C01BBC"/>
    <w:rsid w:val="00C0268C"/>
    <w:rsid w:val="00C0304F"/>
    <w:rsid w:val="00C0365C"/>
    <w:rsid w:val="00C057C7"/>
    <w:rsid w:val="00C22416"/>
    <w:rsid w:val="00C2419E"/>
    <w:rsid w:val="00C25B8F"/>
    <w:rsid w:val="00C32FD0"/>
    <w:rsid w:val="00C33456"/>
    <w:rsid w:val="00C35813"/>
    <w:rsid w:val="00C35ED3"/>
    <w:rsid w:val="00C37148"/>
    <w:rsid w:val="00C4034F"/>
    <w:rsid w:val="00C416CD"/>
    <w:rsid w:val="00C41AAE"/>
    <w:rsid w:val="00C41CE3"/>
    <w:rsid w:val="00C45D82"/>
    <w:rsid w:val="00C50110"/>
    <w:rsid w:val="00C50148"/>
    <w:rsid w:val="00C52BFD"/>
    <w:rsid w:val="00C556EF"/>
    <w:rsid w:val="00C6290E"/>
    <w:rsid w:val="00C6693A"/>
    <w:rsid w:val="00C71B7C"/>
    <w:rsid w:val="00C71CCA"/>
    <w:rsid w:val="00C76110"/>
    <w:rsid w:val="00C76B21"/>
    <w:rsid w:val="00C7787F"/>
    <w:rsid w:val="00C80654"/>
    <w:rsid w:val="00C808C3"/>
    <w:rsid w:val="00C8115E"/>
    <w:rsid w:val="00C83B68"/>
    <w:rsid w:val="00C84848"/>
    <w:rsid w:val="00C84990"/>
    <w:rsid w:val="00C85B61"/>
    <w:rsid w:val="00C85DEB"/>
    <w:rsid w:val="00C8680E"/>
    <w:rsid w:val="00C87418"/>
    <w:rsid w:val="00C94582"/>
    <w:rsid w:val="00CA0FE0"/>
    <w:rsid w:val="00CA2EF6"/>
    <w:rsid w:val="00CA3803"/>
    <w:rsid w:val="00CA3BEC"/>
    <w:rsid w:val="00CA5FE5"/>
    <w:rsid w:val="00CB178B"/>
    <w:rsid w:val="00CB50E9"/>
    <w:rsid w:val="00CC0018"/>
    <w:rsid w:val="00CC0C13"/>
    <w:rsid w:val="00CD0D8C"/>
    <w:rsid w:val="00CD1FA0"/>
    <w:rsid w:val="00CE036B"/>
    <w:rsid w:val="00CE0456"/>
    <w:rsid w:val="00CE05B7"/>
    <w:rsid w:val="00CE40E5"/>
    <w:rsid w:val="00CE5985"/>
    <w:rsid w:val="00CE6172"/>
    <w:rsid w:val="00CE67ED"/>
    <w:rsid w:val="00CF0C6D"/>
    <w:rsid w:val="00CF3CCE"/>
    <w:rsid w:val="00CF46E7"/>
    <w:rsid w:val="00CF5D7F"/>
    <w:rsid w:val="00D120F6"/>
    <w:rsid w:val="00D13776"/>
    <w:rsid w:val="00D172A6"/>
    <w:rsid w:val="00D176F1"/>
    <w:rsid w:val="00D20EDB"/>
    <w:rsid w:val="00D22B95"/>
    <w:rsid w:val="00D24552"/>
    <w:rsid w:val="00D249E5"/>
    <w:rsid w:val="00D24B81"/>
    <w:rsid w:val="00D25F97"/>
    <w:rsid w:val="00D27F32"/>
    <w:rsid w:val="00D31CFB"/>
    <w:rsid w:val="00D335F2"/>
    <w:rsid w:val="00D37691"/>
    <w:rsid w:val="00D4040D"/>
    <w:rsid w:val="00D433AE"/>
    <w:rsid w:val="00D443ED"/>
    <w:rsid w:val="00D45B90"/>
    <w:rsid w:val="00D5267E"/>
    <w:rsid w:val="00D52F10"/>
    <w:rsid w:val="00D5480B"/>
    <w:rsid w:val="00D624B2"/>
    <w:rsid w:val="00D7672E"/>
    <w:rsid w:val="00D77A8A"/>
    <w:rsid w:val="00D86AFC"/>
    <w:rsid w:val="00D9049B"/>
    <w:rsid w:val="00D9138E"/>
    <w:rsid w:val="00D92F11"/>
    <w:rsid w:val="00D92F48"/>
    <w:rsid w:val="00DA0974"/>
    <w:rsid w:val="00DA0D6A"/>
    <w:rsid w:val="00DA1682"/>
    <w:rsid w:val="00DA2D03"/>
    <w:rsid w:val="00DA5D9A"/>
    <w:rsid w:val="00DA74BF"/>
    <w:rsid w:val="00DB0B41"/>
    <w:rsid w:val="00DB17DF"/>
    <w:rsid w:val="00DB2295"/>
    <w:rsid w:val="00DB5ABA"/>
    <w:rsid w:val="00DC3E1C"/>
    <w:rsid w:val="00DC589E"/>
    <w:rsid w:val="00DD03FF"/>
    <w:rsid w:val="00DD4564"/>
    <w:rsid w:val="00DD7E0F"/>
    <w:rsid w:val="00DE0DFB"/>
    <w:rsid w:val="00DE2211"/>
    <w:rsid w:val="00DE2C64"/>
    <w:rsid w:val="00DE5721"/>
    <w:rsid w:val="00DE59CA"/>
    <w:rsid w:val="00DF0FCB"/>
    <w:rsid w:val="00DF16DF"/>
    <w:rsid w:val="00DF3FD1"/>
    <w:rsid w:val="00E04368"/>
    <w:rsid w:val="00E0652B"/>
    <w:rsid w:val="00E12908"/>
    <w:rsid w:val="00E12E21"/>
    <w:rsid w:val="00E21D22"/>
    <w:rsid w:val="00E2318A"/>
    <w:rsid w:val="00E24DC6"/>
    <w:rsid w:val="00E25FC4"/>
    <w:rsid w:val="00E27589"/>
    <w:rsid w:val="00E33BB2"/>
    <w:rsid w:val="00E33C15"/>
    <w:rsid w:val="00E346B3"/>
    <w:rsid w:val="00E3772A"/>
    <w:rsid w:val="00E378EF"/>
    <w:rsid w:val="00E409AF"/>
    <w:rsid w:val="00E46009"/>
    <w:rsid w:val="00E51D63"/>
    <w:rsid w:val="00E53A14"/>
    <w:rsid w:val="00E55DDD"/>
    <w:rsid w:val="00E56D02"/>
    <w:rsid w:val="00E57DD8"/>
    <w:rsid w:val="00E67606"/>
    <w:rsid w:val="00E77C2F"/>
    <w:rsid w:val="00E80628"/>
    <w:rsid w:val="00E83913"/>
    <w:rsid w:val="00E85541"/>
    <w:rsid w:val="00E85701"/>
    <w:rsid w:val="00E857A7"/>
    <w:rsid w:val="00E86402"/>
    <w:rsid w:val="00E90894"/>
    <w:rsid w:val="00E91335"/>
    <w:rsid w:val="00E91B24"/>
    <w:rsid w:val="00E95208"/>
    <w:rsid w:val="00E95EF3"/>
    <w:rsid w:val="00EA0072"/>
    <w:rsid w:val="00EA1C65"/>
    <w:rsid w:val="00EA1FEF"/>
    <w:rsid w:val="00EA49E4"/>
    <w:rsid w:val="00EB3C53"/>
    <w:rsid w:val="00EB70C2"/>
    <w:rsid w:val="00EC1424"/>
    <w:rsid w:val="00EC6572"/>
    <w:rsid w:val="00EC7007"/>
    <w:rsid w:val="00ED227C"/>
    <w:rsid w:val="00ED5423"/>
    <w:rsid w:val="00ED6625"/>
    <w:rsid w:val="00ED7411"/>
    <w:rsid w:val="00ED7624"/>
    <w:rsid w:val="00EE16D8"/>
    <w:rsid w:val="00EE7828"/>
    <w:rsid w:val="00EF0097"/>
    <w:rsid w:val="00EF1853"/>
    <w:rsid w:val="00EF27A5"/>
    <w:rsid w:val="00F00376"/>
    <w:rsid w:val="00F021FA"/>
    <w:rsid w:val="00F0425C"/>
    <w:rsid w:val="00F104BD"/>
    <w:rsid w:val="00F11D67"/>
    <w:rsid w:val="00F11F0D"/>
    <w:rsid w:val="00F15317"/>
    <w:rsid w:val="00F15579"/>
    <w:rsid w:val="00F16A98"/>
    <w:rsid w:val="00F16B95"/>
    <w:rsid w:val="00F20B77"/>
    <w:rsid w:val="00F256C0"/>
    <w:rsid w:val="00F27272"/>
    <w:rsid w:val="00F2736E"/>
    <w:rsid w:val="00F35C26"/>
    <w:rsid w:val="00F40229"/>
    <w:rsid w:val="00F40725"/>
    <w:rsid w:val="00F43766"/>
    <w:rsid w:val="00F46E4F"/>
    <w:rsid w:val="00F502C8"/>
    <w:rsid w:val="00F5245E"/>
    <w:rsid w:val="00F52C0D"/>
    <w:rsid w:val="00F53964"/>
    <w:rsid w:val="00F54A08"/>
    <w:rsid w:val="00F556FF"/>
    <w:rsid w:val="00F55FB4"/>
    <w:rsid w:val="00F56540"/>
    <w:rsid w:val="00F6018F"/>
    <w:rsid w:val="00F61410"/>
    <w:rsid w:val="00F63B59"/>
    <w:rsid w:val="00F6798E"/>
    <w:rsid w:val="00F71D40"/>
    <w:rsid w:val="00F81334"/>
    <w:rsid w:val="00F82337"/>
    <w:rsid w:val="00F857CD"/>
    <w:rsid w:val="00F86EFA"/>
    <w:rsid w:val="00F91510"/>
    <w:rsid w:val="00F923B4"/>
    <w:rsid w:val="00F9300C"/>
    <w:rsid w:val="00F93FD9"/>
    <w:rsid w:val="00F94B49"/>
    <w:rsid w:val="00F94B99"/>
    <w:rsid w:val="00F95035"/>
    <w:rsid w:val="00F95C42"/>
    <w:rsid w:val="00FA13CD"/>
    <w:rsid w:val="00FA2E14"/>
    <w:rsid w:val="00FA2FBC"/>
    <w:rsid w:val="00FA3979"/>
    <w:rsid w:val="00FA5CF9"/>
    <w:rsid w:val="00FA6A15"/>
    <w:rsid w:val="00FA7E0F"/>
    <w:rsid w:val="00FB19D4"/>
    <w:rsid w:val="00FB2B8D"/>
    <w:rsid w:val="00FB36B4"/>
    <w:rsid w:val="00FB6C6B"/>
    <w:rsid w:val="00FB70C1"/>
    <w:rsid w:val="00FB7433"/>
    <w:rsid w:val="00FC1E0C"/>
    <w:rsid w:val="00FC31DA"/>
    <w:rsid w:val="00FC5070"/>
    <w:rsid w:val="00FD1CFF"/>
    <w:rsid w:val="00FD2B57"/>
    <w:rsid w:val="00FD2C81"/>
    <w:rsid w:val="00FD3DAD"/>
    <w:rsid w:val="00FE19B8"/>
    <w:rsid w:val="00FE3B43"/>
    <w:rsid w:val="00FE45CE"/>
    <w:rsid w:val="00FE4640"/>
    <w:rsid w:val="00FE4A8C"/>
    <w:rsid w:val="00FE588E"/>
    <w:rsid w:val="00FE59D2"/>
    <w:rsid w:val="00FE6385"/>
    <w:rsid w:val="00FE67F1"/>
    <w:rsid w:val="00FE6E4E"/>
    <w:rsid w:val="00FE7CB8"/>
    <w:rsid w:val="00FF1A29"/>
    <w:rsid w:val="00FF1A8C"/>
    <w:rsid w:val="00FF63A0"/>
    <w:rsid w:val="00FF72EE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6BF121"/>
  <w15:docId w15:val="{6EA74208-8428-42A2-8502-A742CC1D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1"/>
        <w:szCs w:val="21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97B"/>
    <w:pPr>
      <w:spacing w:line="360" w:lineRule="auto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15740F"/>
    <w:pPr>
      <w:keepNext/>
      <w:keepLines/>
      <w:spacing w:before="120" w:after="120"/>
      <w:outlineLvl w:val="0"/>
    </w:pPr>
    <w:rPr>
      <w:b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15740F"/>
    <w:pPr>
      <w:keepNext/>
      <w:keepLines/>
      <w:spacing w:before="120" w:after="12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unhideWhenUsed/>
    <w:pPr>
      <w:jc w:val="left"/>
    </w:pPr>
  </w:style>
  <w:style w:type="character" w:customStyle="1" w:styleId="a6">
    <w:name w:val="批注文字 字符"/>
    <w:basedOn w:val="a0"/>
    <w:link w:val="a5"/>
    <w:uiPriority w:val="99"/>
  </w:style>
  <w:style w:type="character" w:styleId="a7">
    <w:name w:val="annotation reference"/>
    <w:basedOn w:val="a0"/>
    <w:uiPriority w:val="99"/>
    <w:unhideWhenUsed/>
    <w:rPr>
      <w:sz w:val="21"/>
      <w:szCs w:val="21"/>
    </w:rPr>
  </w:style>
  <w:style w:type="paragraph" w:customStyle="1" w:styleId="EndNoteBibliographyTitle">
    <w:name w:val="EndNote Bibliography Title"/>
    <w:basedOn w:val="a"/>
    <w:link w:val="EndNoteBibliographyTitle0"/>
    <w:rsid w:val="00883C81"/>
    <w:pPr>
      <w:jc w:val="center"/>
    </w:pPr>
    <w:rPr>
      <w:noProof/>
    </w:rPr>
  </w:style>
  <w:style w:type="character" w:customStyle="1" w:styleId="10">
    <w:name w:val="标题 1 字符"/>
    <w:basedOn w:val="a0"/>
    <w:link w:val="1"/>
    <w:uiPriority w:val="9"/>
    <w:rsid w:val="0015740F"/>
    <w:rPr>
      <w:b/>
      <w:sz w:val="24"/>
      <w:szCs w:val="22"/>
    </w:rPr>
  </w:style>
  <w:style w:type="character" w:customStyle="1" w:styleId="EndNoteBibliographyTitle0">
    <w:name w:val="EndNote Bibliography Title 字符"/>
    <w:basedOn w:val="10"/>
    <w:link w:val="EndNoteBibliographyTitle"/>
    <w:rsid w:val="00883C81"/>
    <w:rPr>
      <w:b w:val="0"/>
      <w:noProof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sid w:val="00883C81"/>
    <w:pPr>
      <w:spacing w:line="480" w:lineRule="auto"/>
    </w:pPr>
    <w:rPr>
      <w:noProof/>
    </w:rPr>
  </w:style>
  <w:style w:type="character" w:customStyle="1" w:styleId="EndNoteBibliography0">
    <w:name w:val="EndNote Bibliography 字符"/>
    <w:basedOn w:val="10"/>
    <w:link w:val="EndNoteBibliography"/>
    <w:rsid w:val="00883C81"/>
    <w:rPr>
      <w:b w:val="0"/>
      <w:noProof/>
      <w:sz w:val="24"/>
      <w:szCs w:val="22"/>
    </w:rPr>
  </w:style>
  <w:style w:type="character" w:styleId="a8">
    <w:name w:val="Hyperlink"/>
    <w:basedOn w:val="a0"/>
    <w:unhideWhenUsed/>
    <w:rsid w:val="007B146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B1460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7B1460"/>
    <w:rPr>
      <w:color w:val="800080" w:themeColor="followedHyperlink"/>
      <w:u w:val="single"/>
    </w:rPr>
  </w:style>
  <w:style w:type="paragraph" w:styleId="ab">
    <w:name w:val="Revision"/>
    <w:hidden/>
    <w:uiPriority w:val="99"/>
    <w:semiHidden/>
    <w:rsid w:val="00201890"/>
    <w:pPr>
      <w:widowControl/>
      <w:jc w:val="left"/>
    </w:pPr>
  </w:style>
  <w:style w:type="paragraph" w:styleId="ac">
    <w:name w:val="Normal (Web)"/>
    <w:basedOn w:val="a"/>
    <w:uiPriority w:val="99"/>
    <w:unhideWhenUsed/>
    <w:rsid w:val="00A72B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zCs w:val="24"/>
    </w:rPr>
  </w:style>
  <w:style w:type="paragraph" w:styleId="ad">
    <w:name w:val="header"/>
    <w:basedOn w:val="a"/>
    <w:link w:val="ae"/>
    <w:uiPriority w:val="99"/>
    <w:unhideWhenUsed/>
    <w:rsid w:val="00002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0024B6"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18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1849AB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15740F"/>
    <w:rPr>
      <w:b/>
      <w:sz w:val="24"/>
    </w:rPr>
  </w:style>
  <w:style w:type="paragraph" w:styleId="af1">
    <w:name w:val="Balloon Text"/>
    <w:basedOn w:val="a"/>
    <w:link w:val="af2"/>
    <w:uiPriority w:val="99"/>
    <w:semiHidden/>
    <w:unhideWhenUsed/>
    <w:rsid w:val="006C1C02"/>
    <w:rPr>
      <w:rFonts w:eastAsia="等线" w:cs="Symbol"/>
      <w:kern w:val="2"/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6C1C02"/>
    <w:rPr>
      <w:rFonts w:eastAsia="等线" w:cs="Symbol"/>
      <w:kern w:val="2"/>
      <w:sz w:val="18"/>
      <w:szCs w:val="18"/>
    </w:rPr>
  </w:style>
  <w:style w:type="character" w:customStyle="1" w:styleId="30">
    <w:name w:val="标题 3 字符"/>
    <w:basedOn w:val="a0"/>
    <w:link w:val="3"/>
    <w:uiPriority w:val="9"/>
    <w:semiHidden/>
    <w:rsid w:val="006C1C02"/>
    <w:rPr>
      <w:b/>
    </w:rPr>
  </w:style>
  <w:style w:type="paragraph" w:styleId="af3">
    <w:name w:val="List Paragraph"/>
    <w:basedOn w:val="a"/>
    <w:uiPriority w:val="34"/>
    <w:qFormat/>
    <w:rsid w:val="006C1C02"/>
    <w:pPr>
      <w:ind w:firstLineChars="200" w:firstLine="420"/>
    </w:pPr>
    <w:rPr>
      <w:rFonts w:eastAsia="等线" w:cs="Symbol"/>
      <w:kern w:val="2"/>
      <w:szCs w:val="24"/>
    </w:rPr>
  </w:style>
  <w:style w:type="character" w:styleId="af4">
    <w:name w:val="Intense Emphasis"/>
    <w:basedOn w:val="a0"/>
    <w:uiPriority w:val="21"/>
    <w:qFormat/>
    <w:rsid w:val="006C1C02"/>
    <w:rPr>
      <w:i/>
      <w:iCs/>
      <w:color w:val="4F81BD" w:themeColor="accent1"/>
    </w:rPr>
  </w:style>
  <w:style w:type="table" w:styleId="af5">
    <w:name w:val="Table Grid"/>
    <w:basedOn w:val="a1"/>
    <w:uiPriority w:val="39"/>
    <w:rsid w:val="006C1C02"/>
    <w:pPr>
      <w:widowControl/>
      <w:jc w:val="left"/>
    </w:pPr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annotation subject"/>
    <w:basedOn w:val="a5"/>
    <w:next w:val="a5"/>
    <w:link w:val="af7"/>
    <w:uiPriority w:val="99"/>
    <w:semiHidden/>
    <w:unhideWhenUsed/>
    <w:rsid w:val="00C057C7"/>
    <w:pPr>
      <w:spacing w:line="240" w:lineRule="auto"/>
      <w:jc w:val="both"/>
    </w:pPr>
    <w:rPr>
      <w:b/>
      <w:bCs/>
      <w:sz w:val="20"/>
      <w:szCs w:val="20"/>
    </w:rPr>
  </w:style>
  <w:style w:type="character" w:customStyle="1" w:styleId="af7">
    <w:name w:val="批注主题 字符"/>
    <w:basedOn w:val="a6"/>
    <w:link w:val="af6"/>
    <w:uiPriority w:val="99"/>
    <w:semiHidden/>
    <w:rsid w:val="00C057C7"/>
    <w:rPr>
      <w:b/>
      <w:bCs/>
      <w:sz w:val="20"/>
      <w:szCs w:val="20"/>
    </w:rPr>
  </w:style>
  <w:style w:type="character" w:styleId="af8">
    <w:name w:val="line number"/>
    <w:basedOn w:val="a0"/>
    <w:uiPriority w:val="99"/>
    <w:semiHidden/>
    <w:unhideWhenUsed/>
    <w:rsid w:val="00FB1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AFE4046-7739-4D0B-AAB5-001E36E044A9}">
  <we:reference id="wa200000368" version="1.0.0.0" store="zh-CN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5DC9E-61B6-4BC2-94DD-36EDBA047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1379</Words>
  <Characters>7865</Characters>
  <Application>Microsoft Office Word</Application>
  <DocSecurity>0</DocSecurity>
  <Lines>65</Lines>
  <Paragraphs>18</Paragraphs>
  <ScaleCrop>false</ScaleCrop>
  <Company/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崔 盼</cp:lastModifiedBy>
  <cp:revision>5</cp:revision>
  <cp:lastPrinted>2022-07-28T12:51:00Z</cp:lastPrinted>
  <dcterms:created xsi:type="dcterms:W3CDTF">2023-01-28T09:14:00Z</dcterms:created>
  <dcterms:modified xsi:type="dcterms:W3CDTF">2023-02-27T23:24:00Z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6a506defc659d5f505554adc4844984049c07bc06411620b2aa735bd4d29432c</vt:lpwstr>
  </property>
</Properties>
</file>