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12525" w14:textId="77777777" w:rsidR="00901CC0" w:rsidRPr="008F313F" w:rsidRDefault="00901CC0" w:rsidP="00901CC0">
      <w:pPr>
        <w:rPr>
          <w:rFonts w:ascii="Times New Roman" w:hAnsi="Times New Roman" w:cs="Times New Roman"/>
          <w:lang w:val="en-US"/>
        </w:rPr>
      </w:pPr>
      <w:r w:rsidRPr="008F313F">
        <w:rPr>
          <w:rFonts w:ascii="Times New Roman" w:hAnsi="Times New Roman" w:cs="Times New Roman"/>
          <w:b/>
          <w:bCs/>
          <w:lang w:val="en-US"/>
        </w:rPr>
        <w:t xml:space="preserve">Table S1: </w:t>
      </w:r>
      <w:proofErr w:type="spellStart"/>
      <w:r w:rsidRPr="008F313F">
        <w:rPr>
          <w:rFonts w:ascii="Times New Roman" w:hAnsi="Times New Roman" w:cs="Times New Roman"/>
          <w:lang w:val="en-US"/>
        </w:rPr>
        <w:t>Genbank</w:t>
      </w:r>
      <w:proofErr w:type="spellEnd"/>
      <w:r w:rsidRPr="008F313F">
        <w:rPr>
          <w:rFonts w:ascii="Times New Roman" w:hAnsi="Times New Roman" w:cs="Times New Roman"/>
          <w:lang w:val="en-US"/>
        </w:rPr>
        <w:t xml:space="preserve"> accession number and primer sequences used for qPCR experiments.</w:t>
      </w:r>
    </w:p>
    <w:p w14:paraId="2C9AFA19" w14:textId="77777777" w:rsidR="00901CC0" w:rsidRPr="008F313F" w:rsidRDefault="00901CC0" w:rsidP="00901CC0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7"/>
        <w:gridCol w:w="3248"/>
        <w:gridCol w:w="3455"/>
      </w:tblGrid>
      <w:tr w:rsidR="00901CC0" w:rsidRPr="008F313F" w14:paraId="644659DB" w14:textId="77777777" w:rsidTr="00322EA6">
        <w:tc>
          <w:tcPr>
            <w:tcW w:w="2689" w:type="dxa"/>
          </w:tcPr>
          <w:p w14:paraId="50795C02" w14:textId="77777777" w:rsidR="00901CC0" w:rsidRPr="008F313F" w:rsidRDefault="00901CC0" w:rsidP="00322EA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313F"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3118" w:type="dxa"/>
          </w:tcPr>
          <w:p w14:paraId="5ACBAB24" w14:textId="77777777" w:rsidR="00901CC0" w:rsidRPr="008F313F" w:rsidRDefault="00901CC0" w:rsidP="00322EA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313F">
              <w:rPr>
                <w:rFonts w:ascii="Times New Roman" w:hAnsi="Times New Roman" w:cs="Times New Roman"/>
                <w:lang w:val="en-US"/>
              </w:rPr>
              <w:t>Forward Primer (5”</w:t>
            </w:r>
            <w:r w:rsidRPr="008F313F">
              <w:rPr>
                <w:rFonts w:ascii="Times New Roman" w:hAnsi="Times New Roman" w:cs="Times New Roman"/>
                <w:lang w:val="en-US"/>
              </w:rPr>
              <w:sym w:font="Wingdings" w:char="F0E0"/>
            </w:r>
            <w:r w:rsidRPr="008F313F">
              <w:rPr>
                <w:rFonts w:ascii="Times New Roman" w:hAnsi="Times New Roman" w:cs="Times New Roman"/>
                <w:lang w:val="en-US"/>
              </w:rPr>
              <w:t>3”)</w:t>
            </w:r>
          </w:p>
        </w:tc>
        <w:tc>
          <w:tcPr>
            <w:tcW w:w="2977" w:type="dxa"/>
          </w:tcPr>
          <w:p w14:paraId="52716BEE" w14:textId="77777777" w:rsidR="00901CC0" w:rsidRPr="008F313F" w:rsidRDefault="00901CC0" w:rsidP="00322EA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313F">
              <w:rPr>
                <w:rFonts w:ascii="Times New Roman" w:hAnsi="Times New Roman" w:cs="Times New Roman"/>
                <w:lang w:val="en-US"/>
              </w:rPr>
              <w:t>Reverse Primer (5”</w:t>
            </w:r>
            <w:r w:rsidRPr="008F313F">
              <w:rPr>
                <w:rFonts w:ascii="Times New Roman" w:hAnsi="Times New Roman" w:cs="Times New Roman"/>
                <w:lang w:val="en-US"/>
              </w:rPr>
              <w:sym w:font="Wingdings" w:char="F0E0"/>
            </w:r>
            <w:r w:rsidRPr="008F313F">
              <w:rPr>
                <w:rFonts w:ascii="Times New Roman" w:hAnsi="Times New Roman" w:cs="Times New Roman"/>
                <w:lang w:val="en-US"/>
              </w:rPr>
              <w:t>3”)</w:t>
            </w:r>
          </w:p>
        </w:tc>
      </w:tr>
      <w:tr w:rsidR="00901CC0" w:rsidRPr="008F313F" w14:paraId="54B83AF0" w14:textId="77777777" w:rsidTr="00322EA6">
        <w:tc>
          <w:tcPr>
            <w:tcW w:w="2689" w:type="dxa"/>
          </w:tcPr>
          <w:p w14:paraId="79F222F0" w14:textId="77777777" w:rsidR="00901CC0" w:rsidRPr="008F313F" w:rsidRDefault="00901CC0" w:rsidP="00322EA6">
            <w:pPr>
              <w:rPr>
                <w:rFonts w:ascii="Times New Roman" w:hAnsi="Times New Roman" w:cs="Times New Roman"/>
                <w:lang w:val="en-US"/>
              </w:rPr>
            </w:pPr>
            <w:r w:rsidRPr="008F313F">
              <w:rPr>
                <w:rFonts w:ascii="Times New Roman" w:hAnsi="Times New Roman" w:cs="Times New Roman"/>
                <w:lang w:val="en-US"/>
              </w:rPr>
              <w:t>CD14 (</w:t>
            </w:r>
            <w:proofErr w:type="spellStart"/>
            <w:r w:rsidRPr="008F313F">
              <w:rPr>
                <w:rFonts w:ascii="Times New Roman" w:hAnsi="Times New Roman" w:cs="Times New Roman"/>
                <w:lang w:val="en-US"/>
              </w:rPr>
              <w:t>mus</w:t>
            </w:r>
            <w:proofErr w:type="spellEnd"/>
            <w:r w:rsidRPr="008F313F">
              <w:rPr>
                <w:rFonts w:ascii="Times New Roman" w:hAnsi="Times New Roman" w:cs="Times New Roman"/>
                <w:lang w:val="en-US"/>
              </w:rPr>
              <w:t xml:space="preserve"> musculus)</w:t>
            </w:r>
          </w:p>
        </w:tc>
        <w:tc>
          <w:tcPr>
            <w:tcW w:w="3118" w:type="dxa"/>
            <w:vAlign w:val="center"/>
          </w:tcPr>
          <w:p w14:paraId="59333F1B" w14:textId="77777777" w:rsidR="00901CC0" w:rsidRPr="008F313F" w:rsidRDefault="00901CC0" w:rsidP="00322EA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313F">
              <w:rPr>
                <w:rFonts w:ascii="Times New Roman" w:hAnsi="Times New Roman" w:cs="Times New Roman"/>
              </w:rPr>
              <w:t>AATTTACAGGGGCTGCCGAA</w:t>
            </w:r>
          </w:p>
        </w:tc>
        <w:tc>
          <w:tcPr>
            <w:tcW w:w="2977" w:type="dxa"/>
            <w:vAlign w:val="center"/>
          </w:tcPr>
          <w:p w14:paraId="1E08DAA2" w14:textId="77777777" w:rsidR="00901CC0" w:rsidRPr="008F313F" w:rsidRDefault="00901CC0" w:rsidP="00322EA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313F">
              <w:rPr>
                <w:rFonts w:ascii="Times New Roman" w:hAnsi="Times New Roman" w:cs="Times New Roman"/>
              </w:rPr>
              <w:t>TGAAAGCGCTGGACCAATCT</w:t>
            </w:r>
          </w:p>
        </w:tc>
      </w:tr>
      <w:tr w:rsidR="00901CC0" w:rsidRPr="008F313F" w14:paraId="058A583C" w14:textId="77777777" w:rsidTr="00322EA6">
        <w:tc>
          <w:tcPr>
            <w:tcW w:w="2689" w:type="dxa"/>
          </w:tcPr>
          <w:p w14:paraId="3AB9EAF8" w14:textId="77777777" w:rsidR="00901CC0" w:rsidRPr="008F313F" w:rsidRDefault="00901CC0" w:rsidP="00322EA6">
            <w:pPr>
              <w:rPr>
                <w:rFonts w:ascii="Times New Roman" w:hAnsi="Times New Roman" w:cs="Times New Roman"/>
                <w:lang w:val="en-US"/>
              </w:rPr>
            </w:pPr>
            <w:r w:rsidRPr="008F313F">
              <w:rPr>
                <w:rFonts w:ascii="Times New Roman" w:hAnsi="Times New Roman" w:cs="Times New Roman"/>
                <w:lang w:val="en-US"/>
              </w:rPr>
              <w:t>RPl13α (</w:t>
            </w:r>
            <w:proofErr w:type="spellStart"/>
            <w:r w:rsidRPr="008F313F">
              <w:rPr>
                <w:rFonts w:ascii="Times New Roman" w:hAnsi="Times New Roman" w:cs="Times New Roman"/>
                <w:lang w:val="en-US"/>
              </w:rPr>
              <w:t>mus</w:t>
            </w:r>
            <w:proofErr w:type="spellEnd"/>
            <w:r w:rsidRPr="008F313F">
              <w:rPr>
                <w:rFonts w:ascii="Times New Roman" w:hAnsi="Times New Roman" w:cs="Times New Roman"/>
                <w:lang w:val="en-US"/>
              </w:rPr>
              <w:t xml:space="preserve"> musculus)</w:t>
            </w:r>
          </w:p>
        </w:tc>
        <w:tc>
          <w:tcPr>
            <w:tcW w:w="3118" w:type="dxa"/>
            <w:vAlign w:val="center"/>
          </w:tcPr>
          <w:p w14:paraId="09780783" w14:textId="77777777" w:rsidR="00901CC0" w:rsidRPr="008F313F" w:rsidRDefault="00901CC0" w:rsidP="00322EA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313F">
              <w:rPr>
                <w:rFonts w:ascii="Times New Roman" w:hAnsi="Times New Roman" w:cs="Times New Roman"/>
              </w:rPr>
              <w:t>GTTCGGCTGAAGCCTACCAG</w:t>
            </w:r>
          </w:p>
        </w:tc>
        <w:tc>
          <w:tcPr>
            <w:tcW w:w="2977" w:type="dxa"/>
            <w:vAlign w:val="center"/>
          </w:tcPr>
          <w:p w14:paraId="5CC4D0C7" w14:textId="77777777" w:rsidR="00901CC0" w:rsidRPr="008F313F" w:rsidRDefault="00901CC0" w:rsidP="00322EA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313F">
              <w:rPr>
                <w:rFonts w:ascii="Times New Roman" w:hAnsi="Times New Roman" w:cs="Times New Roman"/>
              </w:rPr>
              <w:t>TTCCGTAACCTCAAGATCTGCT</w:t>
            </w:r>
          </w:p>
        </w:tc>
      </w:tr>
    </w:tbl>
    <w:p w14:paraId="2767A587" w14:textId="77777777" w:rsidR="00901CC0" w:rsidRPr="008F313F" w:rsidRDefault="00901CC0" w:rsidP="00901CC0">
      <w:pPr>
        <w:rPr>
          <w:rFonts w:ascii="Times New Roman" w:hAnsi="Times New Roman" w:cs="Times New Roman"/>
          <w:b/>
          <w:bCs/>
          <w:lang w:val="en-US"/>
        </w:rPr>
      </w:pPr>
      <w:r w:rsidRPr="008F313F">
        <w:rPr>
          <w:rFonts w:ascii="Times New Roman" w:hAnsi="Times New Roman" w:cs="Times New Roman"/>
          <w:b/>
          <w:bCs/>
          <w:lang w:val="en-US"/>
        </w:rPr>
        <w:br w:type="page"/>
      </w:r>
    </w:p>
    <w:p w14:paraId="4E45FA91" w14:textId="77777777" w:rsidR="00901CC0" w:rsidRPr="008F313F" w:rsidRDefault="00901CC0" w:rsidP="00901CC0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8F313F">
        <w:rPr>
          <w:rFonts w:ascii="Times New Roman" w:hAnsi="Times New Roman" w:cs="Times New Roman"/>
          <w:b/>
          <w:bCs/>
          <w:lang w:val="en-US"/>
        </w:rPr>
        <w:lastRenderedPageBreak/>
        <w:t>Figure S1: Nanoflow cytometry detection of TMEM119</w:t>
      </w:r>
      <w:r w:rsidRPr="008F313F">
        <w:rPr>
          <w:rFonts w:ascii="Times New Roman" w:hAnsi="Times New Roman" w:cs="Times New Roman"/>
          <w:b/>
          <w:bCs/>
          <w:vertAlign w:val="superscript"/>
          <w:lang w:val="en-US"/>
        </w:rPr>
        <w:t>+</w:t>
      </w:r>
      <w:r w:rsidRPr="008F313F">
        <w:rPr>
          <w:rFonts w:ascii="Times New Roman" w:hAnsi="Times New Roman" w:cs="Times New Roman"/>
          <w:b/>
          <w:bCs/>
          <w:lang w:val="en-US"/>
        </w:rPr>
        <w:t>/CD14</w:t>
      </w:r>
      <w:r w:rsidRPr="008F313F">
        <w:rPr>
          <w:rFonts w:ascii="Times New Roman" w:hAnsi="Times New Roman" w:cs="Times New Roman"/>
          <w:b/>
          <w:bCs/>
          <w:vertAlign w:val="superscript"/>
          <w:lang w:val="en-US"/>
        </w:rPr>
        <w:t>+</w:t>
      </w:r>
      <w:r w:rsidRPr="008F313F">
        <w:rPr>
          <w:rFonts w:ascii="Times New Roman" w:hAnsi="Times New Roman" w:cs="Times New Roman"/>
          <w:b/>
          <w:bCs/>
          <w:lang w:val="en-US"/>
        </w:rPr>
        <w:t xml:space="preserve"> EVs in comparison to standardized bead sizes</w:t>
      </w:r>
      <w:r w:rsidRPr="008F313F">
        <w:rPr>
          <w:rFonts w:ascii="Times New Roman" w:hAnsi="Times New Roman" w:cs="Times New Roman"/>
          <w:lang w:val="en-US"/>
        </w:rPr>
        <w:t>. A-B) Scatter plot of silicon beads (180 nm, 240 nm, 300 nm &amp;590 nm) and 488-conjugated polystyrene beads (110 nm &amp; 500 nm) C) Scatterplot of total plasma EVs D) TMEM119-647</w:t>
      </w:r>
      <w:r w:rsidRPr="008F313F">
        <w:rPr>
          <w:rFonts w:ascii="Times New Roman" w:hAnsi="Times New Roman" w:cs="Times New Roman"/>
          <w:vertAlign w:val="superscript"/>
          <w:lang w:val="en-US"/>
        </w:rPr>
        <w:t>+</w:t>
      </w:r>
      <w:r w:rsidRPr="008F313F">
        <w:rPr>
          <w:rFonts w:ascii="Times New Roman" w:hAnsi="Times New Roman" w:cs="Times New Roman"/>
          <w:lang w:val="en-US"/>
        </w:rPr>
        <w:t xml:space="preserve"> gated EVs, E) CD14-488</w:t>
      </w:r>
      <w:r w:rsidRPr="008F313F">
        <w:rPr>
          <w:rFonts w:ascii="Times New Roman" w:hAnsi="Times New Roman" w:cs="Times New Roman"/>
          <w:vertAlign w:val="superscript"/>
          <w:lang w:val="en-US"/>
        </w:rPr>
        <w:t>+</w:t>
      </w:r>
      <w:r w:rsidRPr="008F313F">
        <w:rPr>
          <w:rFonts w:ascii="Times New Roman" w:hAnsi="Times New Roman" w:cs="Times New Roman"/>
          <w:lang w:val="en-US"/>
        </w:rPr>
        <w:t xml:space="preserve"> gated EVs F) Dual positive TMEM119-647</w:t>
      </w:r>
      <w:r w:rsidRPr="008F313F">
        <w:rPr>
          <w:rFonts w:ascii="Times New Roman" w:hAnsi="Times New Roman" w:cs="Times New Roman"/>
          <w:vertAlign w:val="superscript"/>
          <w:lang w:val="en-US"/>
        </w:rPr>
        <w:t>+</w:t>
      </w:r>
      <w:r w:rsidRPr="008F313F">
        <w:rPr>
          <w:rFonts w:ascii="Times New Roman" w:hAnsi="Times New Roman" w:cs="Times New Roman"/>
          <w:lang w:val="en-US"/>
        </w:rPr>
        <w:t xml:space="preserve"> &amp; CD14-488</w:t>
      </w:r>
      <w:r w:rsidRPr="008F313F">
        <w:rPr>
          <w:rFonts w:ascii="Times New Roman" w:hAnsi="Times New Roman" w:cs="Times New Roman"/>
          <w:vertAlign w:val="superscript"/>
          <w:lang w:val="en-US"/>
        </w:rPr>
        <w:t>+</w:t>
      </w:r>
      <w:r w:rsidRPr="008F313F">
        <w:rPr>
          <w:rFonts w:ascii="Times New Roman" w:hAnsi="Times New Roman" w:cs="Times New Roman"/>
          <w:lang w:val="en-US"/>
        </w:rPr>
        <w:t xml:space="preserve"> EVs G) PBS alone: 647-SALS, 488-SALS and dual 647-488 gated channels H) Plasma alone: 647-SALS, 488-SALS and dual 647-488 gated channels. Red boxes indicate ROIs for fluorophore gating I) TMEM119-647 antibody incubation alone with plasma: 647 gated, 488 gated and 647-488 gated channels J) CD14-488 antibody incubation alone with plasma: 647-gated, 488-gated and 647-488 gated channels</w:t>
      </w:r>
    </w:p>
    <w:p w14:paraId="1AC9024D" w14:textId="02876DC4" w:rsidR="009636A6" w:rsidRDefault="00901CC0" w:rsidP="00F56E22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8F313F"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1F2E8444" wp14:editId="5694EE0F">
            <wp:extent cx="5638800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93BD0" w14:textId="1A8B003B" w:rsidR="00F56E22" w:rsidRPr="008F313F" w:rsidRDefault="00F56E22" w:rsidP="00F56E22">
      <w:pPr>
        <w:jc w:val="both"/>
        <w:rPr>
          <w:rFonts w:ascii="Times New Roman" w:hAnsi="Times New Roman" w:cs="Times New Roman"/>
          <w:lang w:val="en-US"/>
        </w:rPr>
      </w:pPr>
      <w:r w:rsidRPr="008F313F">
        <w:rPr>
          <w:rFonts w:ascii="Times New Roman" w:hAnsi="Times New Roman" w:cs="Times New Roman"/>
          <w:b/>
          <w:bCs/>
          <w:lang w:val="en-US"/>
        </w:rPr>
        <w:lastRenderedPageBreak/>
        <w:t>Figure S</w:t>
      </w:r>
      <w:r w:rsidR="009636A6">
        <w:rPr>
          <w:rFonts w:ascii="Times New Roman" w:hAnsi="Times New Roman" w:cs="Times New Roman"/>
          <w:b/>
          <w:bCs/>
          <w:lang w:val="en-US"/>
        </w:rPr>
        <w:t>2</w:t>
      </w:r>
      <w:r w:rsidRPr="008F313F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8F313F">
        <w:rPr>
          <w:rFonts w:ascii="Times New Roman" w:hAnsi="Times New Roman" w:cs="Times New Roman"/>
          <w:lang w:val="en-US"/>
        </w:rPr>
        <w:t>Transmission electron microscopy images of unlabeled EVs and CD14 or TMEM119 labelled EVs (via gold-conjugated secondary antibodies)</w:t>
      </w:r>
    </w:p>
    <w:p w14:paraId="1E287095" w14:textId="77777777" w:rsidR="00F56E22" w:rsidRPr="008F313F" w:rsidRDefault="00F56E22" w:rsidP="00F56E22">
      <w:pPr>
        <w:jc w:val="both"/>
        <w:rPr>
          <w:rFonts w:ascii="Times New Roman" w:hAnsi="Times New Roman" w:cs="Times New Roman"/>
          <w:lang w:val="en-US"/>
        </w:rPr>
      </w:pPr>
      <w:r w:rsidRPr="008F313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073CBB0" wp14:editId="4559E452">
            <wp:extent cx="5943600" cy="2743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74E71" w14:textId="77777777" w:rsidR="00F56E22" w:rsidRDefault="00F56E22" w:rsidP="00901CC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7723C46C" w14:textId="77777777" w:rsidR="009636A6" w:rsidRPr="008F313F" w:rsidRDefault="009636A6" w:rsidP="009636A6">
      <w:pPr>
        <w:jc w:val="both"/>
        <w:rPr>
          <w:rFonts w:ascii="Times New Roman" w:hAnsi="Times New Roman" w:cs="Times New Roman"/>
          <w:lang w:val="en-US"/>
        </w:rPr>
      </w:pPr>
      <w:r w:rsidRPr="008F313F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3</w:t>
      </w:r>
      <w:r w:rsidRPr="008F313F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8F313F">
        <w:rPr>
          <w:rFonts w:ascii="Times New Roman" w:hAnsi="Times New Roman" w:cs="Times New Roman"/>
          <w:lang w:val="en-US"/>
        </w:rPr>
        <w:t>A)</w:t>
      </w:r>
      <w:r w:rsidRPr="008F313F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8F313F">
        <w:rPr>
          <w:rFonts w:ascii="Times New Roman" w:hAnsi="Times New Roman" w:cs="Times New Roman"/>
          <w:lang w:val="en-US"/>
        </w:rPr>
        <w:t xml:space="preserve">Anterior to posterior boundaries of lesion following ET-1 injection delineated using </w:t>
      </w:r>
      <w:proofErr w:type="spellStart"/>
      <w:r w:rsidRPr="008F313F">
        <w:rPr>
          <w:rFonts w:ascii="Times New Roman" w:hAnsi="Times New Roman" w:cs="Times New Roman"/>
          <w:lang w:val="en-US"/>
        </w:rPr>
        <w:t>thionin</w:t>
      </w:r>
      <w:proofErr w:type="spellEnd"/>
      <w:r w:rsidRPr="008F313F">
        <w:rPr>
          <w:rFonts w:ascii="Times New Roman" w:hAnsi="Times New Roman" w:cs="Times New Roman"/>
          <w:lang w:val="en-US"/>
        </w:rPr>
        <w:t xml:space="preserve"> staining. B) Lesion areas demarcated within yellow ROI.</w:t>
      </w:r>
    </w:p>
    <w:p w14:paraId="32335E91" w14:textId="77777777" w:rsidR="009636A6" w:rsidRPr="008F313F" w:rsidRDefault="009636A6" w:rsidP="009636A6">
      <w:pPr>
        <w:jc w:val="both"/>
        <w:rPr>
          <w:rFonts w:ascii="Times New Roman" w:hAnsi="Times New Roman" w:cs="Times New Roman"/>
          <w:lang w:val="en-US"/>
        </w:rPr>
      </w:pPr>
    </w:p>
    <w:p w14:paraId="77BFB9EA" w14:textId="77777777" w:rsidR="009636A6" w:rsidRPr="008F313F" w:rsidRDefault="009636A6" w:rsidP="009636A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8F313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25A238A" wp14:editId="5FA6BF57">
            <wp:extent cx="5072932" cy="348764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02" cy="349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C2CAA" w14:textId="77777777" w:rsidR="009636A6" w:rsidRPr="008F313F" w:rsidRDefault="009636A6" w:rsidP="009636A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D89EF2F" w14:textId="77777777" w:rsidR="000C0C91" w:rsidRDefault="000C0C91" w:rsidP="000C0C91">
      <w:pPr>
        <w:rPr>
          <w:rFonts w:ascii="Times New Roman" w:hAnsi="Times New Roman" w:cs="Times New Roman"/>
        </w:rPr>
      </w:pPr>
      <w:r w:rsidRPr="008F313F">
        <w:rPr>
          <w:rFonts w:ascii="Times New Roman" w:hAnsi="Times New Roman" w:cs="Times New Roman"/>
          <w:b/>
          <w:bCs/>
        </w:rPr>
        <w:lastRenderedPageBreak/>
        <w:t>Figure S</w:t>
      </w:r>
      <w:r>
        <w:rPr>
          <w:rFonts w:ascii="Times New Roman" w:hAnsi="Times New Roman" w:cs="Times New Roman"/>
          <w:b/>
          <w:bCs/>
        </w:rPr>
        <w:t>4</w:t>
      </w:r>
      <w:r w:rsidRPr="008F313F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qPCR of CD14 expression following LPS treatment of BV-2 microglia at either 100 ng/ml or 500 ng/ml for either 8 or 12 hours. </w:t>
      </w:r>
    </w:p>
    <w:p w14:paraId="1FA99D04" w14:textId="77777777" w:rsidR="000C0C91" w:rsidRPr="008F313F" w:rsidRDefault="000C0C91" w:rsidP="000C0C91">
      <w:pPr>
        <w:rPr>
          <w:rFonts w:ascii="Times New Roman" w:hAnsi="Times New Roman" w:cs="Times New Roman"/>
        </w:rPr>
      </w:pPr>
    </w:p>
    <w:p w14:paraId="48F96C1B" w14:textId="77777777" w:rsidR="000C0C91" w:rsidRPr="008F313F" w:rsidRDefault="000C0C91" w:rsidP="000C0C91">
      <w:pPr>
        <w:rPr>
          <w:rFonts w:ascii="Times New Roman" w:hAnsi="Times New Roman" w:cs="Times New Roman"/>
          <w:b/>
          <w:bCs/>
        </w:rPr>
      </w:pPr>
      <w:r w:rsidRPr="008F313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3B536DB" wp14:editId="7A062A60">
            <wp:extent cx="2604408" cy="1777042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902" cy="178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D68A1" w14:textId="77777777" w:rsidR="009636A6" w:rsidRDefault="009636A6" w:rsidP="009636A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366D6A7" w14:textId="342F3D3A" w:rsidR="009636A6" w:rsidRPr="008F313F" w:rsidRDefault="009636A6" w:rsidP="009636A6">
      <w:pPr>
        <w:jc w:val="both"/>
        <w:rPr>
          <w:rFonts w:ascii="Times New Roman" w:hAnsi="Times New Roman" w:cs="Times New Roman"/>
          <w:lang w:val="en-US"/>
        </w:rPr>
      </w:pPr>
      <w:r w:rsidRPr="008F313F">
        <w:rPr>
          <w:rFonts w:ascii="Times New Roman" w:hAnsi="Times New Roman" w:cs="Times New Roman"/>
          <w:b/>
          <w:bCs/>
          <w:lang w:val="en-US"/>
        </w:rPr>
        <w:t>Figure S</w:t>
      </w:r>
      <w:r w:rsidR="000C0C91">
        <w:rPr>
          <w:rFonts w:ascii="Times New Roman" w:hAnsi="Times New Roman" w:cs="Times New Roman"/>
          <w:b/>
          <w:bCs/>
          <w:lang w:val="en-US"/>
        </w:rPr>
        <w:t>5</w:t>
      </w:r>
      <w:r w:rsidRPr="008F313F">
        <w:rPr>
          <w:rFonts w:ascii="Times New Roman" w:hAnsi="Times New Roman" w:cs="Times New Roman"/>
          <w:b/>
          <w:bCs/>
          <w:lang w:val="en-US"/>
        </w:rPr>
        <w:t>: Immunofluorescent staining of Iba1 and TMEM119 in BV-2 microglia and primary adult microglia with and without LPS exposure (24 hours, 500 ng/ml)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8F313F">
        <w:rPr>
          <w:rFonts w:ascii="Times New Roman" w:hAnsi="Times New Roman" w:cs="Times New Roman"/>
          <w:lang w:val="en-US"/>
        </w:rPr>
        <w:t xml:space="preserve">Scale bar indicates 100 µm. </w:t>
      </w:r>
    </w:p>
    <w:p w14:paraId="1B457E97" w14:textId="77777777" w:rsidR="009636A6" w:rsidRPr="008F313F" w:rsidRDefault="009636A6" w:rsidP="009636A6">
      <w:pPr>
        <w:rPr>
          <w:rFonts w:ascii="Times New Roman" w:hAnsi="Times New Roman" w:cs="Times New Roman"/>
          <w:b/>
          <w:bCs/>
          <w:lang w:val="en-US"/>
        </w:rPr>
      </w:pPr>
      <w:r w:rsidRPr="008F313F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541629FE" wp14:editId="7155C585">
            <wp:extent cx="5943600" cy="42481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CF3EB" w14:textId="10825344" w:rsidR="00901CC0" w:rsidRPr="000C0C91" w:rsidRDefault="00901CC0">
      <w:pPr>
        <w:rPr>
          <w:rFonts w:ascii="Times New Roman" w:hAnsi="Times New Roman" w:cs="Times New Roman"/>
          <w:b/>
          <w:bCs/>
          <w:lang w:val="en-US"/>
        </w:rPr>
      </w:pPr>
    </w:p>
    <w:p w14:paraId="72275757" w14:textId="30775E10" w:rsidR="00901CC0" w:rsidRPr="008F313F" w:rsidRDefault="00901CC0">
      <w:pPr>
        <w:rPr>
          <w:rFonts w:ascii="Times New Roman" w:hAnsi="Times New Roman" w:cs="Times New Roman"/>
        </w:rPr>
      </w:pPr>
      <w:r w:rsidRPr="008F313F">
        <w:rPr>
          <w:rFonts w:ascii="Times New Roman" w:hAnsi="Times New Roman" w:cs="Times New Roman"/>
          <w:b/>
          <w:bCs/>
        </w:rPr>
        <w:lastRenderedPageBreak/>
        <w:t>Figure S</w:t>
      </w:r>
      <w:r w:rsidR="000C0C91">
        <w:rPr>
          <w:rFonts w:ascii="Times New Roman" w:hAnsi="Times New Roman" w:cs="Times New Roman"/>
          <w:b/>
          <w:bCs/>
        </w:rPr>
        <w:t>6</w:t>
      </w:r>
      <w:r w:rsidRPr="008F313F">
        <w:rPr>
          <w:rFonts w:ascii="Times New Roman" w:hAnsi="Times New Roman" w:cs="Times New Roman"/>
          <w:b/>
          <w:bCs/>
        </w:rPr>
        <w:t xml:space="preserve">: </w:t>
      </w:r>
      <w:r w:rsidR="00B70809">
        <w:rPr>
          <w:rFonts w:ascii="Times New Roman" w:hAnsi="Times New Roman" w:cs="Times New Roman"/>
        </w:rPr>
        <w:t>Nanoflow cytometry m</w:t>
      </w:r>
      <w:r w:rsidRPr="008F313F">
        <w:rPr>
          <w:rFonts w:ascii="Times New Roman" w:hAnsi="Times New Roman" w:cs="Times New Roman"/>
        </w:rPr>
        <w:t>easurement of TMEM119</w:t>
      </w:r>
      <w:r w:rsidRPr="008F313F">
        <w:rPr>
          <w:rFonts w:ascii="Times New Roman" w:hAnsi="Times New Roman" w:cs="Times New Roman"/>
          <w:vertAlign w:val="superscript"/>
        </w:rPr>
        <w:t>+</w:t>
      </w:r>
      <w:r w:rsidRPr="008F313F">
        <w:rPr>
          <w:rFonts w:ascii="Times New Roman" w:hAnsi="Times New Roman" w:cs="Times New Roman"/>
        </w:rPr>
        <w:t>/CD14</w:t>
      </w:r>
      <w:r w:rsidRPr="008F313F">
        <w:rPr>
          <w:rFonts w:ascii="Times New Roman" w:hAnsi="Times New Roman" w:cs="Times New Roman"/>
          <w:vertAlign w:val="superscript"/>
        </w:rPr>
        <w:t xml:space="preserve">+ </w:t>
      </w:r>
      <w:r w:rsidRPr="008F313F">
        <w:rPr>
          <w:rFonts w:ascii="Times New Roman" w:hAnsi="Times New Roman" w:cs="Times New Roman"/>
        </w:rPr>
        <w:t xml:space="preserve">and </w:t>
      </w:r>
      <w:r w:rsidRPr="008F313F">
        <w:rPr>
          <w:rFonts w:ascii="Times New Roman" w:hAnsi="Times New Roman" w:cs="Times New Roman"/>
          <w:lang w:val="en-US"/>
        </w:rPr>
        <w:t>TMEM119</w:t>
      </w:r>
      <w:r w:rsidRPr="008F313F">
        <w:rPr>
          <w:rFonts w:ascii="Times New Roman" w:hAnsi="Times New Roman" w:cs="Times New Roman"/>
          <w:vertAlign w:val="superscript"/>
          <w:lang w:val="en-US"/>
        </w:rPr>
        <w:t>+</w:t>
      </w:r>
      <w:r w:rsidRPr="008F313F">
        <w:rPr>
          <w:rFonts w:ascii="Times New Roman" w:hAnsi="Times New Roman" w:cs="Times New Roman"/>
          <w:lang w:val="en-US"/>
        </w:rPr>
        <w:t>/MHC-II</w:t>
      </w:r>
      <w:r w:rsidRPr="008F313F">
        <w:rPr>
          <w:rFonts w:ascii="Times New Roman" w:hAnsi="Times New Roman" w:cs="Times New Roman"/>
          <w:vertAlign w:val="superscript"/>
          <w:lang w:val="en-US"/>
        </w:rPr>
        <w:t>+</w:t>
      </w:r>
      <w:r w:rsidRPr="008F313F">
        <w:rPr>
          <w:rFonts w:ascii="Times New Roman" w:hAnsi="Times New Roman" w:cs="Times New Roman"/>
          <w:lang w:val="en-US"/>
        </w:rPr>
        <w:t xml:space="preserve"> EVs in </w:t>
      </w:r>
      <w:r w:rsidR="008F313F" w:rsidRPr="008F313F">
        <w:rPr>
          <w:rFonts w:ascii="Times New Roman" w:hAnsi="Times New Roman" w:cs="Times New Roman"/>
          <w:lang w:val="en-US"/>
        </w:rPr>
        <w:t>plasma samples from saline or endothelin-1 injected rats at baseline and 7 days post-surgery.</w:t>
      </w:r>
    </w:p>
    <w:p w14:paraId="699F78A1" w14:textId="7654EDD3" w:rsidR="00901CC0" w:rsidRDefault="00901CC0">
      <w:pPr>
        <w:rPr>
          <w:rFonts w:ascii="Times New Roman" w:hAnsi="Times New Roman" w:cs="Times New Roman"/>
          <w:b/>
          <w:bCs/>
        </w:rPr>
      </w:pPr>
      <w:r w:rsidRPr="008F313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5ED719A" wp14:editId="6BB8EA4C">
            <wp:extent cx="3743960" cy="339852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B6BB" w14:textId="0853002D" w:rsidR="009636A6" w:rsidRDefault="009636A6">
      <w:pPr>
        <w:rPr>
          <w:rFonts w:ascii="Times New Roman" w:hAnsi="Times New Roman" w:cs="Times New Roman"/>
          <w:b/>
          <w:bCs/>
        </w:rPr>
      </w:pPr>
    </w:p>
    <w:p w14:paraId="169B850E" w14:textId="77777777" w:rsidR="000C0C91" w:rsidRDefault="000C0C9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21E037D7" w14:textId="05E3FE32" w:rsidR="009636A6" w:rsidRPr="008F313F" w:rsidRDefault="009636A6" w:rsidP="009636A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8F313F">
        <w:rPr>
          <w:rFonts w:ascii="Times New Roman" w:hAnsi="Times New Roman" w:cs="Times New Roman"/>
          <w:b/>
          <w:bCs/>
          <w:lang w:val="en-US"/>
        </w:rPr>
        <w:lastRenderedPageBreak/>
        <w:t>Figure S7: Western Blot imaging files</w:t>
      </w:r>
    </w:p>
    <w:p w14:paraId="31CAE708" w14:textId="77777777" w:rsidR="009636A6" w:rsidRPr="008F313F" w:rsidRDefault="009636A6" w:rsidP="009636A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00DF306" w14:textId="77777777" w:rsidR="009636A6" w:rsidRPr="008F313F" w:rsidRDefault="009636A6" w:rsidP="009636A6">
      <w:pPr>
        <w:rPr>
          <w:rFonts w:ascii="Times New Roman" w:hAnsi="Times New Roman" w:cs="Times New Roman"/>
        </w:rPr>
      </w:pPr>
      <w:r w:rsidRPr="008F313F">
        <w:rPr>
          <w:rFonts w:ascii="Times New Roman" w:hAnsi="Times New Roman" w:cs="Times New Roman"/>
          <w:noProof/>
        </w:rPr>
        <w:drawing>
          <wp:inline distT="0" distB="0" distL="0" distR="0" wp14:anchorId="6FE105B9" wp14:editId="26A58D8F">
            <wp:extent cx="4500109" cy="350238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65" cy="35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11435" w14:textId="77777777" w:rsidR="009636A6" w:rsidRPr="008F313F" w:rsidRDefault="009636A6" w:rsidP="009636A6">
      <w:pPr>
        <w:rPr>
          <w:rFonts w:ascii="Times New Roman" w:hAnsi="Times New Roman" w:cs="Times New Roman"/>
        </w:rPr>
      </w:pPr>
    </w:p>
    <w:p w14:paraId="733A6276" w14:textId="77777777" w:rsidR="009636A6" w:rsidRPr="008F313F" w:rsidRDefault="009636A6">
      <w:pPr>
        <w:rPr>
          <w:rFonts w:ascii="Times New Roman" w:hAnsi="Times New Roman" w:cs="Times New Roman"/>
          <w:b/>
          <w:bCs/>
        </w:rPr>
      </w:pPr>
    </w:p>
    <w:sectPr w:rsidR="009636A6" w:rsidRPr="008F31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45"/>
    <w:rsid w:val="000048FF"/>
    <w:rsid w:val="000C0C91"/>
    <w:rsid w:val="0026248C"/>
    <w:rsid w:val="008F313F"/>
    <w:rsid w:val="00901CC0"/>
    <w:rsid w:val="009636A6"/>
    <w:rsid w:val="00974F45"/>
    <w:rsid w:val="00A16B0D"/>
    <w:rsid w:val="00B70809"/>
    <w:rsid w:val="00B97A23"/>
    <w:rsid w:val="00BE7CA6"/>
    <w:rsid w:val="00CD73D0"/>
    <w:rsid w:val="00E97ADC"/>
    <w:rsid w:val="00F5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10974"/>
  <w15:chartTrackingRefBased/>
  <w15:docId w15:val="{0D536A06-7659-4414-8E52-E8339808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CC0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16B0D"/>
    <w:pPr>
      <w:keepNext/>
      <w:keepLines/>
      <w:spacing w:before="320" w:after="0" w:line="240" w:lineRule="auto"/>
      <w:outlineLvl w:val="0"/>
    </w:pPr>
    <w:rPr>
      <w:rFonts w:ascii="Helvetica" w:eastAsiaTheme="majorEastAsia" w:hAnsi="Helvetic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16B0D"/>
    <w:pPr>
      <w:keepNext/>
      <w:keepLines/>
      <w:spacing w:before="40" w:after="0"/>
      <w:outlineLvl w:val="1"/>
    </w:pPr>
    <w:rPr>
      <w:rFonts w:ascii="Helvetica" w:eastAsiaTheme="majorEastAsia" w:hAnsi="Helvetica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048FF"/>
    <w:pPr>
      <w:keepNext/>
      <w:keepLines/>
      <w:spacing w:before="40" w:after="0" w:line="264" w:lineRule="auto"/>
      <w:outlineLvl w:val="2"/>
    </w:pPr>
    <w:rPr>
      <w:rFonts w:ascii="Helvetica" w:eastAsiaTheme="majorEastAsia" w:hAnsi="Helvetica" w:cstheme="majorBidi"/>
      <w:i/>
      <w:color w:val="2F5496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A16B0D"/>
    <w:pPr>
      <w:keepNext/>
      <w:keepLines/>
      <w:spacing w:before="40" w:after="0"/>
      <w:outlineLvl w:val="3"/>
    </w:pPr>
    <w:rPr>
      <w:rFonts w:ascii="Helvetica" w:eastAsiaTheme="majorEastAsia" w:hAnsi="Helvetica" w:cstheme="majorBidi"/>
      <w:i/>
      <w:iCs/>
      <w:color w:val="1F3864" w:themeColor="accent1" w:themeShade="80"/>
      <w:sz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6248C"/>
    <w:pPr>
      <w:keepNext/>
      <w:keepLines/>
      <w:spacing w:before="40" w:after="0"/>
      <w:outlineLvl w:val="4"/>
    </w:pPr>
    <w:rPr>
      <w:rFonts w:ascii="Helvetica" w:eastAsiaTheme="majorEastAsia" w:hAnsi="Helvetica" w:cstheme="majorBidi"/>
      <w:b/>
      <w:color w:val="1F3864" w:themeColor="accent1" w:themeShade="80"/>
      <w:sz w:val="24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A16B0D"/>
    <w:pPr>
      <w:keepNext/>
      <w:keepLines/>
      <w:spacing w:before="40" w:after="0"/>
      <w:outlineLvl w:val="5"/>
    </w:pPr>
    <w:rPr>
      <w:rFonts w:ascii="Helvetica" w:eastAsiaTheme="majorEastAsia" w:hAnsi="Helvetica" w:cstheme="majorBidi"/>
      <w:b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B0D"/>
    <w:rPr>
      <w:rFonts w:ascii="Helvetica" w:eastAsiaTheme="majorEastAsia" w:hAnsi="Helvetica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48FF"/>
    <w:rPr>
      <w:rFonts w:ascii="Helvetica" w:eastAsiaTheme="majorEastAsia" w:hAnsi="Helvetica" w:cstheme="majorBidi"/>
      <w:i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16B0D"/>
    <w:rPr>
      <w:rFonts w:ascii="Helvetica" w:eastAsiaTheme="majorEastAsia" w:hAnsi="Helvetica" w:cstheme="majorBidi"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B0D"/>
    <w:rPr>
      <w:rFonts w:ascii="Helvetica" w:eastAsiaTheme="majorEastAsia" w:hAnsi="Helvetica" w:cstheme="majorBidi"/>
      <w:i/>
      <w:iCs/>
      <w:color w:val="1F3864" w:themeColor="accent1" w:themeShade="8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B0D"/>
    <w:rPr>
      <w:rFonts w:ascii="Helvetica" w:eastAsiaTheme="majorEastAsia" w:hAnsi="Helvetica" w:cstheme="majorBidi"/>
      <w:b/>
      <w:color w:val="1F3763" w:themeColor="accent1" w:themeShade="7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6248C"/>
    <w:rPr>
      <w:rFonts w:ascii="Helvetica" w:eastAsiaTheme="majorEastAsia" w:hAnsi="Helvetica" w:cstheme="majorBidi"/>
      <w:b/>
      <w:color w:val="1F3864" w:themeColor="accent1" w:themeShade="80"/>
      <w:sz w:val="24"/>
    </w:rPr>
  </w:style>
  <w:style w:type="table" w:styleId="TableGrid">
    <w:name w:val="Table Grid"/>
    <w:basedOn w:val="TableNormal"/>
    <w:uiPriority w:val="39"/>
    <w:rsid w:val="0090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Austyn Roseborough</dc:creator>
  <cp:keywords/>
  <dc:description/>
  <cp:lastModifiedBy>Austyn Roseborough</cp:lastModifiedBy>
  <cp:revision>4</cp:revision>
  <dcterms:created xsi:type="dcterms:W3CDTF">2023-01-17T14:24:00Z</dcterms:created>
  <dcterms:modified xsi:type="dcterms:W3CDTF">2023-01-17T23:05:00Z</dcterms:modified>
</cp:coreProperties>
</file>