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1C9" w:rsidRPr="00C15E1F" w:rsidRDefault="00E1321E">
      <w:pPr>
        <w:spacing w:line="480" w:lineRule="auto"/>
        <w:rPr>
          <w:rFonts w:ascii="Times New Roman" w:hAnsi="Times New Roman" w:cs="Times New Roman"/>
          <w:b/>
          <w:bCs/>
          <w:sz w:val="32"/>
          <w:szCs w:val="36"/>
        </w:rPr>
      </w:pPr>
      <w:bookmarkStart w:id="0" w:name="_GoBack"/>
      <w:r>
        <w:rPr>
          <w:rFonts w:ascii="Times New Roman" w:hAnsi="Times New Roman" w:cs="Times New Roman"/>
          <w:b/>
          <w:bCs/>
          <w:sz w:val="32"/>
          <w:szCs w:val="36"/>
        </w:rPr>
        <w:t>Additional file</w:t>
      </w:r>
      <w:r w:rsidR="00FB1F74" w:rsidRPr="00C15E1F">
        <w:rPr>
          <w:rFonts w:ascii="Times New Roman" w:hAnsi="Times New Roman" w:cs="Times New Roman"/>
          <w:b/>
          <w:bCs/>
          <w:sz w:val="32"/>
          <w:szCs w:val="36"/>
        </w:rPr>
        <w:t xml:space="preserve"> for</w:t>
      </w: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32"/>
          <w:szCs w:val="36"/>
        </w:rPr>
      </w:pPr>
    </w:p>
    <w:p w:rsidR="001A71C9" w:rsidRPr="00C15E1F" w:rsidRDefault="00FB1F74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>Astrocyte-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derived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SerpinA3N promotes neuroinflammation and epileptic seizures by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activating </w:t>
      </w: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 xml:space="preserve">the 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NF-κB signaling pathway in mice with temporal lobe 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>epilepsy</w:t>
      </w: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FB1F74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  <w:r w:rsidRPr="00C15E1F">
        <w:rPr>
          <w:rFonts w:ascii="Times New Roman" w:hAnsi="Times New Roman" w:cs="Times New Roman"/>
          <w:b/>
          <w:bCs/>
          <w:sz w:val="28"/>
          <w:szCs w:val="32"/>
        </w:rPr>
        <w:t>This file includes:</w:t>
      </w:r>
    </w:p>
    <w:p w:rsidR="001A71C9" w:rsidRPr="00C15E1F" w:rsidRDefault="001C1FAA">
      <w:pPr>
        <w:spacing w:line="480" w:lineRule="auto"/>
        <w:ind w:left="720"/>
        <w:rPr>
          <w:rFonts w:ascii="Times New Roman" w:hAnsi="Times New Roman" w:cs="Times New Roman"/>
          <w:bCs/>
          <w:sz w:val="24"/>
          <w:szCs w:val="24"/>
          <w:lang w:eastAsia="de-DE" w:bidi="en-US"/>
        </w:rPr>
      </w:pPr>
      <w:r>
        <w:rPr>
          <w:rFonts w:ascii="Times New Roman" w:hAnsi="Times New Roman" w:cs="Times New Roman" w:hint="eastAsia"/>
          <w:bCs/>
          <w:sz w:val="24"/>
          <w:szCs w:val="24"/>
          <w:lang w:bidi="en-US"/>
        </w:rPr>
        <w:t>1.</w:t>
      </w:r>
      <w:r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Supplementary Materials and Methods </w:t>
      </w:r>
    </w:p>
    <w:p w:rsidR="001A71C9" w:rsidRPr="00C15E1F" w:rsidRDefault="001C1FAA">
      <w:pPr>
        <w:spacing w:line="480" w:lineRule="auto"/>
        <w:ind w:left="720"/>
        <w:rPr>
          <w:rFonts w:ascii="Times New Roman" w:hAnsi="Times New Roman" w:cs="Times New Roman"/>
          <w:bCs/>
          <w:sz w:val="24"/>
          <w:szCs w:val="24"/>
          <w:lang w:eastAsia="de-DE" w:bidi="en-US"/>
        </w:rPr>
      </w:pPr>
      <w:r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2.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Supplementary figure 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and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legends</w:t>
      </w:r>
      <w:r>
        <w:rPr>
          <w:rFonts w:ascii="Times New Roman" w:hAnsi="Times New Roman" w:cs="Times New Roman"/>
          <w:bCs/>
          <w:sz w:val="24"/>
          <w:szCs w:val="24"/>
          <w:lang w:eastAsia="de-DE" w:bidi="en-US"/>
        </w:rPr>
        <w:t>: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figure </w:t>
      </w:r>
      <w:r>
        <w:rPr>
          <w:rFonts w:ascii="Times New Roman" w:hAnsi="Times New Roman" w:cs="Times New Roman"/>
          <w:bCs/>
          <w:sz w:val="24"/>
          <w:szCs w:val="24"/>
          <w:lang w:eastAsia="de-DE" w:bidi="en-US"/>
        </w:rPr>
        <w:t>S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1 to </w:t>
      </w:r>
      <w:r>
        <w:rPr>
          <w:rFonts w:ascii="Times New Roman" w:hAnsi="Times New Roman" w:cs="Times New Roman"/>
          <w:bCs/>
          <w:sz w:val="24"/>
          <w:szCs w:val="24"/>
          <w:lang w:eastAsia="de-DE" w:bidi="en-US"/>
        </w:rPr>
        <w:t>S</w:t>
      </w:r>
      <w:r w:rsidR="009A6584"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10</w:t>
      </w: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32"/>
          <w:szCs w:val="36"/>
        </w:rPr>
      </w:pPr>
    </w:p>
    <w:p w:rsidR="001A71C9" w:rsidRPr="00C15E1F" w:rsidRDefault="00FB1F74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1. </w:t>
      </w:r>
      <w:r w:rsidR="001C1FAA" w:rsidRPr="001C1FAA">
        <w:rPr>
          <w:rFonts w:ascii="Times New Roman" w:hAnsi="Times New Roman" w:cs="Times New Roman"/>
          <w:b/>
          <w:bCs/>
          <w:sz w:val="28"/>
          <w:szCs w:val="32"/>
        </w:rPr>
        <w:t>Supplementary Materials and Methods</w:t>
      </w:r>
    </w:p>
    <w:p w:rsidR="001A71C9" w:rsidRPr="00C15E1F" w:rsidRDefault="00FB1F74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E1F">
        <w:rPr>
          <w:rFonts w:ascii="Times New Roman" w:hAnsi="Times New Roman" w:cs="Times New Roman"/>
          <w:b/>
          <w:bCs/>
          <w:sz w:val="28"/>
          <w:szCs w:val="28"/>
        </w:rPr>
        <w:t xml:space="preserve">1.1 Transcriptome </w:t>
      </w:r>
      <w:r w:rsidRPr="00C15E1F">
        <w:rPr>
          <w:rFonts w:ascii="Times New Roman" w:hAnsi="Times New Roman" w:cs="Times New Roman" w:hint="eastAsia"/>
          <w:b/>
          <w:bCs/>
          <w:sz w:val="28"/>
          <w:szCs w:val="28"/>
        </w:rPr>
        <w:t>and</w:t>
      </w:r>
      <w:r w:rsidRPr="00C15E1F">
        <w:rPr>
          <w:rFonts w:ascii="Times New Roman" w:hAnsi="Times New Roman" w:cs="Times New Roman"/>
          <w:b/>
          <w:bCs/>
          <w:sz w:val="28"/>
          <w:szCs w:val="28"/>
        </w:rPr>
        <w:t xml:space="preserve"> quantitative proteomics analysis</w:t>
      </w:r>
    </w:p>
    <w:p w:rsidR="001A71C9" w:rsidRPr="00C15E1F" w:rsidRDefault="00FB1F74"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  <w:lang w:eastAsia="de-DE" w:bidi="en-US"/>
        </w:rPr>
      </w:pP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For 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the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transcriptome analysis, according to the manufacturer’s standard operating procedures, the Low Input Quick Amp Labeling Kit, One-Color (Cat# 5190-2305, Agilent Technologies) was used to amplify and label total RNA 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from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four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sham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tissues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and 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four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epileptic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hippocampal tissues, while the RNeasy mini kit (Cat# 74106, QIAGEN, GmBH, Germany) was used to purify labeled cRNA. A gene Expression Hybridization Kit (Cat# 5188-5242, Agilent Technologies) was used for cRNA hybridization according to the manufacturer’s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instructions. After the Agilent slides were washed, they were scanned with an Agilent Microarray Scanner (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Cat# G2565CA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, Agilent Technologies). Feature Extraction software 10.7 (Agilent Technologies) was then used to read the data. Finally, the limma packag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e in R software was used to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lastRenderedPageBreak/>
        <w:t xml:space="preserve">normalize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the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data, and the Quantile algorithm was used.</w:t>
      </w:r>
    </w:p>
    <w:p w:rsidR="001A71C9" w:rsidRPr="00C15E1F" w:rsidRDefault="00FB1F74"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  <w:lang w:eastAsia="de-DE" w:bidi="en-US"/>
        </w:rPr>
      </w:pP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For 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the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q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uantitative 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p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roteomics analysis,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>three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sham 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group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and 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three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epileptic hippocampal tissues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were ground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with liquid nitrogen into cell powder and then transferred t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o a 5 mL centrifuge tube. Then, four volumes of lysis buffer were added to the cell powder, followed by sonication three times on ice using a high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-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intensity ultrasonic processor. The remaining debris was removed by centrifugation at 12,000 g at 4 °C for 10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min. Finally, the supernatant was collected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,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and the protein concentration was determined with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a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BCA kit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(Beyotime Biotechnology, Nantong, China)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according to the manufacturer’s instructions. The protein solution was reduced with 5 mM dithiothreitol for 3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0 min at 56 °C and alkylated with 11 mM iodoacetamide for 15 min at room temperature in darkness. The protein sample was then diluted by adding 100 mM TEAB to urea with a concentration less than 2 M. Finally, trypsin was added at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a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1:50 trypsin-to-protein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mass ratio for the first digestion overnight and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a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1:100 trypsin-to-protein mass ratio for a second 4 h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digestion. Finally, the peptides were desalted by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a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C18 SPE column.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The peptides were subjected to capillary source followed by timsTOF Pro (Bruker Dalt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onics) mass spectrometry. The electrospray voltage applied was 1.60 kV. Precursors and fragments were analyzed at the TOF detector, with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an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MS/MS scan range from 100 to 1700 m/z. The timsTOF Pro was operated in parallel accumulation serial fragmentation (P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ASEF) mode. Precursors with charge states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of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0 to 5 were selected for fragmentation, and 10 PASEF-MS/MS scans were acquired per cycle. The dynamic exclusion was set to 30 s. The tryptic peptides were dissolved in solvent A (0.1% formic acid, 2% acetonitril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e/in water)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and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directly loaded onto a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lastRenderedPageBreak/>
        <w:t>homemade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reversed-phase analytical column (25 cm length, 75/100 μm i.d.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). Peptides were separated with a gradient from 6% to 24% solvent B (0.1% formic acid in acetonitrile) over 70 min and 24% to 35% in 14 min, climbing to 80% in 3 min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and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then holding at 80% for the last 3 min, all at a constant flow rate of 450 nL/min on a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nanoElute UHPLC system (Bruker Daltonics). The resulting MS/MS data were processed using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the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MaxQuant search engine (v.1.6.15.0). Tandem mass spectra were searched against the human SwissProt database (20422 entries) concatenated with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the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reverse decoy da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tabase. Trypsin/P was specified as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a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cleavage enzyme allowing up to 2 missing cleavages. The mass tolerance for precursor ions was set as 20 ppm in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the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first search and 5 ppm in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the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main search, and the mass tolerance for fragment ions was set as 0.02 Da.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Carbamidomethyl on Cys was specified as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a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fixed modification, and acetylation on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the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protein N-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terminus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and oxidation on Met were specified as variable modifications. FDR was adjusted to &lt; 1%.</w:t>
      </w:r>
    </w:p>
    <w:p w:rsidR="001A71C9" w:rsidRPr="00C15E1F" w:rsidRDefault="00FB1F74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15E1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C15E1F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C15E1F">
        <w:t xml:space="preserve"> </w:t>
      </w:r>
      <w:r w:rsidRPr="00C15E1F">
        <w:rPr>
          <w:rFonts w:ascii="Times New Roman" w:hAnsi="Times New Roman" w:cs="Times New Roman"/>
          <w:b/>
          <w:bCs/>
          <w:sz w:val="28"/>
          <w:szCs w:val="28"/>
        </w:rPr>
        <w:t xml:space="preserve">Construction </w:t>
      </w:r>
      <w:r w:rsidRPr="00C15E1F">
        <w:rPr>
          <w:rFonts w:ascii="Times New Roman" w:eastAsia="DengXian" w:hAnsi="Times New Roman" w:cs="Times New Roman"/>
          <w:b/>
          <w:bCs/>
          <w:sz w:val="28"/>
          <w:szCs w:val="28"/>
        </w:rPr>
        <w:t xml:space="preserve">of </w:t>
      </w:r>
      <w:r w:rsidRPr="00C15E1F">
        <w:rPr>
          <w:rFonts w:ascii="Times New Roman" w:hAnsi="Times New Roman" w:cs="Times New Roman" w:hint="eastAsia"/>
          <w:b/>
          <w:bCs/>
          <w:sz w:val="28"/>
          <w:szCs w:val="28"/>
        </w:rPr>
        <w:t>the</w:t>
      </w:r>
      <w:r w:rsidRPr="00C15E1F">
        <w:rPr>
          <w:rFonts w:ascii="Times New Roman" w:hAnsi="Times New Roman" w:cs="Times New Roman"/>
          <w:b/>
          <w:bCs/>
          <w:sz w:val="28"/>
          <w:szCs w:val="28"/>
        </w:rPr>
        <w:t xml:space="preserve"> SerpinA3N overexpression and silencing </w:t>
      </w:r>
      <w:r w:rsidRPr="00C15E1F">
        <w:rPr>
          <w:rFonts w:ascii="Times New Roman" w:hAnsi="Times New Roman" w:cs="Times New Roman"/>
          <w:b/>
          <w:bCs/>
          <w:sz w:val="28"/>
          <w:szCs w:val="28"/>
        </w:rPr>
        <w:t>adeno-associated virus</w:t>
      </w:r>
    </w:p>
    <w:p w:rsidR="001A71C9" w:rsidRPr="00C15E1F" w:rsidRDefault="00FB1F74"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For AAV9-OE packaging, the sequence of the AAV9-OE primers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was 5′-ATGGACTACAAAGACG ATGACGACAAG-3′. A pAAV[Exp]-GFAP(short)&gt;FLAG/mSerpina3n[NM_0092 52.2](ns):T2A:mCherry:</w:t>
      </w:r>
      <w:r w:rsidR="00886AE7"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WPRE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vector was used and packaged with adeno-associated virus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(AAV).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For AAV9-shRNA packaging, the sequence of the shRNA primers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was 5′-gtccaagaagaccatgacaat-3′. A pHBAAV-GFAP-MCS-P2A-mCherry was used and packaged with AAV. The negative control was an empty AAV vector (AAV-NC) or one harboring a scrambled sequence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lastRenderedPageBreak/>
        <w:t>(A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AV-Scr: 5′- AAGGTATATTGCTGTTGACAGTGAGCGgtccaagaagaccatgacaatTAGTGAAGCCACAGATGTAattgtcatggtcttcttggacTGCCTACTGCCTCG-3′). </w:t>
      </w:r>
      <w:r w:rsidR="00AA3D3D"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SerpinA3N overexpression and silencing adeno-associated virus plasmid was constructed as illustrated in Figure S</w:t>
      </w:r>
      <w:r w:rsidR="005C1B9D"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4</w:t>
      </w:r>
      <w:r w:rsidR="00AA3D3D"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.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The titers used were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1.8 × 10</w:t>
      </w:r>
      <w:r w:rsidRPr="00C15E1F">
        <w:rPr>
          <w:rFonts w:ascii="Times New Roman" w:hAnsi="Times New Roman" w:cs="Times New Roman"/>
          <w:bCs/>
          <w:sz w:val="24"/>
          <w:szCs w:val="24"/>
          <w:vertAlign w:val="superscript"/>
          <w:lang w:eastAsia="de-DE" w:bidi="en-US"/>
        </w:rPr>
        <w:t>13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for AAV9-OE and 2.0 ×10</w:t>
      </w:r>
      <w:r w:rsidRPr="00C15E1F">
        <w:rPr>
          <w:rFonts w:ascii="Times New Roman" w:hAnsi="Times New Roman" w:cs="Times New Roman"/>
          <w:bCs/>
          <w:sz w:val="24"/>
          <w:szCs w:val="24"/>
          <w:vertAlign w:val="superscript"/>
          <w:lang w:eastAsia="de-DE" w:bidi="en-US"/>
        </w:rPr>
        <w:t>13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for AAV9-shRNA.</w:t>
      </w:r>
    </w:p>
    <w:p w:rsidR="001A71C9" w:rsidRPr="00C15E1F" w:rsidRDefault="00FB1F74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C15E1F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C15E1F"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C15E1F">
        <w:rPr>
          <w:rFonts w:ascii="Times New Roman" w:hAnsi="Times New Roman" w:cs="Times New Roman"/>
          <w:b/>
          <w:sz w:val="28"/>
          <w:szCs w:val="28"/>
          <w:lang w:eastAsia="de-DE" w:bidi="en-US"/>
        </w:rPr>
        <w:t>W</w:t>
      </w:r>
      <w:r w:rsidRPr="00C15E1F">
        <w:rPr>
          <w:rFonts w:ascii="Times New Roman" w:hAnsi="Times New Roman" w:cs="Times New Roman" w:hint="eastAsia"/>
          <w:b/>
          <w:sz w:val="28"/>
          <w:szCs w:val="28"/>
          <w:lang w:eastAsia="de-DE" w:bidi="en-US"/>
        </w:rPr>
        <w:t>estern</w:t>
      </w:r>
      <w:r w:rsidRPr="00C15E1F">
        <w:rPr>
          <w:rFonts w:ascii="Times New Roman" w:hAnsi="Times New Roman" w:cs="Times New Roman"/>
          <w:b/>
          <w:sz w:val="28"/>
          <w:szCs w:val="28"/>
          <w:lang w:eastAsia="de-DE" w:bidi="en-US"/>
        </w:rPr>
        <w:t xml:space="preserve"> </w:t>
      </w:r>
      <w:r w:rsidRPr="00C15E1F">
        <w:rPr>
          <w:rFonts w:ascii="Times New Roman" w:hAnsi="Times New Roman" w:cs="Times New Roman" w:hint="eastAsia"/>
          <w:b/>
          <w:sz w:val="28"/>
          <w:szCs w:val="28"/>
          <w:lang w:eastAsia="de-DE" w:bidi="en-US"/>
        </w:rPr>
        <w:t>blot</w:t>
      </w:r>
      <w:r w:rsidRPr="00C15E1F">
        <w:rPr>
          <w:rFonts w:ascii="Times New Roman" w:hAnsi="Times New Roman" w:cs="Times New Roman"/>
          <w:b/>
          <w:sz w:val="28"/>
          <w:szCs w:val="28"/>
          <w:lang w:eastAsia="de-DE" w:bidi="en-US"/>
        </w:rPr>
        <w:t xml:space="preserve"> analysis</w:t>
      </w:r>
      <w:r w:rsidRPr="00C15E1F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and </w:t>
      </w:r>
      <w:r w:rsidRPr="00C15E1F">
        <w:rPr>
          <w:rFonts w:ascii="Times New Roman" w:eastAsia="DengXian" w:hAnsi="Times New Roman" w:cs="Times New Roman"/>
          <w:b/>
          <w:sz w:val="28"/>
          <w:szCs w:val="28"/>
          <w:lang w:bidi="en-US"/>
        </w:rPr>
        <w:t>coimmunoprecipitation (Co</w:t>
      </w:r>
      <w:r w:rsidRPr="00C15E1F">
        <w:rPr>
          <w:rFonts w:ascii="Times New Roman" w:hAnsi="Times New Roman" w:cs="Times New Roman"/>
          <w:b/>
          <w:sz w:val="28"/>
          <w:szCs w:val="28"/>
          <w:lang w:bidi="en-US"/>
        </w:rPr>
        <w:t>-IP)</w:t>
      </w:r>
    </w:p>
    <w:p w:rsidR="001A71C9" w:rsidRPr="00C15E1F" w:rsidRDefault="00FB1F74"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Briefly, for the Western blot procedures, tissue was washed with PBS solution and lysed in radioimmunoprecipitation lysis buffer (50 mM Tris-HCl [pH 7.4], 150 mM sodium chloride, 1% Nonidet P-40, 0.1% sodium dodecyl sulfate [SDS]) (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Cat#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C1053; Applygen Tech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nologies, Inc., Beijing, China), phosphate and protease inhibitor cocktails.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>The samples were mixed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thoroughly with an electric homogenizer on ice and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 xml:space="preserve">allowed to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react for 20 min. The homogenates were centrifuged at 12,000 × g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 xml:space="preserve"> at 4 °C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for 20 min.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>The prote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>in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concentrations in the supernatants were determined with a Pierce</w:t>
      </w:r>
      <w:r w:rsidRPr="00C15E1F">
        <w:rPr>
          <w:rFonts w:ascii="Times New Roman" w:hAnsi="Times New Roman" w:cs="Times New Roman"/>
          <w:bCs/>
          <w:sz w:val="24"/>
          <w:szCs w:val="24"/>
          <w:vertAlign w:val="superscript"/>
          <w:lang w:bidi="en-US"/>
        </w:rPr>
        <w:t>TM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protein assay kit (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Cat#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23227, Thermo Scientific Pierce, USA). Then, 4-12% or 12% MOPS-PAGE gels (Beijing Lablead Biotech, Beijing, China) were loaded with 50 μg of lysate protein per wel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l for separation, and the proteins were transferred to polyvinylidene difluoride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>membranes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(Cat#3010040001, Millipore,</w:t>
      </w:r>
      <w:r w:rsidR="00886AE7"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USA). After the membranes were blocked with 10% milk for 1 h, they were incubated with the following primary antibodies: goat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anti-SerpinA3N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(RD; AF4709), mouse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anti-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TNF-α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(Santa Cruz;</w:t>
      </w:r>
      <w:r w:rsidRPr="00C15E1F">
        <w:rPr>
          <w:rFonts w:ascii="Times New Roman" w:hAnsi="Times New Roman" w:cs="Times New Roman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sc-52746),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</w:t>
      </w:r>
      <w:bookmarkStart w:id="1" w:name="_Hlk129041855"/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mouse anti-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IL-1β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(Abcam;</w:t>
      </w:r>
      <w:r w:rsidRPr="00C15E1F">
        <w:rPr>
          <w:rFonts w:ascii="Times New Roman" w:hAnsi="Times New Roman" w:cs="Times New Roman"/>
        </w:rPr>
        <w:t xml:space="preserve"> </w:t>
      </w:r>
      <w:bookmarkEnd w:id="1"/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ab234437), rabbit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anti-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IL-18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(Origene; TA377434), rabbit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anti-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NF-κB p65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(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Huabio; ET1603-12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), rabb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it anti-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lastRenderedPageBreak/>
        <w:t>phospho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-NF-κB p65 (CST; MAB3033), rabbit anti-IKKα+β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(Hu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abio; ET1611-23), rabbit anti-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phospho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-IKKα+β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(Abcam; ab194528), rabbit anti-GFAP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(PTM Bio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; PTM-6104), rabbit anti-IBA1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(Huabio; ET1705-78), rabbit anti-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phospho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-RYR2 (Ser2808) (Biorbyt; orb1093816), and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mouse anti-RYR2 (Thermo Fisher Scientific, MA3-916). T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he rabbit anti-GAPDH recombinant monoclonal antibody (Huabio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;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ET1601-4) was used as a control. The membranes were incubated with an appropriate secondary antibody (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Santa Cruz;</w:t>
      </w:r>
      <w:r w:rsidRPr="00C15E1F">
        <w:rPr>
          <w:rFonts w:ascii="Times New Roman" w:hAnsi="Times New Roman" w:cs="Times New Roman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sc-2354, LABLEAD; S0101,</w:t>
      </w:r>
      <w:r w:rsidRPr="00C15E1F">
        <w:rPr>
          <w:rFonts w:ascii="Times New Roman" w:hAnsi="Times New Roman" w:cs="Times New Roman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LABLEAD; S0100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).</w:t>
      </w:r>
    </w:p>
    <w:p w:rsidR="001A71C9" w:rsidRPr="00C15E1F" w:rsidRDefault="00FB1F74">
      <w:pPr>
        <w:spacing w:line="480" w:lineRule="auto"/>
        <w:ind w:firstLineChars="100" w:firstLine="240"/>
        <w:rPr>
          <w:rFonts w:ascii="Times New Roman" w:hAnsi="Times New Roman" w:cs="Times New Roman"/>
          <w:bCs/>
          <w:sz w:val="24"/>
          <w:szCs w:val="24"/>
          <w:lang w:eastAsia="de-DE" w:bidi="en-US"/>
        </w:rPr>
      </w:pP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For the Co-IP procedures,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fresh hippocampal tissue (KA 1d) was washed with prechilled sterile PBS, 300 µl of IP lysis buffer with protease inhibitor and phosphatase inhibitor was added, the tissue was disrupted using a tissue homogenizer, and the samples were sonicated 3 times on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ice (25 W), 3 seconds each time.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The samples were centrifuged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at 12,000 x g for 20 min at 4 °C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,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and the supernatant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was transferred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to a new tube.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Then,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5 μl of Protein A and 5 μl of Protein G agarose beads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were added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to 250 μl of cell lysate (containing 8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00-1000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µg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total protein) and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incubated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at 4 °C for 60 minutes with rotation.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The samples were centrifuged at 12000 × g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for 1 min at 4 °C,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and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the supernatant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was saved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. Then, the corresponding antibody to the target protein and the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nonspecific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immunizatio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n homologous antibody (5 μg) were added, along with 5 μl of Protein A and 5 μl of Protein G, and mixed gently overnight at 4 °C.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The samples were centrifuged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at 12,000 × g for 1 minute to retain the pellet.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The pellet was washed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3 times with 0.5 ml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of 1*wa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sh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buffer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and centrifuged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at 12,000 × g for 1 min, and the pellet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was retained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. Then, 30 μl of 1*SDS sample buffer was added to resuspend the pellet, the sample was heated to 95 °C for 5 min</w:t>
      </w:r>
      <w:r w:rsidR="00886AE7"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,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and then 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centrifuge</w:t>
      </w:r>
      <w:r w:rsidR="00886AE7"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briefly at 12,000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lastRenderedPageBreak/>
        <w:t>× g for 1 min, and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the su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pernatant was collected. Samples (15 μl) were loaded on a 4-12% MOPS-PAGE gel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,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and the corresponding protein content of the samples was analyzed by Western blotting.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As needed, the membrane was stripped by incubating in Restore PLUS Western blot stripping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buffer (Thermo Fisher Scientific, 46430) for 30 min at room temperature. Protein band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density was scanned with an Epson V330 Photo scanner (Seiko Epson Co.) or a</w:t>
      </w:r>
      <w:r w:rsidRPr="00C15E1F">
        <w:rPr>
          <w:rFonts w:ascii="Times New Roman" w:hAnsi="Times New Roman" w:cs="Times New Roman"/>
        </w:rPr>
        <w:t xml:space="preserve">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Chemidoc imaging system (Bio-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>Rad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) and quantified using ImageJ software.</w:t>
      </w: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1A71C9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FB1F74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  <w:r w:rsidRPr="00C15E1F">
        <w:rPr>
          <w:rFonts w:ascii="Times New Roman" w:hAnsi="Times New Roman" w:cs="Times New Roman"/>
          <w:b/>
          <w:bCs/>
          <w:sz w:val="28"/>
          <w:szCs w:val="32"/>
        </w:rPr>
        <w:lastRenderedPageBreak/>
        <w:t xml:space="preserve">2. 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>Supplementary figure and legends</w:t>
      </w:r>
    </w:p>
    <w:p w:rsidR="002D2BCD" w:rsidRPr="00C15E1F" w:rsidRDefault="002D2BCD">
      <w:pPr>
        <w:spacing w:line="48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C15E1F">
        <w:t xml:space="preserve"> </w:t>
      </w:r>
      <w:r w:rsidR="009420E2" w:rsidRPr="00C15E1F">
        <w:rPr>
          <w:noProof/>
          <w:lang w:val="en-IN" w:eastAsia="en-IN"/>
        </w:rPr>
        <w:drawing>
          <wp:inline distT="0" distB="0" distL="0" distR="0">
            <wp:extent cx="5274310" cy="4749800"/>
            <wp:effectExtent l="0" t="0" r="2540" b="0"/>
            <wp:docPr id="233438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>Fig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ure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S1 </w:t>
      </w:r>
      <w:r w:rsidRPr="00C15E1F">
        <w:rPr>
          <w:rFonts w:ascii="Times New Roman" w:hAnsi="Times New Roman" w:cs="Times New Roman"/>
          <w:b/>
          <w:bCs/>
          <w:sz w:val="24"/>
          <w:szCs w:val="28"/>
        </w:rPr>
        <w:t xml:space="preserve">Neuronal loss and increased glial cell numbers in the hippocampus of TLE mice. </w:t>
      </w:r>
      <w:r w:rsidRPr="00C15E1F">
        <w:rPr>
          <w:rFonts w:ascii="Times New Roman" w:hAnsi="Times New Roman" w:cs="Times New Roman"/>
          <w:sz w:val="24"/>
          <w:szCs w:val="28"/>
        </w:rPr>
        <w:t xml:space="preserve">(A, B) Immunostaining and quantitative analysis for NeuN, GFAP, and Iba1 cells number in the </w:t>
      </w:r>
      <w:r w:rsidR="0039291C" w:rsidRPr="00C15E1F">
        <w:rPr>
          <w:rFonts w:ascii="Times New Roman" w:hAnsi="Times New Roman" w:cs="Times New Roman"/>
          <w:sz w:val="24"/>
          <w:szCs w:val="28"/>
        </w:rPr>
        <w:t>hippocampus (</w:t>
      </w:r>
      <w:r w:rsidR="0039291C" w:rsidRPr="00C15E1F">
        <w:rPr>
          <w:rFonts w:ascii="Times New Roman" w:eastAsia="DengXian" w:hAnsi="Times New Roman" w:cs="Times New Roman"/>
          <w:sz w:val="24"/>
          <w:szCs w:val="28"/>
        </w:rPr>
        <w:t>scale</w:t>
      </w:r>
      <w:r w:rsidR="0039291C" w:rsidRPr="00C15E1F">
        <w:rPr>
          <w:rFonts w:ascii="Times New Roman" w:hAnsi="Times New Roman" w:cs="Times New Roman"/>
          <w:sz w:val="24"/>
          <w:szCs w:val="28"/>
        </w:rPr>
        <w:t xml:space="preserve"> bars= 200 µm), </w:t>
      </w:r>
      <w:r w:rsidRPr="00C15E1F">
        <w:rPr>
          <w:rFonts w:ascii="Times New Roman" w:hAnsi="Times New Roman" w:cs="Times New Roman"/>
          <w:sz w:val="24"/>
          <w:szCs w:val="28"/>
        </w:rPr>
        <w:t>CA1</w:t>
      </w:r>
      <w:r w:rsidR="0039291C" w:rsidRPr="00C15E1F">
        <w:rPr>
          <w:rFonts w:ascii="Times New Roman" w:hAnsi="Times New Roman" w:cs="Times New Roman"/>
          <w:sz w:val="24"/>
          <w:szCs w:val="28"/>
        </w:rPr>
        <w:t>,</w:t>
      </w:r>
      <w:r w:rsidRPr="00C15E1F">
        <w:rPr>
          <w:rFonts w:ascii="Times New Roman" w:hAnsi="Times New Roman" w:cs="Times New Roman"/>
          <w:sz w:val="24"/>
          <w:szCs w:val="28"/>
        </w:rPr>
        <w:t xml:space="preserve"> and DG region </w:t>
      </w:r>
      <w:r w:rsidR="0039291C" w:rsidRPr="00C15E1F">
        <w:rPr>
          <w:rFonts w:ascii="Times New Roman" w:hAnsi="Times New Roman" w:cs="Times New Roman"/>
          <w:sz w:val="24"/>
          <w:szCs w:val="28"/>
        </w:rPr>
        <w:t>(</w:t>
      </w:r>
      <w:r w:rsidR="0039291C" w:rsidRPr="00C15E1F">
        <w:rPr>
          <w:rFonts w:ascii="Times New Roman" w:eastAsia="DengXian" w:hAnsi="Times New Roman" w:cs="Times New Roman"/>
          <w:sz w:val="24"/>
          <w:szCs w:val="28"/>
        </w:rPr>
        <w:t>scale</w:t>
      </w:r>
      <w:r w:rsidR="0039291C" w:rsidRPr="00C15E1F">
        <w:rPr>
          <w:rFonts w:ascii="Times New Roman" w:hAnsi="Times New Roman" w:cs="Times New Roman"/>
          <w:sz w:val="24"/>
          <w:szCs w:val="28"/>
        </w:rPr>
        <w:t xml:space="preserve"> bars= 100 µm) </w:t>
      </w:r>
      <w:r w:rsidRPr="00C15E1F">
        <w:rPr>
          <w:rFonts w:ascii="Times New Roman" w:hAnsi="Times New Roman" w:cs="Times New Roman"/>
          <w:sz w:val="24"/>
          <w:szCs w:val="28"/>
        </w:rPr>
        <w:t>of the hippocampus from the epileptic mice at 35 d</w:t>
      </w:r>
      <w:r w:rsidR="00886AE7" w:rsidRPr="00C15E1F">
        <w:rPr>
          <w:rFonts w:ascii="Times New Roman" w:hAnsi="Times New Roman" w:cs="Times New Roman"/>
          <w:sz w:val="24"/>
          <w:szCs w:val="28"/>
        </w:rPr>
        <w:t>ays</w:t>
      </w:r>
      <w:r w:rsidRPr="00C15E1F">
        <w:rPr>
          <w:rFonts w:ascii="Times New Roman" w:hAnsi="Times New Roman" w:cs="Times New Roman"/>
          <w:sz w:val="24"/>
          <w:szCs w:val="28"/>
        </w:rPr>
        <w:t xml:space="preserve"> after </w:t>
      </w:r>
      <w:r w:rsidR="00886AE7" w:rsidRPr="00C15E1F">
        <w:rPr>
          <w:rFonts w:ascii="Times New Roman" w:hAnsi="Times New Roman" w:cs="Times New Roman"/>
          <w:sz w:val="24"/>
          <w:szCs w:val="28"/>
        </w:rPr>
        <w:t>KA injection</w:t>
      </w:r>
      <w:r w:rsidR="0039291C" w:rsidRPr="00C15E1F">
        <w:rPr>
          <w:rFonts w:ascii="Times New Roman" w:hAnsi="Times New Roman" w:cs="Times New Roman"/>
          <w:sz w:val="24"/>
          <w:szCs w:val="28"/>
        </w:rPr>
        <w:t>.</w:t>
      </w:r>
      <w:r w:rsidRPr="00C15E1F">
        <w:rPr>
          <w:rFonts w:ascii="Times New Roman" w:hAnsi="Times New Roman" w:cs="Times New Roman"/>
          <w:sz w:val="24"/>
          <w:szCs w:val="28"/>
        </w:rPr>
        <w:t xml:space="preserve"> (n = 4). Normalized to the sham level.</w:t>
      </w:r>
      <w:r w:rsidRPr="00C15E1F"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>All data are shown as the mean ± SEM. *P &lt; 0.05; **P &lt;0.01; ***P &lt;0.001. TLE, temporal lobe epilepsy.</w:t>
      </w:r>
      <w:r w:rsidR="00DB4E2B" w:rsidRPr="00C15E1F">
        <w:rPr>
          <w:rFonts w:ascii="Times New Roman" w:hAnsi="Times New Roman" w:cs="Times New Roman"/>
          <w:sz w:val="24"/>
          <w:szCs w:val="28"/>
        </w:rPr>
        <w:t xml:space="preserve"> HIP, hippocampus.</w:t>
      </w:r>
    </w:p>
    <w:p w:rsidR="001A71C9" w:rsidRPr="00C15E1F" w:rsidRDefault="00FB1F74">
      <w:pPr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  <w:r w:rsidRPr="00C15E1F">
        <w:rPr>
          <w:rFonts w:ascii="Times New Roman" w:hAnsi="Times New Roman" w:cs="Times New Roman"/>
          <w:b/>
          <w:bCs/>
          <w:noProof/>
          <w:sz w:val="28"/>
          <w:szCs w:val="32"/>
          <w:lang w:val="en-IN" w:eastAsia="en-IN"/>
        </w:rPr>
        <w:lastRenderedPageBreak/>
        <w:drawing>
          <wp:inline distT="0" distB="0" distL="0" distR="0">
            <wp:extent cx="4673600" cy="7734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C9" w:rsidRPr="00C15E1F" w:rsidRDefault="00FB1F7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b/>
          <w:bCs/>
          <w:sz w:val="28"/>
          <w:szCs w:val="32"/>
        </w:rPr>
        <w:t>Fig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ure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132822"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S2 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>SerpinA3N was highly expressed in</w:t>
      </w: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 xml:space="preserve"> the hippocamp</w:t>
      </w:r>
      <w:r w:rsidRPr="00C15E1F">
        <w:rPr>
          <w:rFonts w:ascii="Times New Roman" w:eastAsia="DengXian" w:hAnsi="Times New Roman" w:cs="Times New Roman" w:hint="eastAsia"/>
          <w:b/>
          <w:bCs/>
          <w:sz w:val="28"/>
          <w:szCs w:val="32"/>
        </w:rPr>
        <w:t>us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of mice and </w:t>
      </w: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>patients</w:t>
      </w:r>
      <w:r w:rsidRPr="00C15E1F">
        <w:rPr>
          <w:rFonts w:ascii="Times New Roman" w:eastAsia="DengXian" w:hAnsi="Times New Roman" w:cs="Times New Roman" w:hint="eastAsia"/>
          <w:b/>
          <w:bCs/>
          <w:sz w:val="28"/>
          <w:szCs w:val="32"/>
        </w:rPr>
        <w:t xml:space="preserve"> 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>with TLE</w:t>
      </w:r>
      <w:r w:rsidRPr="00C15E1F">
        <w:rPr>
          <w:rFonts w:ascii="Times New Roman" w:eastAsia="DengXian" w:hAnsi="Times New Roman" w:cs="Times New Roman" w:hint="eastAsia"/>
          <w:b/>
          <w:bCs/>
          <w:sz w:val="28"/>
          <w:szCs w:val="32"/>
        </w:rPr>
        <w:t xml:space="preserve">. </w:t>
      </w:r>
      <w:r w:rsidRPr="00C15E1F">
        <w:rPr>
          <w:rFonts w:ascii="Times New Roman" w:hAnsi="Times New Roman" w:cs="Times New Roman"/>
          <w:sz w:val="24"/>
          <w:szCs w:val="28"/>
        </w:rPr>
        <w:t xml:space="preserve">(A) The expression of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SerpinA3N</w:t>
      </w:r>
      <w:r w:rsidRPr="00C15E1F">
        <w:rPr>
          <w:rFonts w:ascii="Times New Roman" w:hAnsi="Times New Roman" w:cs="Times New Roman"/>
          <w:sz w:val="24"/>
          <w:szCs w:val="28"/>
        </w:rPr>
        <w:t xml:space="preserve">, Serpina1b, </w:t>
      </w:r>
      <w:r w:rsidRPr="00C15E1F">
        <w:rPr>
          <w:rFonts w:ascii="Times New Roman" w:hAnsi="Times New Roman" w:cs="Times New Roman"/>
          <w:sz w:val="24"/>
          <w:szCs w:val="28"/>
        </w:rPr>
        <w:lastRenderedPageBreak/>
        <w:t xml:space="preserve">Serpina1d and </w:t>
      </w:r>
      <w:r w:rsidRPr="00C15E1F">
        <w:rPr>
          <w:rFonts w:ascii="Times New Roman" w:eastAsia="DengXian" w:hAnsi="Times New Roman" w:cs="Times New Roman"/>
          <w:sz w:val="24"/>
          <w:szCs w:val="28"/>
        </w:rPr>
        <w:t>Itih1 was</w:t>
      </w:r>
      <w:r w:rsidRPr="00C15E1F">
        <w:rPr>
          <w:rFonts w:ascii="Times New Roman" w:hAnsi="Times New Roman" w:cs="Times New Roman"/>
          <w:sz w:val="24"/>
          <w:szCs w:val="28"/>
        </w:rPr>
        <w:t xml:space="preserve"> determined by qPCR in</w:t>
      </w:r>
      <w:r w:rsidRPr="00C15E1F">
        <w:rPr>
          <w:rFonts w:ascii="Times New Roman" w:eastAsia="DengXian" w:hAnsi="Times New Roman" w:cs="Times New Roman"/>
          <w:sz w:val="24"/>
          <w:szCs w:val="28"/>
        </w:rPr>
        <w:t xml:space="preserve"> the</w:t>
      </w:r>
      <w:r w:rsidRPr="00C15E1F">
        <w:rPr>
          <w:rFonts w:ascii="Times New Roman" w:hAnsi="Times New Roman" w:cs="Times New Roman"/>
          <w:sz w:val="24"/>
          <w:szCs w:val="28"/>
        </w:rPr>
        <w:t xml:space="preserve"> hippocampus of epileptic mice at 35 days after KA injection (n = 4). Normalized to the sham level. Gapdh served as the internal control.</w:t>
      </w:r>
      <w:r w:rsidRPr="00C15E1F"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 xml:space="preserve">(B) The expression of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SerpinA3N </w:t>
      </w:r>
      <w:r w:rsidRPr="00C15E1F">
        <w:rPr>
          <w:rFonts w:ascii="Times New Roman" w:hAnsi="Times New Roman" w:cs="Times New Roman"/>
          <w:sz w:val="24"/>
          <w:szCs w:val="28"/>
        </w:rPr>
        <w:t>in the hippocampus of epilepsy models (GSE73878 (n= 40), GSE122228 (n = 6)). GEO2R was</w:t>
      </w:r>
      <w:r w:rsidRPr="00C15E1F">
        <w:rPr>
          <w:rFonts w:ascii="Times New Roman" w:hAnsi="Times New Roman" w:cs="Times New Roman"/>
          <w:sz w:val="24"/>
          <w:szCs w:val="28"/>
        </w:rPr>
        <w:t xml:space="preserve"> used to analyze the differential expression of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>SerpinA3N</w:t>
      </w:r>
      <w:r w:rsidRPr="00C15E1F">
        <w:rPr>
          <w:rFonts w:ascii="Times New Roman" w:hAnsi="Times New Roman" w:cs="Times New Roman"/>
          <w:sz w:val="24"/>
          <w:szCs w:val="28"/>
        </w:rPr>
        <w:t xml:space="preserve">. Normalized to the sham level. (C) </w:t>
      </w:r>
      <w:r w:rsidRPr="00C15E1F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SerpinA3N </w:t>
      </w:r>
      <w:r w:rsidRPr="00C15E1F">
        <w:rPr>
          <w:rFonts w:ascii="Times New Roman" w:hAnsi="Times New Roman" w:cs="Times New Roman"/>
          <w:sz w:val="24"/>
          <w:szCs w:val="28"/>
        </w:rPr>
        <w:t xml:space="preserve">in the hippocampus of TLE </w:t>
      </w:r>
      <w:r w:rsidRPr="00C15E1F">
        <w:rPr>
          <w:rFonts w:ascii="Times New Roman" w:eastAsia="DengXian" w:hAnsi="Times New Roman" w:cs="Times New Roman"/>
          <w:sz w:val="24"/>
          <w:szCs w:val="28"/>
        </w:rPr>
        <w:t>patients</w:t>
      </w:r>
      <w:r w:rsidRPr="00C15E1F">
        <w:rPr>
          <w:rFonts w:ascii="Times New Roman" w:hAnsi="Times New Roman" w:cs="Times New Roman"/>
          <w:sz w:val="24"/>
          <w:szCs w:val="28"/>
        </w:rPr>
        <w:t xml:space="preserve"> with or without HS from GSE71958. Normalized to TLE </w:t>
      </w:r>
      <w:r w:rsidRPr="00C15E1F">
        <w:rPr>
          <w:rFonts w:ascii="Times New Roman" w:eastAsia="DengXian" w:hAnsi="Times New Roman" w:cs="Times New Roman"/>
          <w:sz w:val="24"/>
          <w:szCs w:val="28"/>
        </w:rPr>
        <w:t>patients</w:t>
      </w:r>
      <w:r w:rsidRPr="00C15E1F">
        <w:rPr>
          <w:rFonts w:ascii="Times New Roman" w:hAnsi="Times New Roman" w:cs="Times New Roman"/>
          <w:sz w:val="24"/>
          <w:szCs w:val="28"/>
        </w:rPr>
        <w:t xml:space="preserve"> without HS. (D) Association between the number of seizure</w:t>
      </w:r>
      <w:r w:rsidRPr="00C15E1F">
        <w:rPr>
          <w:rFonts w:ascii="Times New Roman" w:hAnsi="Times New Roman" w:cs="Times New Roman"/>
          <w:sz w:val="24"/>
          <w:szCs w:val="28"/>
        </w:rPr>
        <w:t>s per month and the expression level of SerpinA3 from GSE127871. (E) ROC</w:t>
      </w:r>
      <w:r w:rsidRPr="00C15E1F"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>curves confirmed that SerpinA3 levels significantly differentiated the number of seizures per month in TLE patients. All data are shown as</w:t>
      </w:r>
      <w:r w:rsidRPr="00C15E1F">
        <w:rPr>
          <w:rFonts w:ascii="Times New Roman" w:eastAsia="DengXian" w:hAnsi="Times New Roman" w:cs="Times New Roman"/>
          <w:sz w:val="24"/>
          <w:szCs w:val="28"/>
        </w:rPr>
        <w:t xml:space="preserve"> the mean</w:t>
      </w:r>
      <w:r w:rsidRPr="00C15E1F">
        <w:rPr>
          <w:rFonts w:ascii="Times New Roman" w:hAnsi="Times New Roman" w:cs="Times New Roman"/>
          <w:sz w:val="24"/>
          <w:szCs w:val="28"/>
        </w:rPr>
        <w:t> </w:t>
      </w:r>
      <w:r w:rsidRPr="00C15E1F">
        <w:rPr>
          <w:rFonts w:ascii="Times New Roman" w:hAnsi="Times New Roman" w:cs="Times New Roman"/>
          <w:sz w:val="24"/>
          <w:szCs w:val="28"/>
        </w:rPr>
        <w:t>± SEM. *</w:t>
      </w:r>
      <w:r w:rsidRPr="00C15E1F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C15E1F">
        <w:rPr>
          <w:rFonts w:ascii="Times New Roman" w:hAnsi="Times New Roman" w:cs="Times New Roman"/>
          <w:sz w:val="24"/>
          <w:szCs w:val="28"/>
        </w:rPr>
        <w:t xml:space="preserve"> &lt; 0.05; **</w:t>
      </w:r>
      <w:r w:rsidRPr="00C15E1F">
        <w:rPr>
          <w:rFonts w:ascii="Times New Roman" w:hAnsi="Times New Roman" w:cs="Times New Roman"/>
          <w:i/>
          <w:iCs/>
          <w:sz w:val="24"/>
          <w:szCs w:val="28"/>
        </w:rPr>
        <w:t xml:space="preserve">P </w:t>
      </w:r>
      <w:r w:rsidRPr="00C15E1F">
        <w:rPr>
          <w:rFonts w:ascii="Times New Roman" w:hAnsi="Times New Roman" w:cs="Times New Roman"/>
          <w:sz w:val="24"/>
          <w:szCs w:val="28"/>
        </w:rPr>
        <w:t>&lt;0.01; ***</w:t>
      </w:r>
      <w:r w:rsidRPr="00C15E1F">
        <w:rPr>
          <w:rFonts w:ascii="Times New Roman" w:hAnsi="Times New Roman" w:cs="Times New Roman"/>
          <w:i/>
          <w:iCs/>
          <w:sz w:val="24"/>
          <w:szCs w:val="28"/>
        </w:rPr>
        <w:t xml:space="preserve">P </w:t>
      </w:r>
      <w:r w:rsidRPr="00C15E1F">
        <w:rPr>
          <w:rFonts w:ascii="Times New Roman" w:hAnsi="Times New Roman" w:cs="Times New Roman"/>
          <w:sz w:val="24"/>
          <w:szCs w:val="28"/>
        </w:rPr>
        <w:t>&lt;</w:t>
      </w:r>
      <w:r w:rsidRPr="00C15E1F">
        <w:rPr>
          <w:rFonts w:ascii="Times New Roman" w:hAnsi="Times New Roman" w:cs="Times New Roman"/>
          <w:sz w:val="24"/>
          <w:szCs w:val="28"/>
        </w:rPr>
        <w:t>0.001. KA,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 kainic acid. </w:t>
      </w:r>
      <w:bookmarkStart w:id="2" w:name="_Hlk133697151"/>
      <w:r w:rsidRPr="00C15E1F">
        <w:rPr>
          <w:rFonts w:ascii="Times New Roman" w:hAnsi="Times New Roman" w:cs="Times New Roman"/>
          <w:sz w:val="24"/>
          <w:szCs w:val="28"/>
        </w:rPr>
        <w:t xml:space="preserve">TLE,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temporal lobe epilepsy</w:t>
      </w:r>
      <w:r w:rsidRPr="00C15E1F">
        <w:rPr>
          <w:rFonts w:ascii="Times New Roman" w:hAnsi="Times New Roman" w:cs="Times New Roman" w:hint="eastAsia"/>
          <w:bCs/>
          <w:sz w:val="24"/>
          <w:szCs w:val="24"/>
          <w:lang w:bidi="en-US"/>
        </w:rPr>
        <w:t>.</w:t>
      </w:r>
      <w:bookmarkEnd w:id="2"/>
      <w:r w:rsidRPr="00C15E1F">
        <w:rPr>
          <w:rFonts w:ascii="Times New Roman" w:hAnsi="Times New Roman" w:cs="Times New Roman"/>
          <w:sz w:val="24"/>
          <w:szCs w:val="28"/>
        </w:rPr>
        <w:t xml:space="preserve"> HS, hippocampal sclerosis. ROC, receiver operating characteristic.</w:t>
      </w:r>
    </w:p>
    <w:p w:rsidR="00132822" w:rsidRPr="00C15E1F" w:rsidRDefault="009420E2">
      <w:pPr>
        <w:spacing w:line="480" w:lineRule="auto"/>
        <w:rPr>
          <w:rFonts w:ascii="Times New Roman" w:eastAsia="DengXian" w:hAnsi="Times New Roman" w:cs="Times New Roman"/>
          <w:b/>
          <w:bCs/>
          <w:sz w:val="28"/>
          <w:szCs w:val="32"/>
        </w:rPr>
      </w:pPr>
      <w:r w:rsidRPr="00C15E1F">
        <w:rPr>
          <w:noProof/>
          <w:lang w:val="en-IN" w:eastAsia="en-IN"/>
        </w:rPr>
        <w:lastRenderedPageBreak/>
        <w:drawing>
          <wp:inline distT="0" distB="0" distL="0" distR="0">
            <wp:extent cx="5274310" cy="5347335"/>
            <wp:effectExtent l="0" t="0" r="2540" b="5715"/>
            <wp:docPr id="5997437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4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822" w:rsidRPr="00C15E1F" w:rsidRDefault="00132822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b/>
          <w:bCs/>
          <w:sz w:val="28"/>
          <w:szCs w:val="32"/>
        </w:rPr>
        <w:t>Fig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ure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S3 The number of SerpinA3N cells increased in hippocampal astrocytes of epileptic mice</w:t>
      </w:r>
      <w:r w:rsidRPr="00C15E1F">
        <w:rPr>
          <w:rFonts w:ascii="Times New Roman" w:eastAsia="DengXian" w:hAnsi="Times New Roman" w:cs="Times New Roman" w:hint="eastAsia"/>
          <w:b/>
          <w:bCs/>
          <w:sz w:val="28"/>
          <w:szCs w:val="32"/>
        </w:rPr>
        <w:t xml:space="preserve">. </w:t>
      </w:r>
      <w:r w:rsidRPr="00C15E1F">
        <w:rPr>
          <w:rFonts w:ascii="Times New Roman" w:hAnsi="Times New Roman" w:cs="Times New Roman"/>
          <w:sz w:val="24"/>
          <w:szCs w:val="28"/>
        </w:rPr>
        <w:t xml:space="preserve">(A, B) Immunostaining of SerpinA3N and GFAP in the hippocampal CA3 region of epileptic mice at 1, 10, and 35 d after KA injection. The right panels show the cell counts of double-positive cells with serpinA3N and GFAP (scale bar = 100 μm; n = 3). </w:t>
      </w:r>
      <w:bookmarkStart w:id="3" w:name="_Hlk133500822"/>
      <w:r w:rsidRPr="00C15E1F">
        <w:rPr>
          <w:rFonts w:ascii="Times New Roman" w:hAnsi="Times New Roman" w:cs="Times New Roman"/>
          <w:sz w:val="24"/>
          <w:szCs w:val="28"/>
        </w:rPr>
        <w:t>All data are shown as the mean ± SEM. *p &lt; 0.05, **p &lt; 0.01, ***p &lt; 0.001. KA, kainic acid.</w:t>
      </w:r>
      <w:bookmarkEnd w:id="3"/>
      <w:r w:rsidR="00DB4E2B" w:rsidRPr="00C15E1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C1B9D" w:rsidRPr="00C15E1F" w:rsidRDefault="005C1B9D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b/>
          <w:bCs/>
          <w:noProof/>
          <w:sz w:val="28"/>
          <w:szCs w:val="32"/>
          <w:lang w:val="en-IN" w:eastAsia="en-IN"/>
        </w:rPr>
        <w:lastRenderedPageBreak/>
        <w:drawing>
          <wp:inline distT="0" distB="0" distL="0" distR="0" wp14:anchorId="152CB866" wp14:editId="6FAAEB62">
            <wp:extent cx="5267325" cy="6657975"/>
            <wp:effectExtent l="0" t="0" r="9525" b="9525"/>
            <wp:docPr id="17726061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B9D" w:rsidRPr="00C15E1F" w:rsidRDefault="005C1B9D" w:rsidP="001E0F85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4" w:name="_Hlk133586343"/>
      <w:r w:rsidRPr="00C15E1F">
        <w:rPr>
          <w:rFonts w:ascii="Times New Roman" w:hAnsi="Times New Roman" w:cs="Times New Roman"/>
          <w:b/>
          <w:bCs/>
          <w:sz w:val="28"/>
          <w:szCs w:val="32"/>
        </w:rPr>
        <w:t>Fig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ure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S4 </w:t>
      </w: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>Schematic representation of a modified AAV vector for the delivery of SerpinA3N overexpression and knockdown.</w:t>
      </w:r>
      <w:bookmarkEnd w:id="4"/>
      <w:r w:rsidR="00886AE7"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 xml:space="preserve"> </w:t>
      </w:r>
      <w:r w:rsidRPr="00C15E1F">
        <w:rPr>
          <w:rFonts w:ascii="Times New Roman" w:hAnsi="Times New Roman" w:cs="Times New Roman"/>
          <w:sz w:val="24"/>
          <w:szCs w:val="24"/>
        </w:rPr>
        <w:t>(A, B) Construction of adeno-associated</w:t>
      </w:r>
      <w:r w:rsidRPr="00C15E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15E1F">
        <w:rPr>
          <w:rFonts w:ascii="Times New Roman" w:hAnsi="Times New Roman" w:cs="Times New Roman"/>
          <w:sz w:val="24"/>
          <w:szCs w:val="24"/>
        </w:rPr>
        <w:t>virus carrying overexpression (A) and short hairpin RNA (B) for SerpinA3N. L-ITR, left adeno-associated virus (AAV)-</w:t>
      </w:r>
      <w:r w:rsidRPr="00C15E1F">
        <w:rPr>
          <w:rFonts w:ascii="Times New Roman" w:hAnsi="Times New Roman" w:cs="Times New Roman" w:hint="eastAsia"/>
          <w:sz w:val="24"/>
          <w:szCs w:val="24"/>
        </w:rPr>
        <w:t>9</w:t>
      </w:r>
      <w:r w:rsidRPr="00C15E1F">
        <w:rPr>
          <w:rFonts w:ascii="Times New Roman" w:hAnsi="Times New Roman" w:cs="Times New Roman"/>
          <w:sz w:val="24"/>
          <w:szCs w:val="24"/>
        </w:rPr>
        <w:t xml:space="preserve"> inverted</w:t>
      </w:r>
      <w:r w:rsidRPr="00C15E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15E1F">
        <w:rPr>
          <w:rFonts w:ascii="Times New Roman" w:hAnsi="Times New Roman" w:cs="Times New Roman"/>
          <w:sz w:val="24"/>
          <w:szCs w:val="24"/>
        </w:rPr>
        <w:t>terminal repeat (5</w:t>
      </w:r>
      <w:r w:rsidRPr="00C15E1F">
        <w:rPr>
          <w:rFonts w:ascii="Times New Roman" w:hAnsi="Times New Roman" w:cs="Times New Roman" w:hint="eastAsia"/>
          <w:sz w:val="24"/>
          <w:szCs w:val="24"/>
        </w:rPr>
        <w:t>’</w:t>
      </w:r>
      <w:r w:rsidRPr="00C15E1F">
        <w:rPr>
          <w:rFonts w:ascii="Times New Roman" w:hAnsi="Times New Roman" w:cs="Times New Roman"/>
          <w:sz w:val="24"/>
          <w:szCs w:val="24"/>
        </w:rPr>
        <w:t>); R-ITR, right AAV-2 inverted terminal repeat</w:t>
      </w:r>
      <w:r w:rsidRPr="00C15E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15E1F">
        <w:rPr>
          <w:rFonts w:ascii="Times New Roman" w:hAnsi="Times New Roman" w:cs="Times New Roman"/>
          <w:sz w:val="24"/>
          <w:szCs w:val="24"/>
        </w:rPr>
        <w:t>(3</w:t>
      </w:r>
      <w:r w:rsidRPr="00C15E1F">
        <w:rPr>
          <w:rFonts w:ascii="Times New Roman" w:hAnsi="Times New Roman" w:cs="Times New Roman" w:hint="eastAsia"/>
          <w:sz w:val="24"/>
          <w:szCs w:val="24"/>
        </w:rPr>
        <w:t>’</w:t>
      </w:r>
      <w:r w:rsidRPr="00C15E1F">
        <w:rPr>
          <w:rFonts w:ascii="Times New Roman" w:hAnsi="Times New Roman" w:cs="Times New Roman"/>
          <w:sz w:val="24"/>
          <w:szCs w:val="24"/>
        </w:rPr>
        <w:t>); GFAP, GFAP promoter</w:t>
      </w:r>
      <w:r w:rsidRPr="00C15E1F">
        <w:rPr>
          <w:rFonts w:ascii="Times New Roman" w:hAnsi="Times New Roman" w:cs="Times New Roman" w:hint="eastAsia"/>
          <w:sz w:val="24"/>
          <w:szCs w:val="24"/>
        </w:rPr>
        <w:t>.</w:t>
      </w:r>
    </w:p>
    <w:p w:rsidR="001A71C9" w:rsidRPr="00C15E1F" w:rsidRDefault="00FB1F74">
      <w:pPr>
        <w:widowControl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noProof/>
          <w:sz w:val="24"/>
          <w:szCs w:val="28"/>
          <w:lang w:val="en-IN" w:eastAsia="en-IN"/>
        </w:rPr>
        <w:lastRenderedPageBreak/>
        <w:drawing>
          <wp:inline distT="0" distB="0" distL="0" distR="0">
            <wp:extent cx="5270500" cy="360045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C9" w:rsidRPr="00C15E1F" w:rsidRDefault="00FB1F74">
      <w:pPr>
        <w:widowControl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b/>
          <w:bCs/>
          <w:sz w:val="28"/>
          <w:szCs w:val="32"/>
        </w:rPr>
        <w:t>Fig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ure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0822C5" w:rsidRPr="00C15E1F">
        <w:rPr>
          <w:rFonts w:ascii="Times New Roman" w:hAnsi="Times New Roman" w:cs="Times New Roman"/>
          <w:b/>
          <w:bCs/>
          <w:sz w:val="28"/>
          <w:szCs w:val="32"/>
        </w:rPr>
        <w:t>S</w:t>
      </w:r>
      <w:r w:rsidR="005C1B9D" w:rsidRPr="00C15E1F">
        <w:rPr>
          <w:rFonts w:ascii="Times New Roman" w:hAnsi="Times New Roman" w:cs="Times New Roman"/>
          <w:b/>
          <w:bCs/>
          <w:sz w:val="28"/>
          <w:szCs w:val="32"/>
        </w:rPr>
        <w:t>5</w:t>
      </w:r>
      <w:r w:rsidR="000822C5"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>Construction of the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SerpinA3N overexpression and 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knockdown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AAV delivery system </w:t>
      </w: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>specifically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 in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astrocytes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 xml:space="preserve">. </w:t>
      </w:r>
      <w:r w:rsidRPr="00C15E1F">
        <w:rPr>
          <w:rFonts w:ascii="Times New Roman" w:hAnsi="Times New Roman" w:cs="Times New Roman"/>
          <w:sz w:val="24"/>
          <w:szCs w:val="28"/>
        </w:rPr>
        <w:t xml:space="preserve">(A) Representative </w:t>
      </w:r>
      <w:r w:rsidR="00646E22" w:rsidRPr="00C15E1F">
        <w:rPr>
          <w:rFonts w:ascii="Times New Roman" w:hAnsi="Times New Roman" w:cs="Times New Roman"/>
          <w:sz w:val="24"/>
          <w:szCs w:val="28"/>
        </w:rPr>
        <w:t xml:space="preserve">mCherry </w:t>
      </w:r>
      <w:r w:rsidRPr="00C15E1F">
        <w:rPr>
          <w:rFonts w:ascii="Times New Roman" w:hAnsi="Times New Roman" w:cs="Times New Roman"/>
          <w:sz w:val="24"/>
          <w:szCs w:val="28"/>
        </w:rPr>
        <w:t xml:space="preserve">fluorescence images </w:t>
      </w:r>
      <w:bookmarkStart w:id="5" w:name="_Hlk116332028"/>
      <w:r w:rsidR="005143F3" w:rsidRPr="00C15E1F">
        <w:rPr>
          <w:rFonts w:ascii="Times New Roman" w:hAnsi="Times New Roman" w:cs="Times New Roman" w:hint="eastAsia"/>
          <w:sz w:val="24"/>
          <w:szCs w:val="28"/>
        </w:rPr>
        <w:t>from</w:t>
      </w:r>
      <w:r w:rsidRPr="00C15E1F">
        <w:rPr>
          <w:rFonts w:ascii="Times New Roman" w:hAnsi="Times New Roman" w:cs="Times New Roman"/>
          <w:sz w:val="24"/>
          <w:szCs w:val="28"/>
        </w:rPr>
        <w:t xml:space="preserve"> </w:t>
      </w:r>
      <w:r w:rsidRPr="00C15E1F">
        <w:rPr>
          <w:rFonts w:ascii="Times New Roman" w:eastAsia="DengXian" w:hAnsi="Times New Roman" w:cs="Times New Roman"/>
          <w:sz w:val="24"/>
          <w:szCs w:val="28"/>
        </w:rPr>
        <w:t>m</w:t>
      </w:r>
      <w:r w:rsidR="005143F3" w:rsidRPr="00C15E1F">
        <w:rPr>
          <w:rFonts w:ascii="Times New Roman" w:eastAsia="DengXian" w:hAnsi="Times New Roman" w:cs="Times New Roman" w:hint="eastAsia"/>
          <w:sz w:val="24"/>
          <w:szCs w:val="28"/>
        </w:rPr>
        <w:t>ice</w:t>
      </w:r>
      <w:r w:rsidRPr="00C15E1F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 xml:space="preserve">injected </w:t>
      </w:r>
      <w:r w:rsidR="005143F3" w:rsidRPr="00C15E1F">
        <w:rPr>
          <w:rFonts w:ascii="Times New Roman" w:hAnsi="Times New Roman" w:cs="Times New Roman" w:hint="eastAsia"/>
          <w:sz w:val="24"/>
          <w:szCs w:val="28"/>
        </w:rPr>
        <w:t>in</w:t>
      </w:r>
      <w:r w:rsidR="005143F3" w:rsidRPr="00C15E1F">
        <w:rPr>
          <w:rFonts w:ascii="Times New Roman" w:hAnsi="Times New Roman" w:cs="Times New Roman"/>
          <w:sz w:val="24"/>
          <w:szCs w:val="28"/>
        </w:rPr>
        <w:t xml:space="preserve"> </w:t>
      </w:r>
      <w:r w:rsidR="005143F3" w:rsidRPr="00C15E1F">
        <w:rPr>
          <w:rFonts w:ascii="Times New Roman" w:eastAsia="DengXian" w:hAnsi="Times New Roman" w:cs="Times New Roman"/>
          <w:sz w:val="24"/>
          <w:szCs w:val="28"/>
        </w:rPr>
        <w:t>hippocampi</w:t>
      </w:r>
      <w:r w:rsidR="005143F3" w:rsidRPr="00C15E1F">
        <w:rPr>
          <w:rFonts w:ascii="Times New Roman" w:hAnsi="Times New Roman" w:cs="Times New Roman"/>
          <w:sz w:val="24"/>
          <w:szCs w:val="28"/>
        </w:rPr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>with SerpinA3N overexpression and SerpinA3N knockdown vectors</w:t>
      </w:r>
      <w:r w:rsidR="00646E22" w:rsidRPr="00C15E1F">
        <w:rPr>
          <w:rFonts w:ascii="Times New Roman" w:hAnsi="Times New Roman" w:cs="Times New Roman"/>
          <w:sz w:val="24"/>
          <w:szCs w:val="28"/>
        </w:rPr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 xml:space="preserve">as well as their control vectors at 14 days after AAV </w:t>
      </w:r>
      <w:r w:rsidRPr="00C15E1F">
        <w:rPr>
          <w:rFonts w:ascii="Times New Roman" w:eastAsia="DengXian" w:hAnsi="Times New Roman" w:cs="Times New Roman"/>
          <w:sz w:val="24"/>
          <w:szCs w:val="28"/>
        </w:rPr>
        <w:t>vector</w:t>
      </w:r>
      <w:r w:rsidRPr="00C15E1F">
        <w:rPr>
          <w:rFonts w:ascii="Times New Roman" w:hAnsi="Times New Roman" w:cs="Times New Roman"/>
          <w:sz w:val="24"/>
          <w:szCs w:val="28"/>
        </w:rPr>
        <w:t xml:space="preserve"> injection</w:t>
      </w:r>
      <w:bookmarkEnd w:id="5"/>
      <w:r w:rsidRPr="00C15E1F">
        <w:rPr>
          <w:rFonts w:ascii="Times New Roman" w:hAnsi="Times New Roman" w:cs="Times New Roman"/>
          <w:sz w:val="24"/>
          <w:szCs w:val="28"/>
        </w:rPr>
        <w:t xml:space="preserve"> (scale bar = 400 μm). (B) </w:t>
      </w:r>
      <w:r w:rsidR="00DF2A90" w:rsidRPr="00C15E1F">
        <w:rPr>
          <w:rFonts w:ascii="Times New Roman" w:hAnsi="Times New Roman" w:cs="Times New Roman"/>
          <w:sz w:val="24"/>
          <w:szCs w:val="28"/>
        </w:rPr>
        <w:t>Representative fluorescence images</w:t>
      </w:r>
      <w:r w:rsidRPr="00C15E1F">
        <w:rPr>
          <w:rFonts w:ascii="Times New Roman" w:hAnsi="Times New Roman" w:cs="Times New Roman"/>
          <w:sz w:val="24"/>
          <w:szCs w:val="28"/>
        </w:rPr>
        <w:t xml:space="preserve"> of SerpinA3N</w:t>
      </w:r>
      <w:r w:rsidR="00C628D2" w:rsidRPr="00C15E1F">
        <w:rPr>
          <w:rFonts w:ascii="Times New Roman" w:hAnsi="Times New Roman" w:cs="Times New Roman"/>
          <w:sz w:val="24"/>
          <w:szCs w:val="28"/>
        </w:rPr>
        <w:t xml:space="preserve"> (mCherry)</w:t>
      </w:r>
      <w:r w:rsidRPr="00C15E1F">
        <w:rPr>
          <w:rFonts w:ascii="Times New Roman" w:hAnsi="Times New Roman" w:cs="Times New Roman"/>
          <w:sz w:val="24"/>
          <w:szCs w:val="28"/>
        </w:rPr>
        <w:t xml:space="preserve"> and GFAP</w:t>
      </w:r>
      <w:r w:rsidR="00C628D2" w:rsidRPr="00C15E1F">
        <w:rPr>
          <w:rFonts w:ascii="Times New Roman" w:hAnsi="Times New Roman" w:cs="Times New Roman"/>
          <w:sz w:val="24"/>
          <w:szCs w:val="28"/>
        </w:rPr>
        <w:t xml:space="preserve"> (Alexa Fluor 488)</w:t>
      </w:r>
      <w:r w:rsidRPr="00C15E1F">
        <w:rPr>
          <w:rFonts w:ascii="Times New Roman" w:hAnsi="Times New Roman" w:cs="Times New Roman"/>
          <w:sz w:val="24"/>
          <w:szCs w:val="28"/>
        </w:rPr>
        <w:t xml:space="preserve"> in </w:t>
      </w:r>
      <w:r w:rsidRPr="00C15E1F">
        <w:rPr>
          <w:rFonts w:ascii="Times New Roman" w:eastAsia="DengXian" w:hAnsi="Times New Roman" w:cs="Times New Roman"/>
          <w:sz w:val="24"/>
          <w:szCs w:val="28"/>
        </w:rPr>
        <w:t>the hippocampal</w:t>
      </w:r>
      <w:r w:rsidRPr="00C15E1F">
        <w:rPr>
          <w:rFonts w:ascii="Times New Roman" w:hAnsi="Times New Roman" w:cs="Times New Roman"/>
          <w:sz w:val="24"/>
          <w:szCs w:val="28"/>
        </w:rPr>
        <w:t xml:space="preserve"> CA3 </w:t>
      </w:r>
      <w:r w:rsidRPr="00C15E1F">
        <w:rPr>
          <w:rFonts w:ascii="Times New Roman" w:eastAsia="DengXian" w:hAnsi="Times New Roman" w:cs="Times New Roman"/>
          <w:sz w:val="24"/>
          <w:szCs w:val="28"/>
        </w:rPr>
        <w:t xml:space="preserve">region </w:t>
      </w:r>
      <w:r w:rsidRPr="00C15E1F">
        <w:rPr>
          <w:rFonts w:ascii="Times New Roman" w:hAnsi="Times New Roman" w:cs="Times New Roman"/>
          <w:sz w:val="24"/>
          <w:szCs w:val="28"/>
        </w:rPr>
        <w:t xml:space="preserve">of mice at 14 days after </w:t>
      </w:r>
      <w:r w:rsidR="00DF2A90" w:rsidRPr="00C15E1F">
        <w:rPr>
          <w:rFonts w:ascii="Times New Roman" w:hAnsi="Times New Roman" w:cs="Times New Roman"/>
          <w:sz w:val="24"/>
          <w:szCs w:val="28"/>
        </w:rPr>
        <w:t xml:space="preserve">SerpinA3N overexpression </w:t>
      </w:r>
      <w:r w:rsidRPr="00C15E1F">
        <w:rPr>
          <w:rFonts w:ascii="Times New Roman" w:hAnsi="Times New Roman" w:cs="Times New Roman"/>
          <w:sz w:val="24"/>
          <w:szCs w:val="28"/>
        </w:rPr>
        <w:t xml:space="preserve">AAV </w:t>
      </w:r>
      <w:r w:rsidRPr="00C15E1F">
        <w:rPr>
          <w:rFonts w:ascii="Times New Roman" w:eastAsia="DengXian" w:hAnsi="Times New Roman" w:cs="Times New Roman"/>
          <w:sz w:val="24"/>
          <w:szCs w:val="28"/>
        </w:rPr>
        <w:t>vector</w:t>
      </w:r>
      <w:r w:rsidRPr="00C15E1F">
        <w:rPr>
          <w:rFonts w:ascii="Times New Roman" w:hAnsi="Times New Roman" w:cs="Times New Roman"/>
          <w:sz w:val="24"/>
          <w:szCs w:val="28"/>
        </w:rPr>
        <w:t xml:space="preserve"> injection (</w:t>
      </w:r>
      <w:r w:rsidRPr="00C15E1F">
        <w:rPr>
          <w:rFonts w:ascii="Times New Roman" w:eastAsia="DengXian" w:hAnsi="Times New Roman" w:cs="Times New Roman"/>
          <w:sz w:val="24"/>
          <w:szCs w:val="28"/>
        </w:rPr>
        <w:t>scale</w:t>
      </w:r>
      <w:r w:rsidRPr="00C15E1F">
        <w:rPr>
          <w:rFonts w:ascii="Times New Roman" w:hAnsi="Times New Roman" w:cs="Times New Roman"/>
          <w:sz w:val="24"/>
          <w:szCs w:val="28"/>
        </w:rPr>
        <w:t xml:space="preserve"> bar=50 μm). (C-E) Quantifi</w:t>
      </w:r>
      <w:r w:rsidRPr="00C15E1F">
        <w:rPr>
          <w:rFonts w:ascii="Times New Roman" w:hAnsi="Times New Roman" w:cs="Times New Roman"/>
          <w:sz w:val="24"/>
          <w:szCs w:val="28"/>
        </w:rPr>
        <w:t xml:space="preserve">cation of SerpinA3N expression examined by qPCR and Western blotting in the hippocampus with stereotaxic injection of NC, Scr, OE, and shRNA targeting SerpinA3N AAV vectors for 14 days (n = 4-6). Normalized to Scr or NC </w:t>
      </w:r>
      <w:r w:rsidRPr="00C15E1F">
        <w:rPr>
          <w:rFonts w:ascii="Times New Roman" w:eastAsia="DengXian" w:hAnsi="Times New Roman" w:cs="Times New Roman"/>
          <w:sz w:val="24"/>
          <w:szCs w:val="28"/>
        </w:rPr>
        <w:t>levels</w:t>
      </w:r>
      <w:r w:rsidRPr="00C15E1F">
        <w:rPr>
          <w:rFonts w:ascii="Times New Roman" w:hAnsi="Times New Roman" w:cs="Times New Roman"/>
          <w:sz w:val="24"/>
          <w:szCs w:val="28"/>
        </w:rPr>
        <w:t>. GAPDH served as the internal</w:t>
      </w:r>
      <w:r w:rsidRPr="00C15E1F">
        <w:rPr>
          <w:rFonts w:ascii="Times New Roman" w:hAnsi="Times New Roman" w:cs="Times New Roman"/>
          <w:sz w:val="24"/>
          <w:szCs w:val="28"/>
        </w:rPr>
        <w:t xml:space="preserve"> control. All data are shown as </w:t>
      </w:r>
      <w:r w:rsidRPr="00C15E1F">
        <w:rPr>
          <w:rFonts w:ascii="Times New Roman" w:eastAsia="DengXian" w:hAnsi="Times New Roman" w:cs="Times New Roman"/>
          <w:sz w:val="24"/>
          <w:szCs w:val="28"/>
        </w:rPr>
        <w:t>the mean</w:t>
      </w:r>
      <w:r w:rsidRPr="00C15E1F">
        <w:rPr>
          <w:rFonts w:ascii="Times New Roman" w:hAnsi="Times New Roman" w:cs="Times New Roman"/>
          <w:sz w:val="24"/>
          <w:szCs w:val="28"/>
        </w:rPr>
        <w:t> </w:t>
      </w:r>
      <w:r w:rsidRPr="00C15E1F">
        <w:rPr>
          <w:rFonts w:ascii="Times New Roman" w:hAnsi="Times New Roman" w:cs="Times New Roman"/>
          <w:sz w:val="24"/>
          <w:szCs w:val="28"/>
        </w:rPr>
        <w:t>± SEM. **</w:t>
      </w:r>
      <w:r w:rsidRPr="00C15E1F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C15E1F">
        <w:rPr>
          <w:rFonts w:ascii="Times New Roman" w:hAnsi="Times New Roman" w:cs="Times New Roman"/>
          <w:sz w:val="24"/>
          <w:szCs w:val="28"/>
        </w:rPr>
        <w:t> </w:t>
      </w:r>
      <w:r w:rsidRPr="00C15E1F">
        <w:rPr>
          <w:rFonts w:ascii="Times New Roman" w:hAnsi="Times New Roman" w:cs="Times New Roman"/>
          <w:sz w:val="24"/>
          <w:szCs w:val="28"/>
        </w:rPr>
        <w:t>&lt; 0.01, ***</w:t>
      </w:r>
      <w:r w:rsidRPr="00C15E1F">
        <w:rPr>
          <w:rFonts w:ascii="Times New Roman" w:hAnsi="Times New Roman" w:cs="Times New Roman"/>
          <w:i/>
          <w:iCs/>
          <w:sz w:val="24"/>
          <w:szCs w:val="28"/>
        </w:rPr>
        <w:t>p </w:t>
      </w:r>
      <w:r w:rsidRPr="00C15E1F">
        <w:rPr>
          <w:rFonts w:ascii="Times New Roman" w:hAnsi="Times New Roman" w:cs="Times New Roman"/>
          <w:sz w:val="24"/>
          <w:szCs w:val="28"/>
        </w:rPr>
        <w:t xml:space="preserve">&lt; 0.001. AAV, adeno-associated virus. </w:t>
      </w:r>
      <w:bookmarkStart w:id="6" w:name="_Hlk116804485"/>
      <w:r w:rsidRPr="00C15E1F">
        <w:rPr>
          <w:rFonts w:ascii="Times New Roman" w:hAnsi="Times New Roman" w:cs="Times New Roman"/>
          <w:sz w:val="24"/>
          <w:szCs w:val="28"/>
        </w:rPr>
        <w:t>NC, empty AAV vectors. Scr, scrambled AAV</w:t>
      </w:r>
      <w:r w:rsidRPr="00C15E1F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 xml:space="preserve">vectors. OE, AAV vectors containing </w:t>
      </w:r>
      <w:r w:rsidRPr="00C15E1F">
        <w:rPr>
          <w:rFonts w:ascii="Times New Roman" w:hAnsi="Times New Roman" w:cs="Times New Roman"/>
          <w:sz w:val="24"/>
          <w:szCs w:val="28"/>
        </w:rPr>
        <w:lastRenderedPageBreak/>
        <w:t xml:space="preserve">overexpression SerpinA3N. ShRNA, AAV vectors containing short hairpin RNA </w:t>
      </w:r>
      <w:r w:rsidRPr="00C15E1F">
        <w:rPr>
          <w:rFonts w:ascii="Times New Roman" w:hAnsi="Times New Roman" w:cs="Times New Roman"/>
          <w:sz w:val="24"/>
          <w:szCs w:val="28"/>
        </w:rPr>
        <w:t>targeting SerpinA3N.</w:t>
      </w:r>
      <w:bookmarkEnd w:id="6"/>
    </w:p>
    <w:p w:rsidR="000822C5" w:rsidRPr="00C15E1F" w:rsidRDefault="000822C5">
      <w:pPr>
        <w:widowControl/>
        <w:spacing w:line="480" w:lineRule="auto"/>
        <w:rPr>
          <w:rFonts w:ascii="Times New Roman" w:hAnsi="Times New Roman" w:cs="Times New Roman"/>
          <w:b/>
          <w:bCs/>
          <w:sz w:val="28"/>
          <w:szCs w:val="32"/>
        </w:rPr>
      </w:pPr>
    </w:p>
    <w:p w:rsidR="001A71C9" w:rsidRPr="00C15E1F" w:rsidRDefault="00FB1F74"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C15E1F">
        <w:rPr>
          <w:rFonts w:ascii="Times New Roman" w:hAnsi="Times New Roman" w:cs="Times New Roman"/>
          <w:b/>
          <w:bCs/>
          <w:noProof/>
          <w:sz w:val="28"/>
          <w:szCs w:val="32"/>
          <w:lang w:val="en-IN" w:eastAsia="en-IN"/>
        </w:rPr>
        <w:drawing>
          <wp:inline distT="0" distB="0" distL="0" distR="0">
            <wp:extent cx="5274310" cy="624586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1C9" w:rsidRPr="00C15E1F" w:rsidRDefault="00FB1F74">
      <w:pPr>
        <w:widowControl/>
        <w:spacing w:line="480" w:lineRule="auto"/>
      </w:pPr>
      <w:r w:rsidRPr="00C15E1F">
        <w:rPr>
          <w:rFonts w:ascii="Times New Roman" w:hAnsi="Times New Roman" w:cs="Times New Roman"/>
          <w:b/>
          <w:bCs/>
          <w:sz w:val="28"/>
          <w:szCs w:val="32"/>
        </w:rPr>
        <w:t>Fig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ure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0822C5"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S6 </w:t>
      </w: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>SerpinA3N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overexpression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aggravated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>seizure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duration </w:t>
      </w: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>in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mice with TLE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.</w:t>
      </w:r>
      <w:r w:rsidR="0030447B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>(</w:t>
      </w:r>
      <w:r w:rsidRPr="00C15E1F">
        <w:rPr>
          <w:rFonts w:ascii="Times New Roman" w:hAnsi="Times New Roman" w:cs="Times New Roman" w:hint="eastAsia"/>
          <w:sz w:val="24"/>
          <w:szCs w:val="28"/>
        </w:rPr>
        <w:t>A</w:t>
      </w:r>
      <w:r w:rsidRPr="00C15E1F">
        <w:rPr>
          <w:rFonts w:ascii="Times New Roman" w:hAnsi="Times New Roman" w:cs="Times New Roman"/>
          <w:sz w:val="24"/>
          <w:szCs w:val="28"/>
        </w:rPr>
        <w:t>) Series of still shots exemplifying seizure behaviors in mice with status epilepticus within 1 hour of KA injection.</w:t>
      </w:r>
      <w:r w:rsidRPr="00C15E1F">
        <w:rPr>
          <w:rFonts w:ascii="Times New Roman" w:eastAsia="DengXian" w:hAnsi="Times New Roman" w:cs="Times New Roman"/>
          <w:sz w:val="24"/>
          <w:szCs w:val="28"/>
        </w:rPr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 xml:space="preserve">(B) </w:t>
      </w:r>
      <w:r w:rsidRPr="00C15E1F">
        <w:rPr>
          <w:rFonts w:ascii="Times New Roman" w:eastAsia="DengXian" w:hAnsi="Times New Roman" w:cs="Times New Roman"/>
          <w:sz w:val="24"/>
          <w:szCs w:val="28"/>
        </w:rPr>
        <w:t>The graph</w:t>
      </w:r>
      <w:r w:rsidRPr="00C15E1F">
        <w:rPr>
          <w:rFonts w:ascii="Times New Roman" w:hAnsi="Times New Roman" w:cs="Times New Roman"/>
          <w:sz w:val="24"/>
          <w:szCs w:val="28"/>
        </w:rPr>
        <w:t xml:space="preserve"> shows the progression </w:t>
      </w:r>
      <w:r w:rsidRPr="00C15E1F">
        <w:rPr>
          <w:rFonts w:ascii="Times New Roman" w:hAnsi="Times New Roman" w:cs="Times New Roman"/>
          <w:sz w:val="24"/>
          <w:szCs w:val="28"/>
        </w:rPr>
        <w:lastRenderedPageBreak/>
        <w:t>of behavioral changes over a 1 h observation period after KA injection (n = 10). (C) Upper, peri-ictal time-frequency spectrograms showing the frequency and power density before, during, and after the representative seizure. Lower</w:t>
      </w:r>
      <w:r w:rsidRPr="00C15E1F">
        <w:rPr>
          <w:rFonts w:ascii="Times New Roman" w:eastAsia="DengXian" w:hAnsi="Times New Roman" w:cs="Times New Roman"/>
          <w:sz w:val="24"/>
          <w:szCs w:val="28"/>
        </w:rPr>
        <w:t xml:space="preserve"> pa</w:t>
      </w:r>
      <w:r w:rsidRPr="00C15E1F">
        <w:rPr>
          <w:rFonts w:ascii="Times New Roman" w:eastAsia="DengXian" w:hAnsi="Times New Roman" w:cs="Times New Roman"/>
          <w:sz w:val="24"/>
          <w:szCs w:val="28"/>
        </w:rPr>
        <w:t>nel</w:t>
      </w:r>
      <w:r w:rsidRPr="00C15E1F">
        <w:rPr>
          <w:rFonts w:ascii="Times New Roman" w:hAnsi="Times New Roman" w:cs="Times New Roman"/>
          <w:sz w:val="24"/>
          <w:szCs w:val="28"/>
        </w:rPr>
        <w:t xml:space="preserve">, corresponding EEG signal during </w:t>
      </w:r>
      <w:r w:rsidRPr="00C15E1F">
        <w:rPr>
          <w:rFonts w:ascii="Times New Roman" w:eastAsia="DengXian" w:hAnsi="Times New Roman" w:cs="Times New Roman"/>
          <w:sz w:val="24"/>
          <w:szCs w:val="28"/>
        </w:rPr>
        <w:t xml:space="preserve">the </w:t>
      </w:r>
      <w:r w:rsidRPr="00C15E1F">
        <w:rPr>
          <w:rFonts w:ascii="Times New Roman" w:hAnsi="Times New Roman" w:cs="Times New Roman"/>
          <w:sz w:val="24"/>
          <w:szCs w:val="28"/>
        </w:rPr>
        <w:t xml:space="preserve">development of seizure-like activity in differently treated epileptic mice. (D) The mean duration of seizures in mice at 28 to </w:t>
      </w:r>
      <w:r w:rsidRPr="00C15E1F">
        <w:rPr>
          <w:rFonts w:ascii="Times New Roman" w:eastAsia="DengXian" w:hAnsi="Times New Roman" w:cs="Times New Roman"/>
          <w:sz w:val="24"/>
          <w:szCs w:val="28"/>
        </w:rPr>
        <w:t>35 days</w:t>
      </w:r>
      <w:r w:rsidRPr="00C15E1F">
        <w:rPr>
          <w:rFonts w:ascii="Times New Roman" w:hAnsi="Times New Roman" w:cs="Times New Roman"/>
          <w:sz w:val="24"/>
          <w:szCs w:val="28"/>
        </w:rPr>
        <w:t xml:space="preserve"> after KA injection. Seizures were recorded for 7 days (n = 6). All data are show</w:t>
      </w:r>
      <w:r w:rsidRPr="00C15E1F">
        <w:rPr>
          <w:rFonts w:ascii="Times New Roman" w:hAnsi="Times New Roman" w:cs="Times New Roman"/>
          <w:sz w:val="24"/>
          <w:szCs w:val="28"/>
        </w:rPr>
        <w:t xml:space="preserve">n as </w:t>
      </w:r>
      <w:r w:rsidRPr="00C15E1F">
        <w:rPr>
          <w:rFonts w:ascii="Times New Roman" w:eastAsia="DengXian" w:hAnsi="Times New Roman" w:cs="Times New Roman"/>
          <w:sz w:val="24"/>
          <w:szCs w:val="28"/>
        </w:rPr>
        <w:t>the mean</w:t>
      </w:r>
      <w:r w:rsidRPr="00C15E1F">
        <w:rPr>
          <w:rFonts w:ascii="Times New Roman" w:hAnsi="Times New Roman" w:cs="Times New Roman"/>
          <w:sz w:val="24"/>
          <w:szCs w:val="28"/>
        </w:rPr>
        <w:t> </w:t>
      </w:r>
      <w:r w:rsidRPr="00C15E1F">
        <w:rPr>
          <w:rFonts w:ascii="Times New Roman" w:hAnsi="Times New Roman" w:cs="Times New Roman"/>
          <w:sz w:val="24"/>
          <w:szCs w:val="28"/>
        </w:rPr>
        <w:t>± SEM. Ns, no significan</w:t>
      </w:r>
      <w:r w:rsidR="008E3F60" w:rsidRPr="00C15E1F">
        <w:rPr>
          <w:rFonts w:ascii="Times New Roman" w:hAnsi="Times New Roman" w:cs="Times New Roman"/>
          <w:sz w:val="24"/>
          <w:szCs w:val="28"/>
        </w:rPr>
        <w:t>t</w:t>
      </w:r>
      <w:r w:rsidRPr="00C15E1F">
        <w:rPr>
          <w:rFonts w:ascii="Times New Roman" w:hAnsi="Times New Roman" w:cs="Times New Roman"/>
          <w:sz w:val="24"/>
          <w:szCs w:val="28"/>
        </w:rPr>
        <w:t>. *</w:t>
      </w:r>
      <w:r w:rsidRPr="00C15E1F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C15E1F">
        <w:rPr>
          <w:rFonts w:ascii="Times New Roman" w:hAnsi="Times New Roman" w:cs="Times New Roman"/>
          <w:sz w:val="24"/>
          <w:szCs w:val="28"/>
        </w:rPr>
        <w:t> </w:t>
      </w:r>
      <w:r w:rsidRPr="00C15E1F">
        <w:rPr>
          <w:rFonts w:ascii="Times New Roman" w:hAnsi="Times New Roman" w:cs="Times New Roman"/>
          <w:sz w:val="24"/>
          <w:szCs w:val="28"/>
        </w:rPr>
        <w:t xml:space="preserve">&lt; 0.05. KA,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kainic acid. </w:t>
      </w:r>
      <w:r w:rsidRPr="00C15E1F">
        <w:rPr>
          <w:rFonts w:ascii="Times New Roman" w:hAnsi="Times New Roman" w:cs="Times New Roman"/>
          <w:sz w:val="24"/>
          <w:szCs w:val="28"/>
        </w:rPr>
        <w:t>EEG, electroencephalogram</w:t>
      </w:r>
      <w:r w:rsidRPr="00C15E1F">
        <w:rPr>
          <w:rFonts w:ascii="Times New Roman" w:hAnsi="Times New Roman" w:cs="Times New Roman" w:hint="eastAsia"/>
          <w:sz w:val="24"/>
          <w:szCs w:val="28"/>
        </w:rPr>
        <w:t>.</w:t>
      </w:r>
    </w:p>
    <w:p w:rsidR="001A71C9" w:rsidRPr="00C15E1F" w:rsidRDefault="00FF649C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C15E1F">
        <w:rPr>
          <w:noProof/>
          <w:lang w:val="en-IN" w:eastAsia="en-IN"/>
        </w:rPr>
        <w:drawing>
          <wp:inline distT="0" distB="0" distL="0" distR="0">
            <wp:extent cx="5274310" cy="2526665"/>
            <wp:effectExtent l="0" t="0" r="2540" b="6985"/>
            <wp:docPr id="20726398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C9" w:rsidRPr="00C15E1F" w:rsidRDefault="00FB1F7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b/>
          <w:bCs/>
          <w:sz w:val="28"/>
          <w:szCs w:val="32"/>
        </w:rPr>
        <w:t>Fig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ure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="000822C5"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S7 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Targeting the NF-κB signaling 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pathway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>inhibits the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KA-induced </w:t>
      </w:r>
      <w:r w:rsidRPr="00C15E1F">
        <w:rPr>
          <w:rFonts w:ascii="Times New Roman" w:eastAsia="DengXian" w:hAnsi="Times New Roman" w:cs="Times New Roman"/>
          <w:b/>
          <w:bCs/>
          <w:sz w:val="28"/>
          <w:szCs w:val="32"/>
        </w:rPr>
        <w:t>proinflammatory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response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.</w:t>
      </w:r>
      <w:r w:rsidR="0030447B">
        <w:rPr>
          <w:rFonts w:ascii="Times New Roman" w:hAnsi="Times New Roman" w:cs="Times New Roman"/>
          <w:b/>
          <w:bCs/>
          <w:sz w:val="28"/>
          <w:szCs w:val="32"/>
        </w:rPr>
        <w:t xml:space="preserve"> </w:t>
      </w:r>
      <w:r w:rsidRPr="00C15E1F">
        <w:rPr>
          <w:rFonts w:ascii="Times New Roman" w:hAnsi="Times New Roman" w:cs="Times New Roman" w:hint="eastAsia"/>
          <w:sz w:val="24"/>
          <w:szCs w:val="28"/>
        </w:rPr>
        <w:t>(</w:t>
      </w:r>
      <w:r w:rsidRPr="00C15E1F">
        <w:rPr>
          <w:rFonts w:ascii="Times New Roman" w:hAnsi="Times New Roman" w:cs="Times New Roman"/>
          <w:sz w:val="24"/>
          <w:szCs w:val="28"/>
        </w:rPr>
        <w:t xml:space="preserve">A, B) Western blotting and densitometric quantitative analysis </w:t>
      </w:r>
      <w:r w:rsidRPr="00C15E1F">
        <w:rPr>
          <w:rFonts w:ascii="Times New Roman" w:eastAsia="DengXian" w:hAnsi="Times New Roman" w:cs="Times New Roman"/>
          <w:sz w:val="24"/>
          <w:szCs w:val="28"/>
        </w:rPr>
        <w:t>of</w:t>
      </w:r>
      <w:r w:rsidRPr="00C15E1F">
        <w:rPr>
          <w:rFonts w:ascii="Times New Roman" w:hAnsi="Times New Roman" w:cs="Times New Roman"/>
          <w:sz w:val="24"/>
          <w:szCs w:val="28"/>
        </w:rPr>
        <w:t xml:space="preserve"> NF-κB (p65), p-NF-κB (p65), p-IKKα+β, IKKα+β, TNF-α, IL-1β, and IL-18 in the mice in the NC, OE and </w:t>
      </w:r>
      <w:r w:rsidRPr="00C15E1F">
        <w:rPr>
          <w:rFonts w:ascii="Times New Roman" w:eastAsia="DengXian" w:hAnsi="Times New Roman" w:cs="Times New Roman"/>
          <w:sz w:val="24"/>
          <w:szCs w:val="28"/>
        </w:rPr>
        <w:t>shRNA</w:t>
      </w:r>
      <w:r w:rsidRPr="00C15E1F">
        <w:rPr>
          <w:rFonts w:ascii="Times New Roman" w:hAnsi="Times New Roman" w:cs="Times New Roman"/>
          <w:sz w:val="24"/>
          <w:szCs w:val="28"/>
        </w:rPr>
        <w:t xml:space="preserve"> groups with or without KA treatment treated with DMSO (0.5%) or PG490 (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>i.p.,</w:t>
      </w:r>
      <w:r w:rsidRPr="00C15E1F">
        <w:rPr>
          <w:rFonts w:ascii="Times New Roman" w:eastAsia="DengXian" w:hAnsi="Times New Roman" w:cs="Times New Roman"/>
          <w:bCs/>
          <w:sz w:val="24"/>
          <w:szCs w:val="24"/>
          <w:lang w:eastAsia="de-DE" w:bidi="en-US"/>
        </w:rPr>
        <w:t xml:space="preserve"> 300 µg/kg</w:t>
      </w:r>
      <w:r w:rsidRPr="00C15E1F">
        <w:rPr>
          <w:rFonts w:ascii="Times New Roman" w:hAnsi="Times New Roman" w:cs="Times New Roman"/>
          <w:sz w:val="24"/>
          <w:szCs w:val="28"/>
        </w:rPr>
        <w:t xml:space="preserve">) for 7 days. GAPDH served as the internal control (n = 4). All data are shown as </w:t>
      </w:r>
      <w:r w:rsidRPr="00C15E1F">
        <w:rPr>
          <w:rFonts w:ascii="Times New Roman" w:eastAsia="DengXian" w:hAnsi="Times New Roman" w:cs="Times New Roman"/>
          <w:sz w:val="24"/>
          <w:szCs w:val="28"/>
        </w:rPr>
        <w:t>the mean</w:t>
      </w:r>
      <w:r w:rsidRPr="00C15E1F">
        <w:rPr>
          <w:rFonts w:ascii="Times New Roman" w:hAnsi="Times New Roman" w:cs="Times New Roman"/>
          <w:sz w:val="24"/>
          <w:szCs w:val="28"/>
        </w:rPr>
        <w:t> </w:t>
      </w:r>
      <w:r w:rsidRPr="00C15E1F">
        <w:rPr>
          <w:rFonts w:ascii="Times New Roman" w:hAnsi="Times New Roman" w:cs="Times New Roman"/>
          <w:sz w:val="24"/>
          <w:szCs w:val="28"/>
        </w:rPr>
        <w:t xml:space="preserve">± SEM. </w:t>
      </w:r>
      <w:r w:rsidR="008E3F60" w:rsidRPr="00C15E1F">
        <w:rPr>
          <w:rFonts w:ascii="Times New Roman" w:hAnsi="Times New Roman" w:cs="Times New Roman"/>
          <w:sz w:val="24"/>
          <w:szCs w:val="28"/>
        </w:rPr>
        <w:t xml:space="preserve">ns, not significant. </w:t>
      </w:r>
      <w:r w:rsidRPr="00C15E1F">
        <w:rPr>
          <w:rFonts w:ascii="Times New Roman" w:hAnsi="Times New Roman" w:cs="Times New Roman"/>
          <w:sz w:val="24"/>
          <w:szCs w:val="28"/>
        </w:rPr>
        <w:t>*</w:t>
      </w:r>
      <w:r w:rsidRPr="00C15E1F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C15E1F">
        <w:rPr>
          <w:rFonts w:ascii="Times New Roman" w:hAnsi="Times New Roman" w:cs="Times New Roman"/>
          <w:sz w:val="24"/>
          <w:szCs w:val="28"/>
        </w:rPr>
        <w:t> </w:t>
      </w:r>
      <w:r w:rsidRPr="00C15E1F">
        <w:rPr>
          <w:rFonts w:ascii="Times New Roman" w:hAnsi="Times New Roman" w:cs="Times New Roman"/>
          <w:sz w:val="24"/>
          <w:szCs w:val="28"/>
        </w:rPr>
        <w:t>&lt; 0.05, **</w:t>
      </w:r>
      <w:r w:rsidRPr="00C15E1F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C15E1F">
        <w:rPr>
          <w:rFonts w:ascii="Times New Roman" w:hAnsi="Times New Roman" w:cs="Times New Roman"/>
          <w:sz w:val="24"/>
          <w:szCs w:val="28"/>
        </w:rPr>
        <w:t> </w:t>
      </w:r>
      <w:r w:rsidRPr="00C15E1F">
        <w:rPr>
          <w:rFonts w:ascii="Times New Roman" w:hAnsi="Times New Roman" w:cs="Times New Roman"/>
          <w:sz w:val="24"/>
          <w:szCs w:val="28"/>
        </w:rPr>
        <w:t>&lt; 0.01, ***</w:t>
      </w:r>
      <w:r w:rsidRPr="00C15E1F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Pr="00C15E1F">
        <w:rPr>
          <w:rFonts w:ascii="Times New Roman" w:hAnsi="Times New Roman" w:cs="Times New Roman"/>
          <w:sz w:val="24"/>
          <w:szCs w:val="28"/>
        </w:rPr>
        <w:t> </w:t>
      </w:r>
      <w:r w:rsidRPr="00C15E1F">
        <w:rPr>
          <w:rFonts w:ascii="Times New Roman" w:hAnsi="Times New Roman" w:cs="Times New Roman"/>
          <w:sz w:val="24"/>
          <w:szCs w:val="28"/>
        </w:rPr>
        <w:t>&lt; 0.001. NC, empty AAV vectors. OE, AAV vectors for overexpression of SerpinA3N. ShRNA, AAV vectors</w:t>
      </w:r>
      <w:r w:rsidRPr="00C15E1F">
        <w:rPr>
          <w:rFonts w:ascii="Times New Roman" w:hAnsi="Times New Roman" w:cs="Times New Roman"/>
          <w:sz w:val="24"/>
          <w:szCs w:val="28"/>
        </w:rPr>
        <w:t xml:space="preserve"> containing short </w:t>
      </w:r>
      <w:r w:rsidRPr="00C15E1F">
        <w:rPr>
          <w:rFonts w:ascii="Times New Roman" w:hAnsi="Times New Roman" w:cs="Times New Roman"/>
          <w:sz w:val="24"/>
          <w:szCs w:val="28"/>
        </w:rPr>
        <w:lastRenderedPageBreak/>
        <w:t xml:space="preserve">hairpin RNA targeting SerpinA3N. KA, </w:t>
      </w:r>
      <w:r w:rsidRPr="00C15E1F">
        <w:rPr>
          <w:rFonts w:ascii="Times New Roman" w:hAnsi="Times New Roman" w:cs="Times New Roman"/>
          <w:bCs/>
          <w:sz w:val="24"/>
          <w:szCs w:val="24"/>
          <w:lang w:eastAsia="de-DE" w:bidi="en-US"/>
        </w:rPr>
        <w:t xml:space="preserve">kainic acid. </w:t>
      </w:r>
      <w:r w:rsidRPr="00C15E1F">
        <w:rPr>
          <w:rFonts w:ascii="Times New Roman" w:hAnsi="Times New Roman" w:cs="Times New Roman"/>
          <w:sz w:val="24"/>
          <w:szCs w:val="28"/>
        </w:rPr>
        <w:t xml:space="preserve">DMSO, </w:t>
      </w:r>
      <w:r w:rsidRPr="00C15E1F">
        <w:rPr>
          <w:rFonts w:ascii="Times New Roman" w:eastAsia="DengXian" w:hAnsi="Times New Roman" w:cs="Times New Roman"/>
          <w:sz w:val="24"/>
          <w:szCs w:val="28"/>
        </w:rPr>
        <w:t>dimethyl</w:t>
      </w:r>
      <w:r w:rsidRPr="00C15E1F">
        <w:rPr>
          <w:rFonts w:ascii="Times New Roman" w:hAnsi="Times New Roman" w:cs="Times New Roman"/>
          <w:sz w:val="24"/>
          <w:szCs w:val="28"/>
        </w:rPr>
        <w:t xml:space="preserve"> sulfoxide. PG490, triptolide.</w:t>
      </w:r>
    </w:p>
    <w:p w:rsidR="001A71C9" w:rsidRPr="00C15E1F" w:rsidRDefault="009A658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noProof/>
          <w:sz w:val="24"/>
          <w:szCs w:val="28"/>
          <w:lang w:val="en-IN" w:eastAsia="en-IN"/>
        </w:rPr>
        <w:drawing>
          <wp:inline distT="0" distB="0" distL="0" distR="0">
            <wp:extent cx="5267325" cy="6096000"/>
            <wp:effectExtent l="0" t="0" r="9525" b="0"/>
            <wp:docPr id="3256126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DAB" w:rsidRPr="00C15E1F" w:rsidRDefault="00540DAB" w:rsidP="00540DAB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b/>
          <w:bCs/>
          <w:sz w:val="28"/>
          <w:szCs w:val="32"/>
        </w:rPr>
        <w:t>Fig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ure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S8 Expression and activity of RYR2 in hippocampal astrocytes of epileptic mice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.</w:t>
      </w:r>
      <w:r w:rsidRPr="00C15E1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 xml:space="preserve">(A, B) Dual immunofluorescence analysis with anti-RYR2 (red), anti-p-RYR2 (red) and anti-GFAP antibodies (green) in hippocampal astrocytes of </w:t>
      </w:r>
      <w:r w:rsidR="008E3F60" w:rsidRPr="00C15E1F">
        <w:rPr>
          <w:rFonts w:ascii="Times New Roman" w:hAnsi="Times New Roman" w:cs="Times New Roman"/>
          <w:sz w:val="24"/>
          <w:szCs w:val="28"/>
        </w:rPr>
        <w:t>sham and epileptic mice at 35 d after KA injection.</w:t>
      </w:r>
      <w:r w:rsidRPr="00C15E1F">
        <w:rPr>
          <w:rFonts w:ascii="Times New Roman" w:hAnsi="Times New Roman" w:cs="Times New Roman"/>
          <w:sz w:val="24"/>
          <w:szCs w:val="28"/>
        </w:rPr>
        <w:t xml:space="preserve"> (scale bars = 100um. n=4). All data are shown as the mean ± SEM. *p &lt; 0.05, **p &lt; 0.01. </w:t>
      </w:r>
      <w:r w:rsidR="00711D20" w:rsidRPr="00C15E1F">
        <w:rPr>
          <w:rFonts w:ascii="Times New Roman" w:hAnsi="Times New Roman" w:cs="Times New Roman"/>
          <w:sz w:val="24"/>
          <w:szCs w:val="28"/>
        </w:rPr>
        <w:t>TLE, temporal lobe epilepsy.</w:t>
      </w:r>
    </w:p>
    <w:p w:rsidR="000822C5" w:rsidRPr="00C15E1F" w:rsidRDefault="009A658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noProof/>
          <w:sz w:val="24"/>
          <w:szCs w:val="28"/>
          <w:lang w:val="en-IN" w:eastAsia="en-IN"/>
        </w:rPr>
        <w:lastRenderedPageBreak/>
        <w:drawing>
          <wp:inline distT="0" distB="0" distL="0" distR="0">
            <wp:extent cx="5267325" cy="5000625"/>
            <wp:effectExtent l="0" t="0" r="9525" b="9525"/>
            <wp:docPr id="12646390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60" w:rsidRPr="00C15E1F" w:rsidRDefault="008E3F60" w:rsidP="008E3F6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b/>
          <w:bCs/>
          <w:sz w:val="28"/>
          <w:szCs w:val="32"/>
        </w:rPr>
        <w:t>Fig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ure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S9 Expression and activity of RYR2 in hippocampal neural of epileptic mice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.</w:t>
      </w:r>
      <w:r w:rsidRPr="00C15E1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>(A) Dual immunofluorescence analysis with anti-RYR2 (red) and anti-NeuN antibodies (green) in hippocampal neural of sham and epileptic mice at 35 d after KA injection. (</w:t>
      </w:r>
      <w:r w:rsidR="009A6584" w:rsidRPr="00C15E1F">
        <w:rPr>
          <w:rFonts w:ascii="Times New Roman" w:hAnsi="Times New Roman" w:cs="Times New Roman" w:hint="eastAsia"/>
          <w:sz w:val="24"/>
          <w:szCs w:val="28"/>
        </w:rPr>
        <w:t>s</w:t>
      </w:r>
      <w:r w:rsidR="009A6584" w:rsidRPr="00C15E1F">
        <w:rPr>
          <w:rFonts w:ascii="Times New Roman" w:hAnsi="Times New Roman" w:cs="Times New Roman"/>
          <w:sz w:val="24"/>
          <w:szCs w:val="28"/>
        </w:rPr>
        <w:t>cale</w:t>
      </w:r>
      <w:r w:rsidRPr="00C15E1F">
        <w:rPr>
          <w:rFonts w:ascii="Times New Roman" w:hAnsi="Times New Roman" w:cs="Times New Roman"/>
          <w:sz w:val="24"/>
          <w:szCs w:val="28"/>
        </w:rPr>
        <w:t xml:space="preserve"> bars = 100um. n=4). All data are shown as the mean ± SEM. ns, not significant. *p &lt; 0.05, **p &lt; 0.01.</w:t>
      </w:r>
      <w:r w:rsidR="00711D20" w:rsidRPr="00C15E1F">
        <w:rPr>
          <w:rFonts w:ascii="Times New Roman" w:hAnsi="Times New Roman" w:cs="Times New Roman"/>
          <w:sz w:val="24"/>
          <w:szCs w:val="28"/>
        </w:rPr>
        <w:t xml:space="preserve"> TLE, temporal lobe epilepsy.</w:t>
      </w:r>
      <w:r w:rsidR="00DB4E2B" w:rsidRPr="00C15E1F">
        <w:rPr>
          <w:rFonts w:ascii="Times New Roman" w:hAnsi="Times New Roman" w:cs="Times New Roman"/>
          <w:sz w:val="24"/>
          <w:szCs w:val="28"/>
        </w:rPr>
        <w:t xml:space="preserve"> HIP, hippocampus.</w:t>
      </w:r>
    </w:p>
    <w:p w:rsidR="009A6584" w:rsidRPr="00C15E1F" w:rsidRDefault="009A6584" w:rsidP="008E3F6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noProof/>
          <w:sz w:val="24"/>
          <w:szCs w:val="28"/>
          <w:lang w:val="en-IN" w:eastAsia="en-IN"/>
        </w:rPr>
        <w:lastRenderedPageBreak/>
        <w:drawing>
          <wp:inline distT="0" distB="0" distL="0" distR="0">
            <wp:extent cx="5267325" cy="4943475"/>
            <wp:effectExtent l="0" t="0" r="9525" b="9525"/>
            <wp:docPr id="16041929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60" w:rsidRPr="00C15E1F" w:rsidRDefault="009A6584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15E1F">
        <w:rPr>
          <w:rFonts w:ascii="Times New Roman" w:hAnsi="Times New Roman" w:cs="Times New Roman"/>
          <w:b/>
          <w:bCs/>
          <w:sz w:val="28"/>
          <w:szCs w:val="32"/>
        </w:rPr>
        <w:t>Fig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ure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S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10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 xml:space="preserve"> Expression and activity of 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p-</w:t>
      </w:r>
      <w:r w:rsidRPr="00C15E1F">
        <w:rPr>
          <w:rFonts w:ascii="Times New Roman" w:hAnsi="Times New Roman" w:cs="Times New Roman"/>
          <w:b/>
          <w:bCs/>
          <w:sz w:val="28"/>
          <w:szCs w:val="32"/>
        </w:rPr>
        <w:t>RYR2 in hippocampal neural of epileptic mice</w:t>
      </w:r>
      <w:r w:rsidRPr="00C15E1F">
        <w:rPr>
          <w:rFonts w:ascii="Times New Roman" w:hAnsi="Times New Roman" w:cs="Times New Roman" w:hint="eastAsia"/>
          <w:b/>
          <w:bCs/>
          <w:sz w:val="28"/>
          <w:szCs w:val="32"/>
        </w:rPr>
        <w:t>.</w:t>
      </w:r>
      <w:r w:rsidRPr="00C15E1F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C15E1F">
        <w:rPr>
          <w:rFonts w:ascii="Times New Roman" w:hAnsi="Times New Roman" w:cs="Times New Roman"/>
          <w:sz w:val="24"/>
          <w:szCs w:val="28"/>
        </w:rPr>
        <w:t>(A) Dual immunofluorescence analysis with anti-p-RYR2 (red) and anti-NeuN antibodies (green) in hippocampal neural of sham and epileptic mice at 35 d after KA injection. (scale bars = 100um. n=4). All data are shown as the mean ± SEM. ns, not significant. *p &lt; 0.05, **p &lt; 0.01.</w:t>
      </w:r>
      <w:r w:rsidR="00711D20" w:rsidRPr="00C15E1F">
        <w:rPr>
          <w:rFonts w:ascii="Times New Roman" w:hAnsi="Times New Roman" w:cs="Times New Roman"/>
          <w:sz w:val="24"/>
          <w:szCs w:val="28"/>
        </w:rPr>
        <w:t xml:space="preserve"> TLE, temporal lobe epilepsy.</w:t>
      </w:r>
      <w:r w:rsidR="00DB4E2B" w:rsidRPr="00C15E1F">
        <w:rPr>
          <w:rFonts w:ascii="Times New Roman" w:hAnsi="Times New Roman" w:cs="Times New Roman"/>
          <w:sz w:val="24"/>
          <w:szCs w:val="28"/>
        </w:rPr>
        <w:t xml:space="preserve"> HIP, hippocampus.</w:t>
      </w:r>
      <w:bookmarkEnd w:id="0"/>
    </w:p>
    <w:sectPr w:rsidR="008E3F60" w:rsidRPr="00C15E1F" w:rsidSect="001B4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F74" w:rsidRDefault="00FB1F74" w:rsidP="005143F3">
      <w:r>
        <w:separator/>
      </w:r>
    </w:p>
  </w:endnote>
  <w:endnote w:type="continuationSeparator" w:id="0">
    <w:p w:rsidR="00FB1F74" w:rsidRDefault="00FB1F74" w:rsidP="0051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F74" w:rsidRDefault="00FB1F74" w:rsidP="005143F3">
      <w:r>
        <w:separator/>
      </w:r>
    </w:p>
  </w:footnote>
  <w:footnote w:type="continuationSeparator" w:id="0">
    <w:p w:rsidR="00FB1F74" w:rsidRDefault="00FB1F74" w:rsidP="00514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75A4"/>
    <w:multiLevelType w:val="hybridMultilevel"/>
    <w:tmpl w:val="F50667A4"/>
    <w:lvl w:ilvl="0" w:tplc="DAE4DF74">
      <w:start w:val="1"/>
      <w:numFmt w:val="upperLetter"/>
      <w:lvlText w:val="(%1)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89A58F5"/>
    <w:multiLevelType w:val="hybridMultilevel"/>
    <w:tmpl w:val="0658AF3C"/>
    <w:lvl w:ilvl="0" w:tplc="4B127056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7F1BD8"/>
    <w:rsid w:val="000063E8"/>
    <w:rsid w:val="00046677"/>
    <w:rsid w:val="000822C5"/>
    <w:rsid w:val="000B28F3"/>
    <w:rsid w:val="000E2EEC"/>
    <w:rsid w:val="00132822"/>
    <w:rsid w:val="0014447F"/>
    <w:rsid w:val="001716BA"/>
    <w:rsid w:val="001855A4"/>
    <w:rsid w:val="0019245B"/>
    <w:rsid w:val="00195E0F"/>
    <w:rsid w:val="001A71C9"/>
    <w:rsid w:val="001B070C"/>
    <w:rsid w:val="001B4758"/>
    <w:rsid w:val="001C121F"/>
    <w:rsid w:val="001C1FAA"/>
    <w:rsid w:val="001C7B96"/>
    <w:rsid w:val="001D1114"/>
    <w:rsid w:val="001D18C8"/>
    <w:rsid w:val="001D1BF2"/>
    <w:rsid w:val="001E0F85"/>
    <w:rsid w:val="00205154"/>
    <w:rsid w:val="00211640"/>
    <w:rsid w:val="00236994"/>
    <w:rsid w:val="00236A2E"/>
    <w:rsid w:val="00237C6E"/>
    <w:rsid w:val="00256135"/>
    <w:rsid w:val="00265712"/>
    <w:rsid w:val="00292922"/>
    <w:rsid w:val="002C0DFB"/>
    <w:rsid w:val="002D2BCD"/>
    <w:rsid w:val="002E0F9B"/>
    <w:rsid w:val="0030412C"/>
    <w:rsid w:val="0030447B"/>
    <w:rsid w:val="00331991"/>
    <w:rsid w:val="00343716"/>
    <w:rsid w:val="00343EDF"/>
    <w:rsid w:val="003459F3"/>
    <w:rsid w:val="0039291C"/>
    <w:rsid w:val="0039558F"/>
    <w:rsid w:val="003D22E9"/>
    <w:rsid w:val="003E6134"/>
    <w:rsid w:val="003F7240"/>
    <w:rsid w:val="0043622A"/>
    <w:rsid w:val="00444FEE"/>
    <w:rsid w:val="004C4D70"/>
    <w:rsid w:val="005035B1"/>
    <w:rsid w:val="00506236"/>
    <w:rsid w:val="005143F3"/>
    <w:rsid w:val="00540DAB"/>
    <w:rsid w:val="0055226F"/>
    <w:rsid w:val="005725FD"/>
    <w:rsid w:val="00572754"/>
    <w:rsid w:val="005C1B9D"/>
    <w:rsid w:val="005C2CCB"/>
    <w:rsid w:val="005F1A79"/>
    <w:rsid w:val="00646E22"/>
    <w:rsid w:val="00654BB1"/>
    <w:rsid w:val="0067695A"/>
    <w:rsid w:val="00684C32"/>
    <w:rsid w:val="00690302"/>
    <w:rsid w:val="006A3243"/>
    <w:rsid w:val="006A6C73"/>
    <w:rsid w:val="006F7E1A"/>
    <w:rsid w:val="00711D20"/>
    <w:rsid w:val="00734043"/>
    <w:rsid w:val="007443BA"/>
    <w:rsid w:val="00760891"/>
    <w:rsid w:val="00784111"/>
    <w:rsid w:val="007B1204"/>
    <w:rsid w:val="007C1DCC"/>
    <w:rsid w:val="007E1A45"/>
    <w:rsid w:val="007E2000"/>
    <w:rsid w:val="007F1BD8"/>
    <w:rsid w:val="008021CB"/>
    <w:rsid w:val="00805C65"/>
    <w:rsid w:val="00886AE7"/>
    <w:rsid w:val="008C5936"/>
    <w:rsid w:val="008E3F60"/>
    <w:rsid w:val="009168C0"/>
    <w:rsid w:val="009203D7"/>
    <w:rsid w:val="009420E2"/>
    <w:rsid w:val="00995DB2"/>
    <w:rsid w:val="009A435D"/>
    <w:rsid w:val="009A6584"/>
    <w:rsid w:val="009D7EEA"/>
    <w:rsid w:val="009E0A5F"/>
    <w:rsid w:val="00A278F2"/>
    <w:rsid w:val="00A34C2D"/>
    <w:rsid w:val="00A4778C"/>
    <w:rsid w:val="00A77C00"/>
    <w:rsid w:val="00AA2773"/>
    <w:rsid w:val="00AA3377"/>
    <w:rsid w:val="00AA35FE"/>
    <w:rsid w:val="00AA3D3D"/>
    <w:rsid w:val="00AE6C35"/>
    <w:rsid w:val="00AF3007"/>
    <w:rsid w:val="00BC2E31"/>
    <w:rsid w:val="00BE0FBB"/>
    <w:rsid w:val="00C15E1F"/>
    <w:rsid w:val="00C20545"/>
    <w:rsid w:val="00C573A1"/>
    <w:rsid w:val="00C628D2"/>
    <w:rsid w:val="00C8412A"/>
    <w:rsid w:val="00CB0BD4"/>
    <w:rsid w:val="00D017B9"/>
    <w:rsid w:val="00D227B1"/>
    <w:rsid w:val="00D3521E"/>
    <w:rsid w:val="00D36966"/>
    <w:rsid w:val="00D43ABC"/>
    <w:rsid w:val="00D87F7E"/>
    <w:rsid w:val="00DB4E2B"/>
    <w:rsid w:val="00DB4FE4"/>
    <w:rsid w:val="00DD0680"/>
    <w:rsid w:val="00DF2A90"/>
    <w:rsid w:val="00E1321E"/>
    <w:rsid w:val="00E2005B"/>
    <w:rsid w:val="00E324D2"/>
    <w:rsid w:val="00E45E40"/>
    <w:rsid w:val="00E63C44"/>
    <w:rsid w:val="00E97850"/>
    <w:rsid w:val="00ED5CF2"/>
    <w:rsid w:val="00EF1DF4"/>
    <w:rsid w:val="00EF62D7"/>
    <w:rsid w:val="00F0235D"/>
    <w:rsid w:val="00F037C9"/>
    <w:rsid w:val="00F30B6D"/>
    <w:rsid w:val="00F638E7"/>
    <w:rsid w:val="00F74343"/>
    <w:rsid w:val="00F90FEC"/>
    <w:rsid w:val="00FB1F74"/>
    <w:rsid w:val="00FF5725"/>
    <w:rsid w:val="00FF649C"/>
    <w:rsid w:val="0FB522C5"/>
    <w:rsid w:val="3FBC17B6"/>
    <w:rsid w:val="424938D5"/>
    <w:rsid w:val="44B8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6B21F2-B741-4F6B-AABF-8EDA55A6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C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1">
    <w:name w:val="修订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Revision">
    <w:name w:val="Revision"/>
    <w:hidden/>
    <w:uiPriority w:val="99"/>
    <w:semiHidden/>
    <w:rsid w:val="005143F3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2011</TotalTime>
  <Pages>17</Pages>
  <Words>2211</Words>
  <Characters>12605</Characters>
  <Application>Microsoft Office Word</Application>
  <DocSecurity>0</DocSecurity>
  <Lines>105</Lines>
  <Paragraphs>29</Paragraphs>
  <ScaleCrop>false</ScaleCrop>
  <Company/>
  <LinksUpToDate>false</LinksUpToDate>
  <CharactersWithSpaces>14787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先生</dc:creator>
  <cp:lastModifiedBy>Jenifer M.</cp:lastModifiedBy>
  <cp:revision>41</cp:revision>
  <dcterms:created xsi:type="dcterms:W3CDTF">2022-10-13T00:29:00Z</dcterms:created>
  <dcterms:modified xsi:type="dcterms:W3CDTF">2023-06-25T08:09:00Z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48775ED4C2424FFC90070FF0863EB07C</vt:lpwstr>
  </property>
</Properties>
</file>