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022676" w14:textId="77777777" w:rsidR="00F77371" w:rsidRPr="00E466AA" w:rsidRDefault="00F77371" w:rsidP="00F77371">
      <w:pPr>
        <w:rPr>
          <w:b/>
        </w:rPr>
      </w:pPr>
      <w:proofErr w:type="spellStart"/>
      <w:r w:rsidRPr="00E466AA">
        <w:rPr>
          <w:b/>
        </w:rPr>
        <w:t>Remibrutinib</w:t>
      </w:r>
      <w:proofErr w:type="spellEnd"/>
      <w:r w:rsidRPr="00E466AA">
        <w:rPr>
          <w:b/>
        </w:rPr>
        <w:t xml:space="preserve"> (LOU064) inhibits </w:t>
      </w:r>
      <w:proofErr w:type="spellStart"/>
      <w:r w:rsidRPr="00E466AA">
        <w:rPr>
          <w:b/>
        </w:rPr>
        <w:t>neuroinflammation</w:t>
      </w:r>
      <w:proofErr w:type="spellEnd"/>
      <w:r w:rsidRPr="00E466AA">
        <w:rPr>
          <w:b/>
        </w:rPr>
        <w:t xml:space="preserve"> driven by B cells and</w:t>
      </w:r>
      <w:r>
        <w:rPr>
          <w:b/>
        </w:rPr>
        <w:t xml:space="preserve"> myeloid cells in preclinical models of Multiple Sclerosis</w:t>
      </w:r>
    </w:p>
    <w:p w14:paraId="568A8011" w14:textId="77777777" w:rsidR="00F77371" w:rsidRPr="00E466AA" w:rsidRDefault="00F77371" w:rsidP="00F77371">
      <w:pPr>
        <w:rPr>
          <w:b/>
        </w:rPr>
      </w:pPr>
    </w:p>
    <w:p w14:paraId="1A5FE81E" w14:textId="77777777" w:rsidR="00F77371" w:rsidRPr="00CC51DE" w:rsidRDefault="00F77371" w:rsidP="00F77371">
      <w:pPr>
        <w:spacing w:line="480" w:lineRule="auto"/>
        <w:contextualSpacing/>
      </w:pPr>
      <w:r w:rsidRPr="00CC51DE">
        <w:t>Authors</w:t>
      </w:r>
    </w:p>
    <w:p w14:paraId="6C587580" w14:textId="77777777" w:rsidR="00F77371" w:rsidRDefault="00F77371" w:rsidP="00F77371">
      <w:pPr>
        <w:spacing w:line="480" w:lineRule="auto"/>
        <w:contextualSpacing/>
      </w:pPr>
      <w:r>
        <w:t>Barbara Nuesslein-Hildesheim</w:t>
      </w:r>
      <w:r w:rsidRPr="007364C6">
        <w:rPr>
          <w:vertAlign w:val="superscript"/>
        </w:rPr>
        <w:t>1</w:t>
      </w:r>
      <w:r>
        <w:t>, Enrico Ferrero</w:t>
      </w:r>
      <w:r w:rsidRPr="007364C6">
        <w:rPr>
          <w:vertAlign w:val="superscript"/>
        </w:rPr>
        <w:t>1</w:t>
      </w:r>
      <w:r>
        <w:t>, Cindy Schmid</w:t>
      </w:r>
      <w:r>
        <w:rPr>
          <w:vertAlign w:val="superscript"/>
        </w:rPr>
        <w:t>1</w:t>
      </w:r>
      <w:r>
        <w:t>, Catherine Huck</w:t>
      </w:r>
      <w:r w:rsidRPr="007364C6">
        <w:rPr>
          <w:vertAlign w:val="superscript"/>
        </w:rPr>
        <w:t>1</w:t>
      </w:r>
      <w:r>
        <w:t>, Paul Smith</w:t>
      </w:r>
      <w:r w:rsidRPr="007364C6">
        <w:rPr>
          <w:vertAlign w:val="superscript"/>
        </w:rPr>
        <w:t>2</w:t>
      </w:r>
      <w:r>
        <w:t>, Sarah Tisserand</w:t>
      </w:r>
      <w:r>
        <w:rPr>
          <w:vertAlign w:val="superscript"/>
        </w:rPr>
        <w:t>1</w:t>
      </w:r>
      <w:r>
        <w:t>,</w:t>
      </w:r>
      <w:r w:rsidRPr="00945A12">
        <w:t xml:space="preserve"> </w:t>
      </w:r>
      <w:r>
        <w:t>Joelle Rubert</w:t>
      </w:r>
      <w:r>
        <w:rPr>
          <w:vertAlign w:val="superscript"/>
        </w:rPr>
        <w:t>1</w:t>
      </w:r>
      <w:r>
        <w:t>, Frederic Bornancin</w:t>
      </w:r>
      <w:r>
        <w:rPr>
          <w:vertAlign w:val="superscript"/>
        </w:rPr>
        <w:t>1</w:t>
      </w:r>
      <w:r>
        <w:t>, Denis Eichlisberger</w:t>
      </w:r>
      <w:r w:rsidRPr="007364C6">
        <w:rPr>
          <w:vertAlign w:val="superscript"/>
        </w:rPr>
        <w:t>1</w:t>
      </w:r>
      <w:r>
        <w:t>, Bruno Cenni</w:t>
      </w:r>
      <w:r w:rsidRPr="007364C6">
        <w:rPr>
          <w:vertAlign w:val="superscript"/>
        </w:rPr>
        <w:t>1</w:t>
      </w:r>
    </w:p>
    <w:p w14:paraId="18A0AEF5" w14:textId="77777777" w:rsidR="00F77371" w:rsidRDefault="00F77371" w:rsidP="00F77371">
      <w:pPr>
        <w:spacing w:line="480" w:lineRule="auto"/>
        <w:contextualSpacing/>
      </w:pPr>
    </w:p>
    <w:p w14:paraId="67649F6E" w14:textId="77777777" w:rsidR="00F77371" w:rsidRDefault="00F77371" w:rsidP="00F77371">
      <w:pPr>
        <w:spacing w:line="480" w:lineRule="auto"/>
        <w:contextualSpacing/>
      </w:pPr>
      <w:r>
        <w:t>Affiliations</w:t>
      </w:r>
    </w:p>
    <w:p w14:paraId="1A45222B" w14:textId="77777777" w:rsidR="00F77371" w:rsidRDefault="00F77371" w:rsidP="00F77371">
      <w:pPr>
        <w:spacing w:line="480" w:lineRule="auto"/>
        <w:contextualSpacing/>
      </w:pPr>
      <w:r w:rsidRPr="007364C6">
        <w:rPr>
          <w:vertAlign w:val="superscript"/>
        </w:rPr>
        <w:t>1</w:t>
      </w:r>
      <w:r>
        <w:t xml:space="preserve">Novartis Institutes for Biomedical Research, Basel, Switzerland; </w:t>
      </w:r>
      <w:r w:rsidRPr="007364C6">
        <w:rPr>
          <w:vertAlign w:val="superscript"/>
        </w:rPr>
        <w:t>2</w:t>
      </w:r>
      <w:r>
        <w:t>Recludix Pharma, San Diego, CA</w:t>
      </w:r>
    </w:p>
    <w:p w14:paraId="693C91FA" w14:textId="77777777" w:rsidR="00F77371" w:rsidRPr="004A33E3" w:rsidRDefault="00F77371" w:rsidP="00F77371"/>
    <w:p w14:paraId="53B9132A" w14:textId="77777777" w:rsidR="00F77371" w:rsidRDefault="00F77371" w:rsidP="00F77371"/>
    <w:p w14:paraId="7E2108F2" w14:textId="77777777" w:rsidR="00F77371" w:rsidRDefault="00F77371" w:rsidP="00F77371"/>
    <w:p w14:paraId="5461322F" w14:textId="77777777" w:rsidR="00F77371" w:rsidRDefault="00F77371" w:rsidP="00F77371"/>
    <w:p w14:paraId="2FCF2219" w14:textId="77777777" w:rsidR="00F77371" w:rsidRDefault="00F77371" w:rsidP="00F77371"/>
    <w:p w14:paraId="385BD793" w14:textId="77777777" w:rsidR="00F77371" w:rsidRDefault="00F77371" w:rsidP="00F77371"/>
    <w:p w14:paraId="3669E89C" w14:textId="77777777" w:rsidR="00F77371" w:rsidRPr="004A33E3" w:rsidRDefault="00F77371" w:rsidP="00F77371"/>
    <w:p w14:paraId="180D8A15" w14:textId="77777777" w:rsidR="00F77371" w:rsidRPr="004A33E3" w:rsidRDefault="00F77371" w:rsidP="00F77371"/>
    <w:p w14:paraId="5A770033" w14:textId="77777777" w:rsidR="00F77371" w:rsidRDefault="00F77371" w:rsidP="00F77371">
      <w:pPr>
        <w:rPr>
          <w:b/>
          <w:bCs/>
        </w:rPr>
      </w:pPr>
      <w:r>
        <w:rPr>
          <w:b/>
          <w:bCs/>
        </w:rPr>
        <w:br w:type="page"/>
      </w:r>
    </w:p>
    <w:p w14:paraId="224F83B0" w14:textId="3513A142" w:rsidR="00F77371" w:rsidRPr="004A33E3" w:rsidRDefault="00F77371" w:rsidP="00F77371">
      <w:pPr>
        <w:spacing w:line="480" w:lineRule="auto"/>
      </w:pPr>
      <w:r w:rsidRPr="005945F1">
        <w:rPr>
          <w:b/>
          <w:bCs/>
        </w:rPr>
        <w:lastRenderedPageBreak/>
        <w:t>Fig</w:t>
      </w:r>
      <w:r>
        <w:rPr>
          <w:b/>
          <w:bCs/>
        </w:rPr>
        <w:t>ure</w:t>
      </w:r>
      <w:r w:rsidRPr="005945F1">
        <w:rPr>
          <w:b/>
          <w:bCs/>
        </w:rPr>
        <w:t xml:space="preserve"> </w:t>
      </w:r>
      <w:r w:rsidR="00E42E09">
        <w:rPr>
          <w:b/>
          <w:bCs/>
        </w:rPr>
        <w:t>S</w:t>
      </w:r>
      <w:r w:rsidRPr="005945F1">
        <w:rPr>
          <w:b/>
          <w:bCs/>
        </w:rPr>
        <w:t>1</w:t>
      </w:r>
      <w:r>
        <w:rPr>
          <w:b/>
          <w:bCs/>
        </w:rPr>
        <w:t xml:space="preserve">. </w:t>
      </w:r>
      <w:r w:rsidRPr="004A33E3">
        <w:rPr>
          <w:b/>
        </w:rPr>
        <w:t xml:space="preserve">Preparatory mouse </w:t>
      </w:r>
      <w:proofErr w:type="spellStart"/>
      <w:r>
        <w:rPr>
          <w:b/>
        </w:rPr>
        <w:t>pharmacodynamic</w:t>
      </w:r>
      <w:proofErr w:type="spellEnd"/>
      <w:r w:rsidRPr="004A33E3">
        <w:rPr>
          <w:b/>
        </w:rPr>
        <w:t xml:space="preserve"> study</w:t>
      </w:r>
      <w:r>
        <w:rPr>
          <w:b/>
        </w:rPr>
        <w:t xml:space="preserve">. </w:t>
      </w:r>
      <w:r>
        <w:t xml:space="preserve">Based on the rodent pharmacokinetic and </w:t>
      </w:r>
      <w:proofErr w:type="spellStart"/>
      <w:r>
        <w:t>pharmacodynamic</w:t>
      </w:r>
      <w:proofErr w:type="spellEnd"/>
      <w:r>
        <w:t xml:space="preserve"> profile of </w:t>
      </w:r>
      <w:proofErr w:type="spellStart"/>
      <w:r>
        <w:t>remibrutinib</w:t>
      </w:r>
      <w:proofErr w:type="spellEnd"/>
      <w:r>
        <w:t xml:space="preserve"> </w:t>
      </w:r>
      <w:r>
        <w:fldChar w:fldCharType="begin" w:fldLock="1"/>
      </w:r>
      <w:r>
        <w:instrText>ADDIN CSL_CITATION {"citationItems":[{"id":"ITEM-1","itemData":{"DOI":"10.1021/acs.jmedchem.9b01916","ISSN":"1520-4804","PMID":"32083858","abstract":"Bruton's tyrosine kinase (BTK), a cytoplasmic tyrosine kinase, plays a central role in immunity and is considered an attractive target for treating autoimmune diseases. The use of currently marketed covalent BTK inhibitors is limited to oncology indications based on their suboptimal kinase selectivity. We describe the discovery and preclinical profile of LOU064 (remibrutinib, 25), a potent, highly selective covalent BTK inhibitor. LOU064 exhibits an exquisite kinase selectivity due to binding to an inactive conformation of BTK and has the potential for a best-in-class covalent BTK inhibitor for the treatment of autoimmune diseases. It demonstrates potent in vivo target occupancy with an EC90 of 1.6 mg/kg and dose-dependent efficacy in rat collagen-induced arthritis. LOU064 is currently being tested in phase 2 clinical studies for chronic spontaneous urticaria and Sjoegren's syndrome.","author":[{"dropping-particle":"","family":"Angst","given":"Daniela","non-dropping-particle":"","parse-names":false,"suffix":""},{"dropping-particle":"","family":"Gessier","given":"François","non-dropping-particle":"","parse-names":false,"suffix":""},{"dropping-particle":"","family":"Janser","given":"Philipp","non-dropping-particle":"","parse-names":false,"suffix":""},{"dropping-particle":"","family":"Vulpetti","given":"Anna","non-dropping-particle":"","parse-names":false,"suffix":""},{"dropping-particle":"","family":"Wälchli","given":"Rudolf","non-dropping-particle":"","parse-names":false,"suffix":""},{"dropping-particle":"","family":"Beerli","given":"Christian","non-dropping-particle":"","parse-names":false,"suffix":""},{"dropping-particle":"","family":"Littlewood-Evans","given":"Amanda","non-dropping-particle":"","parse-names":false,"suffix":""},{"dropping-particle":"","family":"Dawson","given":"Janet","non-dropping-particle":"","parse-names":false,"suffix":""},{"dropping-particle":"","family":"Nuesslein-Hildesheim","given":"Barbara","non-dropping-particle":"","parse-names":false,"suffix":""},{"dropping-particle":"","family":"Wieczorek","given":"Grazyna","non-dropping-particle":"","parse-names":false,"suffix":""},{"dropping-particle":"","family":"Gutmann","given":"Sascha","non-dropping-particle":"","parse-names":false,"suffix":""},{"dropping-particle":"","family":"Scheufler","given":"Clemens","non-dropping-particle":"","parse-names":false,"suffix":""},{"dropping-particle":"","family":"Hinniger","given":"Alexandra","non-dropping-particle":"","parse-names":false,"suffix":""},{"dropping-particle":"","family":"Zimmerlin","given":"Alfred","non-dropping-particle":"","parse-names":false,"suffix":""},{"dropping-particle":"","family":"Funhoff","given":"Enrico G","non-dropping-particle":"","parse-names":false,"suffix":""},{"dropping-particle":"","family":"Pulz","given":"Robert","non-dropping-particle":"","parse-names":false,"suffix":""},{"dropping-particle":"","family":"Cenni","given":"Bruno","non-dropping-particle":"","parse-names":false,"suffix":""}],"container-title":"Journal of medicinal chemistry","id":"ITEM-1","issue":"10","issued":{"date-parts":[["2020","5","28"]]},"page":"5102-5118","title":"Discovery of LOU064 (Remibrutinib), a Potent and Highly Selective Covalent Inhibitor of Bruton's Tyrosine Kinase.","type":"article-journal","volume":"63"},"uris":["http://www.mendeley.com/documents/?uuid=0dbc6876-2f27-4114-8acb-d36072b10115"]}],"mendeley":{"formattedCitation":"(Angst &lt;i&gt;et al.&lt;/i&gt;, 2020)","plainTextFormattedCitation":"(Angst et al., 2020)","previouslyFormattedCitation":"(Angst &lt;i&gt;et al.&lt;/i&gt;, 2020)"},"properties":{"noteIndex":0},"schema":"https://github.com/citation-style-language/schema/raw/master/csl-citation.json"}</w:instrText>
      </w:r>
      <w:r>
        <w:fldChar w:fldCharType="separate"/>
      </w:r>
      <w:r w:rsidRPr="004852C2">
        <w:rPr>
          <w:noProof/>
        </w:rPr>
        <w:t xml:space="preserve">(Angst </w:t>
      </w:r>
      <w:r w:rsidRPr="004852C2">
        <w:rPr>
          <w:i/>
          <w:noProof/>
        </w:rPr>
        <w:t>et al.</w:t>
      </w:r>
      <w:r w:rsidRPr="004852C2">
        <w:rPr>
          <w:noProof/>
        </w:rPr>
        <w:t>, 2020)</w:t>
      </w:r>
      <w:r>
        <w:fldChar w:fldCharType="end"/>
      </w:r>
      <w:r>
        <w:t xml:space="preserve"> female C57Bl/6 mice were </w:t>
      </w:r>
      <w:proofErr w:type="spellStart"/>
      <w:r>
        <w:t>gavaged</w:t>
      </w:r>
      <w:proofErr w:type="spellEnd"/>
      <w:r>
        <w:t xml:space="preserve"> once daily for three days with the given doses of </w:t>
      </w:r>
      <w:proofErr w:type="spellStart"/>
      <w:r>
        <w:t>remibrutinib</w:t>
      </w:r>
      <w:proofErr w:type="spellEnd"/>
      <w:r>
        <w:t xml:space="preserve">. Mice were euthanized 24 hours after the last dose and trough spleen BTK occupancy was determined as described in Methods. The apparent plateau of spleen BTK occupancy is determined by the rate of fresh BTK protein synthesis once the compound has disappeared from systemic circulation until the sampling 24 hours post last dose </w:t>
      </w:r>
      <w:r>
        <w:fldChar w:fldCharType="begin" w:fldLock="1"/>
      </w:r>
      <w:r>
        <w:instrText>ADDIN CSL_CITATION {"citationItems":[{"id":"ITEM-1","itemData":{"DOI":"10.1021/acs.jmedchem.9b01916","ISSN":"1520-4804","PMID":"32083858","abstract":"Bruton's tyrosine kinase (BTK), a cytoplasmic tyrosine kinase, plays a central role in immunity and is considered an attractive target for treating autoimmune diseases. The use of currently marketed covalent BTK inhibitors is limited to oncology indications based on their suboptimal kinase selectivity. We describe the discovery and preclinical profile of LOU064 (remibrutinib, 25), a potent, highly selective covalent BTK inhibitor. LOU064 exhibits an exquisite kinase selectivity due to binding to an inactive conformation of BTK and has the potential for a best-in-class covalent BTK inhibitor for the treatment of autoimmune diseases. It demonstrates potent in vivo target occupancy with an EC90 of 1.6 mg/kg and dose-dependent efficacy in rat collagen-induced arthritis. LOU064 is currently being tested in phase 2 clinical studies for chronic spontaneous urticaria and Sjoegren's syndrome.","author":[{"dropping-particle":"","family":"Angst","given":"Daniela","non-dropping-particle":"","parse-names":false,"suffix":""},{"dropping-particle":"","family":"Gessier","given":"François","non-dropping-particle":"","parse-names":false,"suffix":""},{"dropping-particle":"","family":"Janser","given":"Philipp","non-dropping-particle":"","parse-names":false,"suffix":""},{"dropping-particle":"","family":"Vulpetti","given":"Anna","non-dropping-particle":"","parse-names":false,"suffix":""},{"dropping-particle":"","family":"Wälchli","given":"Rudolf","non-dropping-particle":"","parse-names":false,"suffix":""},{"dropping-particle":"","family":"Beerli","given":"Christian","non-dropping-particle":"","parse-names":false,"suffix":""},{"dropping-particle":"","family":"Littlewood-Evans","given":"Amanda","non-dropping-particle":"","parse-names":false,"suffix":""},{"dropping-particle":"","family":"Dawson","given":"Janet","non-dropping-particle":"","parse-names":false,"suffix":""},{"dropping-particle":"","family":"Nuesslein-Hildesheim","given":"Barbara","non-dropping-particle":"","parse-names":false,"suffix":""},{"dropping-particle":"","family":"Wieczorek","given":"Grazyna","non-dropping-particle":"","parse-names":false,"suffix":""},{"dropping-particle":"","family":"Gutmann","given":"Sascha","non-dropping-particle":"","parse-names":false,"suffix":""},{"dropping-particle":"","family":"Scheufler","given":"Clemens","non-dropping-particle":"","parse-names":false,"suffix":""},{"dropping-particle":"","family":"Hinniger","given":"Alexandra","non-dropping-particle":"","parse-names":false,"suffix":""},{"dropping-particle":"","family":"Zimmerlin","given":"Alfred","non-dropping-particle":"","parse-names":false,"suffix":""},{"dropping-particle":"","family":"Funhoff","given":"Enrico G","non-dropping-particle":"","parse-names":false,"suffix":""},{"dropping-particle":"","family":"Pulz","given":"Robert","non-dropping-particle":"","parse-names":false,"suffix":""},{"dropping-particle":"","family":"Cenni","given":"Bruno","non-dropping-particle":"","parse-names":false,"suffix":""}],"container-title":"Journal of medicinal chemistry","id":"ITEM-1","issue":"10","issued":{"date-parts":[["2020","5","28"]]},"page":"5102-5118","title":"Discovery of LOU064 (Remibrutinib), a Potent and Highly Selective Covalent Inhibitor of Bruton's Tyrosine Kinase.","type":"article-journal","volume":"63"},"uris":["http://www.mendeley.com/documents/?uuid=0dbc6876-2f27-4114-8acb-d36072b10115"]}],"mendeley":{"formattedCitation":"(Angst &lt;i&gt;et al.&lt;/i&gt;, 2020)","plainTextFormattedCitation":"(Angst et al., 2020)","previouslyFormattedCitation":"(Angst &lt;i&gt;et al.&lt;/i&gt;, 2020)"},"properties":{"noteIndex":0},"schema":"https://github.com/citation-style-language/schema/raw/master/csl-citation.json"}</w:instrText>
      </w:r>
      <w:r>
        <w:fldChar w:fldCharType="separate"/>
      </w:r>
      <w:r w:rsidRPr="0036489B">
        <w:rPr>
          <w:noProof/>
        </w:rPr>
        <w:t xml:space="preserve">(Angst </w:t>
      </w:r>
      <w:r w:rsidRPr="0036489B">
        <w:rPr>
          <w:i/>
          <w:noProof/>
        </w:rPr>
        <w:t>et al.</w:t>
      </w:r>
      <w:r w:rsidRPr="0036489B">
        <w:rPr>
          <w:noProof/>
        </w:rPr>
        <w:t>, 2020)</w:t>
      </w:r>
      <w:r>
        <w:fldChar w:fldCharType="end"/>
      </w:r>
      <w:r>
        <w:t>.</w:t>
      </w:r>
    </w:p>
    <w:p w14:paraId="5F7BC4A3" w14:textId="77777777" w:rsidR="00F77371" w:rsidRPr="004A33E3" w:rsidRDefault="00F77371" w:rsidP="00F77371">
      <w:pPr>
        <w:spacing w:line="480" w:lineRule="auto"/>
      </w:pPr>
      <w:r w:rsidRPr="00C77980">
        <w:rPr>
          <w:noProof/>
          <w:lang w:val="en-IN" w:eastAsia="en-IN"/>
        </w:rPr>
        <w:drawing>
          <wp:inline distT="0" distB="0" distL="0" distR="0" wp14:anchorId="1C16DBC4" wp14:editId="33F9AFC4">
            <wp:extent cx="2520000" cy="2367981"/>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520000" cy="2367981"/>
                    </a:xfrm>
                    <a:prstGeom prst="rect">
                      <a:avLst/>
                    </a:prstGeom>
                  </pic:spPr>
                </pic:pic>
              </a:graphicData>
            </a:graphic>
          </wp:inline>
        </w:drawing>
      </w:r>
    </w:p>
    <w:p w14:paraId="2A3388EB" w14:textId="77777777" w:rsidR="00F77371" w:rsidRDefault="00F77371" w:rsidP="00F77371">
      <w:pPr>
        <w:rPr>
          <w:b/>
          <w:bCs/>
        </w:rPr>
      </w:pPr>
      <w:r>
        <w:rPr>
          <w:b/>
          <w:bCs/>
        </w:rPr>
        <w:br w:type="page"/>
      </w:r>
    </w:p>
    <w:p w14:paraId="161861D6" w14:textId="05803762" w:rsidR="00F77371" w:rsidRDefault="00F77371" w:rsidP="00F77371">
      <w:pPr>
        <w:spacing w:line="480" w:lineRule="auto"/>
      </w:pPr>
      <w:r>
        <w:rPr>
          <w:b/>
          <w:bCs/>
        </w:rPr>
        <w:lastRenderedPageBreak/>
        <w:t>T</w:t>
      </w:r>
      <w:r w:rsidRPr="00CA287A">
        <w:rPr>
          <w:b/>
          <w:bCs/>
        </w:rPr>
        <w:t xml:space="preserve">able </w:t>
      </w:r>
      <w:r w:rsidR="00E42E09">
        <w:rPr>
          <w:b/>
          <w:bCs/>
        </w:rPr>
        <w:t>S</w:t>
      </w:r>
      <w:r w:rsidRPr="00CA287A">
        <w:rPr>
          <w:b/>
          <w:bCs/>
        </w:rPr>
        <w:t>1.</w:t>
      </w:r>
      <w:r>
        <w:rPr>
          <w:b/>
          <w:bCs/>
        </w:rPr>
        <w:t xml:space="preserve"> </w:t>
      </w:r>
      <w:proofErr w:type="spellStart"/>
      <w:r w:rsidRPr="00993BD4">
        <w:rPr>
          <w:b/>
          <w:bCs/>
        </w:rPr>
        <w:t>Remibrutinib</w:t>
      </w:r>
      <w:proofErr w:type="spellEnd"/>
      <w:r w:rsidRPr="00993BD4">
        <w:rPr>
          <w:b/>
          <w:bCs/>
        </w:rPr>
        <w:t xml:space="preserve"> concentrations in </w:t>
      </w:r>
      <w:proofErr w:type="spellStart"/>
      <w:r w:rsidRPr="00993BD4">
        <w:rPr>
          <w:b/>
          <w:bCs/>
        </w:rPr>
        <w:t>HuMOG</w:t>
      </w:r>
      <w:proofErr w:type="spellEnd"/>
      <w:r w:rsidRPr="00993BD4">
        <w:rPr>
          <w:b/>
          <w:bCs/>
        </w:rPr>
        <w:t xml:space="preserve"> EAE. </w:t>
      </w:r>
      <w:r w:rsidRPr="00CA287A">
        <w:t xml:space="preserve">The levels of </w:t>
      </w:r>
      <w:proofErr w:type="spellStart"/>
      <w:r w:rsidRPr="00CA287A">
        <w:t>remibrutinib</w:t>
      </w:r>
      <w:proofErr w:type="spellEnd"/>
      <w:r w:rsidRPr="00CA287A">
        <w:t xml:space="preserve"> were determined by </w:t>
      </w:r>
      <w:r>
        <w:t xml:space="preserve">LC/MS </w:t>
      </w:r>
      <w:r>
        <w:fldChar w:fldCharType="begin" w:fldLock="1"/>
      </w:r>
      <w:r>
        <w:instrText>ADDIN CSL_CITATION {"citationItems":[{"id":"ITEM-1","itemData":{"DOI":"10.1021/acs.jmedchem.9b01916","ISSN":"1520-4804","PMID":"32083858","abstract":"Bruton's tyrosine kinase (BTK), a cytoplasmic tyrosine kinase, plays a central role in immunity and is considered an attractive target for treating autoimmune diseases. The use of currently marketed covalent BTK inhibitors is limited to oncology indications based on their suboptimal kinase selectivity. We describe the discovery and preclinical profile of LOU064 (remibrutinib, 25), a potent, highly selective covalent BTK inhibitor. LOU064 exhibits an exquisite kinase selectivity due to binding to an inactive conformation of BTK and has the potential for a best-in-class covalent BTK inhibitor for the treatment of autoimmune diseases. It demonstrates potent in vivo target occupancy with an EC90 of 1.6 mg/kg and dose-dependent efficacy in rat collagen-induced arthritis. LOU064 is currently being tested in phase 2 clinical studies for chronic spontaneous urticaria and Sjoegren's syndrome.","author":[{"dropping-particle":"","family":"Angst","given":"Daniela","non-dropping-particle":"","parse-names":false,"suffix":""},{"dropping-particle":"","family":"Gessier","given":"François","non-dropping-particle":"","parse-names":false,"suffix":""},{"dropping-particle":"","family":"Janser","given":"Philipp","non-dropping-particle":"","parse-names":false,"suffix":""},{"dropping-particle":"","family":"Vulpetti","given":"Anna","non-dropping-particle":"","parse-names":false,"suffix":""},{"dropping-particle":"","family":"Wälchli","given":"Rudolf","non-dropping-particle":"","parse-names":false,"suffix":""},{"dropping-particle":"","family":"Beerli","given":"Christian","non-dropping-particle":"","parse-names":false,"suffix":""},{"dropping-particle":"","family":"Littlewood-Evans","given":"Amanda","non-dropping-particle":"","parse-names":false,"suffix":""},{"dropping-particle":"","family":"Dawson","given":"Janet","non-dropping-particle":"","parse-names":false,"suffix":""},{"dropping-particle":"","family":"Nuesslein-Hildesheim","given":"Barbara","non-dropping-particle":"","parse-names":false,"suffix":""},{"dropping-particle":"","family":"Wieczorek","given":"Grazyna","non-dropping-particle":"","parse-names":false,"suffix":""},{"dropping-particle":"","family":"Gutmann","given":"Sascha","non-dropping-particle":"","parse-names":false,"suffix":""},{"dropping-particle":"","family":"Scheufler","given":"Clemens","non-dropping-particle":"","parse-names":false,"suffix":""},{"dropping-particle":"","family":"Hinniger","given":"Alexandra","non-dropping-particle":"","parse-names":false,"suffix":""},{"dropping-particle":"","family":"Zimmerlin","given":"Alfred","non-dropping-particle":"","parse-names":false,"suffix":""},{"dropping-particle":"","family":"Funhoff","given":"Enrico G","non-dropping-particle":"","parse-names":false,"suffix":""},{"dropping-particle":"","family":"Pulz","given":"Robert","non-dropping-particle":"","parse-names":false,"suffix":""},{"dropping-particle":"","family":"Cenni","given":"Bruno","non-dropping-particle":"","parse-names":false,"suffix":""}],"container-title":"Journal of medicinal chemistry","id":"ITEM-1","issue":"10","issued":{"date-parts":[["2020","5","28"]]},"page":"5102-5118","title":"Discovery of LOU064 (Remibrutinib), a Potent and Highly Selective Covalent Inhibitor of Bruton's Tyrosine Kinase.","type":"article-journal","volume":"63"},"uris":["http://www.mendeley.com/documents/?uuid=0dbc6876-2f27-4114-8acb-d36072b10115"]}],"mendeley":{"formattedCitation":"(Angst &lt;i&gt;et al.&lt;/i&gt;, 2020)","plainTextFormattedCitation":"(Angst et al., 2020)"},"properties":{"noteIndex":0},"schema":"https://github.com/citation-style-language/schema/raw/master/csl-citation.json"}</w:instrText>
      </w:r>
      <w:r>
        <w:fldChar w:fldCharType="separate"/>
      </w:r>
      <w:r w:rsidRPr="00CA287A">
        <w:rPr>
          <w:noProof/>
        </w:rPr>
        <w:t xml:space="preserve">(Angst </w:t>
      </w:r>
      <w:r w:rsidRPr="00CA287A">
        <w:rPr>
          <w:i/>
          <w:noProof/>
        </w:rPr>
        <w:t>et al.</w:t>
      </w:r>
      <w:r w:rsidRPr="00CA287A">
        <w:rPr>
          <w:noProof/>
        </w:rPr>
        <w:t>, 2020)</w:t>
      </w:r>
      <w:r>
        <w:fldChar w:fldCharType="end"/>
      </w:r>
      <w:r>
        <w:t>.</w:t>
      </w:r>
      <w:r w:rsidRPr="00CA287A">
        <w:t xml:space="preserve"> The exposure in blood shows the expected levels at the 1 hour </w:t>
      </w:r>
      <w:proofErr w:type="spellStart"/>
      <w:r w:rsidRPr="00CA287A">
        <w:t>timepoint</w:t>
      </w:r>
      <w:proofErr w:type="spellEnd"/>
      <w:r w:rsidRPr="00CA287A">
        <w:t xml:space="preserve"> with a fast decrease over the 5 and 8 hour </w:t>
      </w:r>
      <w:proofErr w:type="spellStart"/>
      <w:r w:rsidRPr="00CA287A">
        <w:t>timepoints</w:t>
      </w:r>
      <w:proofErr w:type="spellEnd"/>
      <w:r w:rsidRPr="00CA287A">
        <w:t xml:space="preserve">, as well as a dose-proportional increase from 3 to 30 mg/kg </w:t>
      </w:r>
      <w:proofErr w:type="spellStart"/>
      <w:r w:rsidRPr="00CA287A">
        <w:t>b.i.d</w:t>
      </w:r>
      <w:proofErr w:type="spellEnd"/>
      <w:r w:rsidRPr="00CA287A">
        <w:t xml:space="preserve">. dosing. The compound levels in total brain homogenate are very low and mainly detectable at the early </w:t>
      </w:r>
      <w:proofErr w:type="spellStart"/>
      <w:r w:rsidRPr="00CA287A">
        <w:t>timepoint</w:t>
      </w:r>
      <w:proofErr w:type="spellEnd"/>
      <w:r w:rsidRPr="00CA287A">
        <w:t xml:space="preserve">. Similar, </w:t>
      </w:r>
      <w:r>
        <w:t>but lower</w:t>
      </w:r>
      <w:r w:rsidRPr="00CA287A">
        <w:t xml:space="preserve"> levels </w:t>
      </w:r>
      <w:r>
        <w:t xml:space="preserve">were detected </w:t>
      </w:r>
      <w:r w:rsidRPr="00CA287A">
        <w:t>in cerebrospinal fluid (CSF)</w:t>
      </w:r>
      <w:r>
        <w:t xml:space="preserve"> and brain</w:t>
      </w:r>
      <w:r w:rsidRPr="00E06997">
        <w:t xml:space="preserve">. Shown are averages ± SD from 4 animals for the 1 h </w:t>
      </w:r>
      <w:proofErr w:type="spellStart"/>
      <w:r w:rsidRPr="00E06997">
        <w:t>timepoints</w:t>
      </w:r>
      <w:proofErr w:type="spellEnd"/>
      <w:r w:rsidRPr="00E06997">
        <w:t xml:space="preserve"> and from 3 animals for the 5 and 8 h </w:t>
      </w:r>
      <w:proofErr w:type="spellStart"/>
      <w:r w:rsidRPr="00E06997">
        <w:t>timepoints</w:t>
      </w:r>
      <w:proofErr w:type="spellEnd"/>
      <w:r w:rsidRPr="00E06997">
        <w:t>.</w:t>
      </w:r>
    </w:p>
    <w:p w14:paraId="406E06A4" w14:textId="77777777" w:rsidR="00F77371" w:rsidRDefault="00F77371" w:rsidP="00F77371">
      <w:pPr>
        <w:spacing w:line="480" w:lineRule="auto"/>
      </w:pPr>
    </w:p>
    <w:tbl>
      <w:tblPr>
        <w:tblW w:w="9072" w:type="dxa"/>
        <w:tblInd w:w="108" w:type="dxa"/>
        <w:tblBorders>
          <w:top w:val="single" w:sz="4" w:space="0" w:color="auto"/>
          <w:bottom w:val="single" w:sz="4" w:space="0" w:color="auto"/>
        </w:tblBorders>
        <w:tblLayout w:type="fixed"/>
        <w:tblLook w:val="0000" w:firstRow="0" w:lastRow="0" w:firstColumn="0" w:lastColumn="0" w:noHBand="0" w:noVBand="0"/>
      </w:tblPr>
      <w:tblGrid>
        <w:gridCol w:w="1560"/>
        <w:gridCol w:w="1252"/>
        <w:gridCol w:w="1252"/>
        <w:gridCol w:w="1181"/>
        <w:gridCol w:w="1323"/>
        <w:gridCol w:w="1252"/>
        <w:gridCol w:w="1252"/>
      </w:tblGrid>
      <w:tr w:rsidR="00F77371" w:rsidRPr="00993BD4" w14:paraId="271A4930" w14:textId="77777777" w:rsidTr="00317E78">
        <w:trPr>
          <w:tblHeader/>
        </w:trPr>
        <w:tc>
          <w:tcPr>
            <w:tcW w:w="1560" w:type="dxa"/>
            <w:tcBorders>
              <w:top w:val="single" w:sz="4" w:space="0" w:color="auto"/>
              <w:left w:val="single" w:sz="4" w:space="0" w:color="auto"/>
              <w:bottom w:val="single" w:sz="4" w:space="0" w:color="auto"/>
              <w:right w:val="single" w:sz="4" w:space="0" w:color="auto"/>
            </w:tcBorders>
            <w:shd w:val="clear" w:color="auto" w:fill="auto"/>
          </w:tcPr>
          <w:p w14:paraId="58018862" w14:textId="77777777" w:rsidR="00F77371" w:rsidRPr="00993BD4" w:rsidRDefault="00F77371" w:rsidP="00317E78">
            <w:pPr>
              <w:pStyle w:val="Table"/>
              <w:rPr>
                <w:sz w:val="16"/>
                <w:szCs w:val="20"/>
              </w:rPr>
            </w:pPr>
          </w:p>
        </w:tc>
        <w:tc>
          <w:tcPr>
            <w:tcW w:w="3685" w:type="dxa"/>
            <w:gridSpan w:val="3"/>
            <w:tcBorders>
              <w:top w:val="single" w:sz="4" w:space="0" w:color="auto"/>
              <w:left w:val="single" w:sz="4" w:space="0" w:color="auto"/>
              <w:bottom w:val="single" w:sz="4" w:space="0" w:color="auto"/>
              <w:right w:val="single" w:sz="4" w:space="0" w:color="auto"/>
            </w:tcBorders>
            <w:shd w:val="clear" w:color="auto" w:fill="auto"/>
          </w:tcPr>
          <w:p w14:paraId="4DDA0A64" w14:textId="77777777" w:rsidR="00F77371" w:rsidRPr="00993BD4" w:rsidRDefault="00F77371" w:rsidP="00317E78">
            <w:pPr>
              <w:pStyle w:val="Table"/>
              <w:jc w:val="center"/>
              <w:rPr>
                <w:sz w:val="16"/>
                <w:szCs w:val="20"/>
              </w:rPr>
            </w:pPr>
            <w:r w:rsidRPr="00993BD4">
              <w:rPr>
                <w:sz w:val="16"/>
                <w:szCs w:val="20"/>
              </w:rPr>
              <w:t>3 mg/kg</w:t>
            </w:r>
          </w:p>
        </w:tc>
        <w:tc>
          <w:tcPr>
            <w:tcW w:w="3827" w:type="dxa"/>
            <w:gridSpan w:val="3"/>
            <w:tcBorders>
              <w:top w:val="single" w:sz="4" w:space="0" w:color="auto"/>
              <w:left w:val="single" w:sz="4" w:space="0" w:color="auto"/>
              <w:bottom w:val="single" w:sz="4" w:space="0" w:color="auto"/>
              <w:right w:val="single" w:sz="4" w:space="0" w:color="auto"/>
            </w:tcBorders>
            <w:shd w:val="clear" w:color="auto" w:fill="auto"/>
          </w:tcPr>
          <w:p w14:paraId="40CD82A8" w14:textId="77777777" w:rsidR="00F77371" w:rsidRPr="00993BD4" w:rsidRDefault="00F77371" w:rsidP="00317E78">
            <w:pPr>
              <w:pStyle w:val="Table"/>
              <w:jc w:val="center"/>
              <w:rPr>
                <w:sz w:val="16"/>
                <w:szCs w:val="20"/>
              </w:rPr>
            </w:pPr>
            <w:r w:rsidRPr="00993BD4">
              <w:rPr>
                <w:sz w:val="16"/>
                <w:szCs w:val="20"/>
              </w:rPr>
              <w:t>30 mg/kg</w:t>
            </w:r>
          </w:p>
        </w:tc>
      </w:tr>
      <w:tr w:rsidR="00F77371" w:rsidRPr="00993BD4" w14:paraId="434ECD90" w14:textId="77777777" w:rsidTr="00317E78">
        <w:tc>
          <w:tcPr>
            <w:tcW w:w="1560" w:type="dxa"/>
            <w:tcBorders>
              <w:top w:val="single" w:sz="4" w:space="0" w:color="auto"/>
              <w:left w:val="single" w:sz="4" w:space="0" w:color="auto"/>
              <w:right w:val="single" w:sz="4" w:space="0" w:color="auto"/>
            </w:tcBorders>
            <w:shd w:val="clear" w:color="auto" w:fill="auto"/>
          </w:tcPr>
          <w:p w14:paraId="36768E54" w14:textId="77777777" w:rsidR="00F77371" w:rsidRPr="00993BD4" w:rsidRDefault="00F77371" w:rsidP="00317E78">
            <w:pPr>
              <w:pStyle w:val="Table"/>
              <w:rPr>
                <w:sz w:val="16"/>
                <w:szCs w:val="20"/>
              </w:rPr>
            </w:pPr>
          </w:p>
        </w:tc>
        <w:tc>
          <w:tcPr>
            <w:tcW w:w="1252" w:type="dxa"/>
            <w:tcBorders>
              <w:top w:val="single" w:sz="4" w:space="0" w:color="auto"/>
              <w:left w:val="single" w:sz="4" w:space="0" w:color="auto"/>
            </w:tcBorders>
            <w:shd w:val="clear" w:color="auto" w:fill="auto"/>
          </w:tcPr>
          <w:p w14:paraId="7D3F08D3" w14:textId="77777777" w:rsidR="00F77371" w:rsidRPr="00993BD4" w:rsidRDefault="00F77371" w:rsidP="00317E78">
            <w:pPr>
              <w:pStyle w:val="Table"/>
              <w:jc w:val="center"/>
              <w:rPr>
                <w:sz w:val="16"/>
                <w:szCs w:val="20"/>
              </w:rPr>
            </w:pPr>
            <w:r w:rsidRPr="00993BD4">
              <w:rPr>
                <w:sz w:val="16"/>
                <w:szCs w:val="20"/>
              </w:rPr>
              <w:t>1 h</w:t>
            </w:r>
          </w:p>
        </w:tc>
        <w:tc>
          <w:tcPr>
            <w:tcW w:w="1252" w:type="dxa"/>
            <w:tcBorders>
              <w:top w:val="single" w:sz="4" w:space="0" w:color="auto"/>
            </w:tcBorders>
            <w:shd w:val="clear" w:color="auto" w:fill="auto"/>
          </w:tcPr>
          <w:p w14:paraId="76427E76" w14:textId="77777777" w:rsidR="00F77371" w:rsidRPr="00993BD4" w:rsidRDefault="00F77371" w:rsidP="00317E78">
            <w:pPr>
              <w:pStyle w:val="Table"/>
              <w:jc w:val="center"/>
              <w:rPr>
                <w:sz w:val="16"/>
                <w:szCs w:val="20"/>
              </w:rPr>
            </w:pPr>
            <w:r w:rsidRPr="00993BD4">
              <w:rPr>
                <w:sz w:val="16"/>
                <w:szCs w:val="20"/>
              </w:rPr>
              <w:t>5 h</w:t>
            </w:r>
          </w:p>
        </w:tc>
        <w:tc>
          <w:tcPr>
            <w:tcW w:w="1181" w:type="dxa"/>
            <w:tcBorders>
              <w:top w:val="single" w:sz="4" w:space="0" w:color="auto"/>
              <w:right w:val="single" w:sz="4" w:space="0" w:color="auto"/>
            </w:tcBorders>
          </w:tcPr>
          <w:p w14:paraId="6FFA5FCA" w14:textId="77777777" w:rsidR="00F77371" w:rsidRPr="00993BD4" w:rsidRDefault="00F77371" w:rsidP="00317E78">
            <w:pPr>
              <w:pStyle w:val="Table"/>
              <w:jc w:val="center"/>
              <w:rPr>
                <w:sz w:val="16"/>
                <w:szCs w:val="20"/>
              </w:rPr>
            </w:pPr>
            <w:r w:rsidRPr="00993BD4">
              <w:rPr>
                <w:sz w:val="16"/>
                <w:szCs w:val="20"/>
              </w:rPr>
              <w:t>8 h</w:t>
            </w:r>
          </w:p>
        </w:tc>
        <w:tc>
          <w:tcPr>
            <w:tcW w:w="1323" w:type="dxa"/>
            <w:tcBorders>
              <w:top w:val="single" w:sz="4" w:space="0" w:color="auto"/>
              <w:left w:val="single" w:sz="4" w:space="0" w:color="auto"/>
            </w:tcBorders>
            <w:shd w:val="clear" w:color="auto" w:fill="auto"/>
          </w:tcPr>
          <w:p w14:paraId="7339AA03" w14:textId="77777777" w:rsidR="00F77371" w:rsidRPr="00993BD4" w:rsidRDefault="00F77371" w:rsidP="00317E78">
            <w:pPr>
              <w:pStyle w:val="Table"/>
              <w:jc w:val="center"/>
              <w:rPr>
                <w:sz w:val="16"/>
                <w:szCs w:val="20"/>
              </w:rPr>
            </w:pPr>
            <w:r w:rsidRPr="00993BD4">
              <w:rPr>
                <w:sz w:val="16"/>
                <w:szCs w:val="20"/>
              </w:rPr>
              <w:t>1 h</w:t>
            </w:r>
          </w:p>
        </w:tc>
        <w:tc>
          <w:tcPr>
            <w:tcW w:w="1252" w:type="dxa"/>
            <w:tcBorders>
              <w:top w:val="single" w:sz="4" w:space="0" w:color="auto"/>
            </w:tcBorders>
          </w:tcPr>
          <w:p w14:paraId="063C2902" w14:textId="77777777" w:rsidR="00F77371" w:rsidRPr="00993BD4" w:rsidRDefault="00F77371" w:rsidP="00317E78">
            <w:pPr>
              <w:pStyle w:val="Table"/>
              <w:jc w:val="center"/>
              <w:rPr>
                <w:sz w:val="16"/>
                <w:szCs w:val="20"/>
              </w:rPr>
            </w:pPr>
            <w:r w:rsidRPr="00993BD4">
              <w:rPr>
                <w:sz w:val="16"/>
                <w:szCs w:val="20"/>
              </w:rPr>
              <w:t>5 h</w:t>
            </w:r>
          </w:p>
        </w:tc>
        <w:tc>
          <w:tcPr>
            <w:tcW w:w="1252" w:type="dxa"/>
            <w:tcBorders>
              <w:top w:val="single" w:sz="4" w:space="0" w:color="auto"/>
              <w:right w:val="single" w:sz="4" w:space="0" w:color="auto"/>
            </w:tcBorders>
            <w:shd w:val="clear" w:color="auto" w:fill="auto"/>
          </w:tcPr>
          <w:p w14:paraId="4CFDE534" w14:textId="77777777" w:rsidR="00F77371" w:rsidRPr="00993BD4" w:rsidRDefault="00F77371" w:rsidP="00317E78">
            <w:pPr>
              <w:pStyle w:val="Table"/>
              <w:jc w:val="center"/>
              <w:rPr>
                <w:sz w:val="16"/>
                <w:szCs w:val="20"/>
              </w:rPr>
            </w:pPr>
            <w:r w:rsidRPr="00993BD4">
              <w:rPr>
                <w:sz w:val="16"/>
                <w:szCs w:val="20"/>
              </w:rPr>
              <w:t>8 h</w:t>
            </w:r>
          </w:p>
        </w:tc>
      </w:tr>
      <w:tr w:rsidR="00F77371" w:rsidRPr="00993BD4" w14:paraId="5A6A1F24" w14:textId="77777777" w:rsidTr="00317E78">
        <w:tc>
          <w:tcPr>
            <w:tcW w:w="1560" w:type="dxa"/>
            <w:tcBorders>
              <w:left w:val="single" w:sz="4" w:space="0" w:color="auto"/>
              <w:right w:val="single" w:sz="4" w:space="0" w:color="auto"/>
            </w:tcBorders>
            <w:shd w:val="clear" w:color="auto" w:fill="auto"/>
          </w:tcPr>
          <w:p w14:paraId="4130E6B4" w14:textId="77777777" w:rsidR="00F77371" w:rsidRPr="00993BD4" w:rsidRDefault="00F77371" w:rsidP="00317E78">
            <w:pPr>
              <w:pStyle w:val="Table"/>
              <w:rPr>
                <w:sz w:val="16"/>
                <w:szCs w:val="20"/>
              </w:rPr>
            </w:pPr>
            <w:r w:rsidRPr="00993BD4">
              <w:rPr>
                <w:sz w:val="16"/>
                <w:szCs w:val="20"/>
              </w:rPr>
              <w:t>Blood (</w:t>
            </w:r>
            <w:proofErr w:type="spellStart"/>
            <w:r w:rsidRPr="00993BD4">
              <w:rPr>
                <w:sz w:val="16"/>
                <w:szCs w:val="20"/>
              </w:rPr>
              <w:t>nM</w:t>
            </w:r>
            <w:proofErr w:type="spellEnd"/>
            <w:r w:rsidRPr="00993BD4">
              <w:rPr>
                <w:sz w:val="16"/>
                <w:szCs w:val="20"/>
              </w:rPr>
              <w:t>)</w:t>
            </w:r>
          </w:p>
        </w:tc>
        <w:tc>
          <w:tcPr>
            <w:tcW w:w="1252" w:type="dxa"/>
            <w:tcBorders>
              <w:left w:val="single" w:sz="4" w:space="0" w:color="auto"/>
            </w:tcBorders>
            <w:shd w:val="clear" w:color="auto" w:fill="auto"/>
          </w:tcPr>
          <w:p w14:paraId="0C0F559F" w14:textId="77777777" w:rsidR="00F77371" w:rsidRPr="00993BD4" w:rsidRDefault="00F77371" w:rsidP="00317E78">
            <w:pPr>
              <w:pStyle w:val="Table"/>
              <w:jc w:val="center"/>
              <w:rPr>
                <w:sz w:val="16"/>
                <w:szCs w:val="20"/>
              </w:rPr>
            </w:pPr>
            <w:r w:rsidRPr="00993BD4">
              <w:rPr>
                <w:sz w:val="16"/>
                <w:szCs w:val="20"/>
              </w:rPr>
              <w:t>28.2 ± 11.7</w:t>
            </w:r>
          </w:p>
        </w:tc>
        <w:tc>
          <w:tcPr>
            <w:tcW w:w="1252" w:type="dxa"/>
            <w:shd w:val="clear" w:color="auto" w:fill="auto"/>
          </w:tcPr>
          <w:p w14:paraId="43545A27" w14:textId="77777777" w:rsidR="00F77371" w:rsidRPr="00993BD4" w:rsidRDefault="00F77371" w:rsidP="00317E78">
            <w:pPr>
              <w:pStyle w:val="Table"/>
              <w:jc w:val="center"/>
              <w:rPr>
                <w:sz w:val="16"/>
                <w:szCs w:val="20"/>
              </w:rPr>
            </w:pPr>
            <w:r w:rsidRPr="00993BD4">
              <w:rPr>
                <w:sz w:val="16"/>
                <w:szCs w:val="20"/>
              </w:rPr>
              <w:t>0.4 ± 0.04</w:t>
            </w:r>
          </w:p>
        </w:tc>
        <w:tc>
          <w:tcPr>
            <w:tcW w:w="1181" w:type="dxa"/>
            <w:tcBorders>
              <w:right w:val="single" w:sz="4" w:space="0" w:color="auto"/>
            </w:tcBorders>
          </w:tcPr>
          <w:p w14:paraId="16135626" w14:textId="77777777" w:rsidR="00F77371" w:rsidRPr="00993BD4" w:rsidRDefault="00F77371" w:rsidP="00317E78">
            <w:pPr>
              <w:pStyle w:val="Table"/>
              <w:jc w:val="center"/>
              <w:rPr>
                <w:sz w:val="16"/>
                <w:szCs w:val="20"/>
              </w:rPr>
            </w:pPr>
            <w:r w:rsidRPr="00993BD4">
              <w:rPr>
                <w:sz w:val="16"/>
                <w:szCs w:val="20"/>
              </w:rPr>
              <w:t>0.2 ± 0.07</w:t>
            </w:r>
          </w:p>
        </w:tc>
        <w:tc>
          <w:tcPr>
            <w:tcW w:w="1323" w:type="dxa"/>
            <w:tcBorders>
              <w:left w:val="single" w:sz="4" w:space="0" w:color="auto"/>
            </w:tcBorders>
            <w:shd w:val="clear" w:color="auto" w:fill="auto"/>
          </w:tcPr>
          <w:p w14:paraId="7EDCAA52" w14:textId="77777777" w:rsidR="00F77371" w:rsidRPr="00993BD4" w:rsidRDefault="00F77371" w:rsidP="00317E78">
            <w:pPr>
              <w:pStyle w:val="Table"/>
              <w:jc w:val="center"/>
              <w:rPr>
                <w:sz w:val="16"/>
                <w:szCs w:val="20"/>
              </w:rPr>
            </w:pPr>
            <w:r w:rsidRPr="00993BD4">
              <w:rPr>
                <w:sz w:val="16"/>
                <w:szCs w:val="20"/>
              </w:rPr>
              <w:t>371.2 ± 149</w:t>
            </w:r>
          </w:p>
        </w:tc>
        <w:tc>
          <w:tcPr>
            <w:tcW w:w="1252" w:type="dxa"/>
          </w:tcPr>
          <w:p w14:paraId="727F06AB" w14:textId="77777777" w:rsidR="00F77371" w:rsidRPr="00993BD4" w:rsidRDefault="00F77371" w:rsidP="00317E78">
            <w:pPr>
              <w:pStyle w:val="Table"/>
              <w:jc w:val="center"/>
              <w:rPr>
                <w:sz w:val="16"/>
                <w:szCs w:val="20"/>
              </w:rPr>
            </w:pPr>
            <w:r w:rsidRPr="00993BD4">
              <w:rPr>
                <w:sz w:val="16"/>
                <w:szCs w:val="20"/>
              </w:rPr>
              <w:t>19.4 ± 9.9</w:t>
            </w:r>
          </w:p>
        </w:tc>
        <w:tc>
          <w:tcPr>
            <w:tcW w:w="1252" w:type="dxa"/>
            <w:tcBorders>
              <w:right w:val="single" w:sz="4" w:space="0" w:color="auto"/>
            </w:tcBorders>
            <w:shd w:val="clear" w:color="auto" w:fill="auto"/>
          </w:tcPr>
          <w:p w14:paraId="0E2FCA21" w14:textId="77777777" w:rsidR="00F77371" w:rsidRPr="00993BD4" w:rsidRDefault="00F77371" w:rsidP="00317E78">
            <w:pPr>
              <w:pStyle w:val="Table"/>
              <w:jc w:val="center"/>
              <w:rPr>
                <w:sz w:val="16"/>
                <w:szCs w:val="20"/>
              </w:rPr>
            </w:pPr>
            <w:r w:rsidRPr="00993BD4">
              <w:rPr>
                <w:sz w:val="16"/>
                <w:szCs w:val="20"/>
              </w:rPr>
              <w:t>3.4 ± 2.3</w:t>
            </w:r>
          </w:p>
        </w:tc>
      </w:tr>
      <w:tr w:rsidR="00F77371" w:rsidRPr="00993BD4" w14:paraId="55108661" w14:textId="77777777" w:rsidTr="00317E78">
        <w:tc>
          <w:tcPr>
            <w:tcW w:w="1560" w:type="dxa"/>
            <w:tcBorders>
              <w:left w:val="single" w:sz="4" w:space="0" w:color="auto"/>
              <w:right w:val="single" w:sz="4" w:space="0" w:color="auto"/>
            </w:tcBorders>
            <w:shd w:val="clear" w:color="auto" w:fill="auto"/>
          </w:tcPr>
          <w:p w14:paraId="34398909" w14:textId="77777777" w:rsidR="00F77371" w:rsidRPr="00993BD4" w:rsidRDefault="00F77371" w:rsidP="00317E78">
            <w:pPr>
              <w:pStyle w:val="Table"/>
              <w:rPr>
                <w:sz w:val="16"/>
                <w:szCs w:val="20"/>
              </w:rPr>
            </w:pPr>
            <w:r w:rsidRPr="00993BD4">
              <w:rPr>
                <w:sz w:val="16"/>
                <w:szCs w:val="20"/>
              </w:rPr>
              <w:t>Brain (</w:t>
            </w:r>
            <w:proofErr w:type="spellStart"/>
            <w:r w:rsidRPr="00993BD4">
              <w:rPr>
                <w:sz w:val="16"/>
                <w:szCs w:val="20"/>
              </w:rPr>
              <w:t>pmol</w:t>
            </w:r>
            <w:proofErr w:type="spellEnd"/>
            <w:r w:rsidRPr="00993BD4">
              <w:rPr>
                <w:sz w:val="16"/>
                <w:szCs w:val="20"/>
              </w:rPr>
              <w:t>/g)</w:t>
            </w:r>
          </w:p>
        </w:tc>
        <w:tc>
          <w:tcPr>
            <w:tcW w:w="1252" w:type="dxa"/>
            <w:tcBorders>
              <w:left w:val="single" w:sz="4" w:space="0" w:color="auto"/>
            </w:tcBorders>
            <w:shd w:val="clear" w:color="auto" w:fill="auto"/>
          </w:tcPr>
          <w:p w14:paraId="1E4AF9C2" w14:textId="77777777" w:rsidR="00F77371" w:rsidRPr="00993BD4" w:rsidRDefault="00F77371" w:rsidP="00317E78">
            <w:pPr>
              <w:pStyle w:val="Table"/>
              <w:jc w:val="center"/>
              <w:rPr>
                <w:sz w:val="16"/>
                <w:szCs w:val="20"/>
              </w:rPr>
            </w:pPr>
            <w:r w:rsidRPr="00993BD4">
              <w:rPr>
                <w:sz w:val="16"/>
                <w:szCs w:val="20"/>
              </w:rPr>
              <w:t>2.3 ± 2.2</w:t>
            </w:r>
          </w:p>
        </w:tc>
        <w:tc>
          <w:tcPr>
            <w:tcW w:w="1252" w:type="dxa"/>
            <w:shd w:val="clear" w:color="auto" w:fill="auto"/>
          </w:tcPr>
          <w:p w14:paraId="3D5C5900" w14:textId="77777777" w:rsidR="00F77371" w:rsidRPr="00993BD4" w:rsidRDefault="00F77371" w:rsidP="00317E78">
            <w:pPr>
              <w:pStyle w:val="Table"/>
              <w:jc w:val="center"/>
              <w:rPr>
                <w:sz w:val="16"/>
                <w:szCs w:val="20"/>
              </w:rPr>
            </w:pPr>
            <w:r w:rsidRPr="00993BD4">
              <w:rPr>
                <w:sz w:val="16"/>
                <w:szCs w:val="20"/>
              </w:rPr>
              <w:t>&lt; 0.5</w:t>
            </w:r>
          </w:p>
        </w:tc>
        <w:tc>
          <w:tcPr>
            <w:tcW w:w="1181" w:type="dxa"/>
            <w:tcBorders>
              <w:right w:val="single" w:sz="4" w:space="0" w:color="auto"/>
            </w:tcBorders>
          </w:tcPr>
          <w:p w14:paraId="1ACF2075" w14:textId="77777777" w:rsidR="00F77371" w:rsidRPr="00993BD4" w:rsidRDefault="00F77371" w:rsidP="00317E78">
            <w:pPr>
              <w:pStyle w:val="Table"/>
              <w:jc w:val="center"/>
              <w:rPr>
                <w:sz w:val="16"/>
                <w:szCs w:val="20"/>
              </w:rPr>
            </w:pPr>
            <w:r w:rsidRPr="00993BD4">
              <w:rPr>
                <w:sz w:val="16"/>
                <w:szCs w:val="20"/>
              </w:rPr>
              <w:t>&lt; 0.5</w:t>
            </w:r>
          </w:p>
        </w:tc>
        <w:tc>
          <w:tcPr>
            <w:tcW w:w="1323" w:type="dxa"/>
            <w:tcBorders>
              <w:left w:val="single" w:sz="4" w:space="0" w:color="auto"/>
            </w:tcBorders>
            <w:shd w:val="clear" w:color="auto" w:fill="auto"/>
          </w:tcPr>
          <w:p w14:paraId="171CD89C" w14:textId="77777777" w:rsidR="00F77371" w:rsidRPr="00993BD4" w:rsidRDefault="00F77371" w:rsidP="00317E78">
            <w:pPr>
              <w:pStyle w:val="Table"/>
              <w:jc w:val="center"/>
              <w:rPr>
                <w:sz w:val="16"/>
                <w:szCs w:val="20"/>
              </w:rPr>
            </w:pPr>
            <w:r w:rsidRPr="00993BD4">
              <w:rPr>
                <w:sz w:val="16"/>
                <w:szCs w:val="20"/>
              </w:rPr>
              <w:t>13.5 ± 6.0</w:t>
            </w:r>
          </w:p>
        </w:tc>
        <w:tc>
          <w:tcPr>
            <w:tcW w:w="1252" w:type="dxa"/>
          </w:tcPr>
          <w:p w14:paraId="48AEA3AD" w14:textId="77777777" w:rsidR="00F77371" w:rsidRPr="00993BD4" w:rsidRDefault="00F77371" w:rsidP="00317E78">
            <w:pPr>
              <w:pStyle w:val="Table"/>
              <w:jc w:val="center"/>
              <w:rPr>
                <w:sz w:val="16"/>
                <w:szCs w:val="20"/>
              </w:rPr>
            </w:pPr>
            <w:r w:rsidRPr="00993BD4">
              <w:rPr>
                <w:sz w:val="16"/>
                <w:szCs w:val="20"/>
              </w:rPr>
              <w:t>0.7 ± 0.02</w:t>
            </w:r>
          </w:p>
        </w:tc>
        <w:tc>
          <w:tcPr>
            <w:tcW w:w="1252" w:type="dxa"/>
            <w:tcBorders>
              <w:right w:val="single" w:sz="4" w:space="0" w:color="auto"/>
            </w:tcBorders>
            <w:shd w:val="clear" w:color="auto" w:fill="auto"/>
          </w:tcPr>
          <w:p w14:paraId="6EC9F6DE" w14:textId="77777777" w:rsidR="00F77371" w:rsidRPr="00993BD4" w:rsidRDefault="00F77371" w:rsidP="00317E78">
            <w:pPr>
              <w:pStyle w:val="Table"/>
              <w:jc w:val="center"/>
              <w:rPr>
                <w:sz w:val="16"/>
                <w:szCs w:val="20"/>
              </w:rPr>
            </w:pPr>
            <w:r w:rsidRPr="00993BD4">
              <w:rPr>
                <w:sz w:val="16"/>
                <w:szCs w:val="20"/>
              </w:rPr>
              <w:t>&lt; 0.5</w:t>
            </w:r>
          </w:p>
        </w:tc>
      </w:tr>
      <w:tr w:rsidR="00F77371" w:rsidRPr="00993BD4" w14:paraId="36975EA9" w14:textId="77777777" w:rsidTr="00317E78">
        <w:tc>
          <w:tcPr>
            <w:tcW w:w="1560" w:type="dxa"/>
            <w:tcBorders>
              <w:left w:val="single" w:sz="4" w:space="0" w:color="auto"/>
              <w:bottom w:val="single" w:sz="4" w:space="0" w:color="auto"/>
              <w:right w:val="single" w:sz="4" w:space="0" w:color="auto"/>
            </w:tcBorders>
            <w:shd w:val="clear" w:color="auto" w:fill="auto"/>
          </w:tcPr>
          <w:p w14:paraId="76000815" w14:textId="77777777" w:rsidR="00F77371" w:rsidRPr="00993BD4" w:rsidRDefault="00F77371" w:rsidP="00317E78">
            <w:pPr>
              <w:pStyle w:val="Table"/>
              <w:rPr>
                <w:sz w:val="16"/>
                <w:szCs w:val="20"/>
              </w:rPr>
            </w:pPr>
            <w:r w:rsidRPr="00993BD4">
              <w:rPr>
                <w:sz w:val="16"/>
                <w:szCs w:val="20"/>
              </w:rPr>
              <w:t>CSF (</w:t>
            </w:r>
            <w:proofErr w:type="spellStart"/>
            <w:r w:rsidRPr="00993BD4">
              <w:rPr>
                <w:sz w:val="16"/>
                <w:szCs w:val="20"/>
              </w:rPr>
              <w:t>nM</w:t>
            </w:r>
            <w:proofErr w:type="spellEnd"/>
            <w:r w:rsidRPr="00993BD4">
              <w:rPr>
                <w:sz w:val="16"/>
                <w:szCs w:val="20"/>
              </w:rPr>
              <w:t>)</w:t>
            </w:r>
          </w:p>
        </w:tc>
        <w:tc>
          <w:tcPr>
            <w:tcW w:w="1252" w:type="dxa"/>
            <w:tcBorders>
              <w:left w:val="single" w:sz="4" w:space="0" w:color="auto"/>
              <w:bottom w:val="single" w:sz="4" w:space="0" w:color="auto"/>
            </w:tcBorders>
            <w:shd w:val="clear" w:color="auto" w:fill="auto"/>
          </w:tcPr>
          <w:p w14:paraId="7A430D74" w14:textId="77777777" w:rsidR="00F77371" w:rsidRPr="00993BD4" w:rsidRDefault="00F77371" w:rsidP="00317E78">
            <w:pPr>
              <w:pStyle w:val="Table"/>
              <w:jc w:val="center"/>
              <w:rPr>
                <w:sz w:val="16"/>
                <w:szCs w:val="20"/>
              </w:rPr>
            </w:pPr>
            <w:r w:rsidRPr="00993BD4">
              <w:rPr>
                <w:sz w:val="16"/>
                <w:szCs w:val="20"/>
              </w:rPr>
              <w:t>3.0 ± 3.3</w:t>
            </w:r>
          </w:p>
        </w:tc>
        <w:tc>
          <w:tcPr>
            <w:tcW w:w="1252" w:type="dxa"/>
            <w:shd w:val="clear" w:color="auto" w:fill="auto"/>
          </w:tcPr>
          <w:p w14:paraId="796816D8" w14:textId="77777777" w:rsidR="00F77371" w:rsidRPr="00993BD4" w:rsidRDefault="00F77371" w:rsidP="00317E78">
            <w:pPr>
              <w:pStyle w:val="Table"/>
              <w:jc w:val="center"/>
              <w:rPr>
                <w:sz w:val="16"/>
                <w:szCs w:val="20"/>
                <w:vertAlign w:val="superscript"/>
              </w:rPr>
            </w:pPr>
            <w:r w:rsidRPr="00993BD4">
              <w:rPr>
                <w:sz w:val="16"/>
                <w:szCs w:val="20"/>
              </w:rPr>
              <w:t>0.5</w:t>
            </w:r>
          </w:p>
        </w:tc>
        <w:tc>
          <w:tcPr>
            <w:tcW w:w="1181" w:type="dxa"/>
            <w:tcBorders>
              <w:right w:val="single" w:sz="4" w:space="0" w:color="auto"/>
            </w:tcBorders>
          </w:tcPr>
          <w:p w14:paraId="2941587A" w14:textId="77777777" w:rsidR="00F77371" w:rsidRPr="00993BD4" w:rsidRDefault="00F77371" w:rsidP="00317E78">
            <w:pPr>
              <w:pStyle w:val="Table"/>
              <w:jc w:val="center"/>
              <w:rPr>
                <w:sz w:val="16"/>
                <w:szCs w:val="20"/>
              </w:rPr>
            </w:pPr>
            <w:r w:rsidRPr="00993BD4">
              <w:rPr>
                <w:sz w:val="16"/>
                <w:szCs w:val="20"/>
              </w:rPr>
              <w:t>&lt; 0.5</w:t>
            </w:r>
          </w:p>
        </w:tc>
        <w:tc>
          <w:tcPr>
            <w:tcW w:w="1323" w:type="dxa"/>
            <w:tcBorders>
              <w:left w:val="single" w:sz="4" w:space="0" w:color="auto"/>
              <w:bottom w:val="single" w:sz="4" w:space="0" w:color="auto"/>
            </w:tcBorders>
            <w:shd w:val="clear" w:color="auto" w:fill="auto"/>
          </w:tcPr>
          <w:p w14:paraId="4AEC0B79" w14:textId="77777777" w:rsidR="00F77371" w:rsidRPr="00993BD4" w:rsidRDefault="00F77371" w:rsidP="00317E78">
            <w:pPr>
              <w:pStyle w:val="Table"/>
              <w:jc w:val="center"/>
              <w:rPr>
                <w:sz w:val="16"/>
                <w:szCs w:val="20"/>
              </w:rPr>
            </w:pPr>
            <w:r w:rsidRPr="00993BD4">
              <w:rPr>
                <w:sz w:val="16"/>
                <w:szCs w:val="20"/>
              </w:rPr>
              <w:t>8.4 ± 3.1</w:t>
            </w:r>
          </w:p>
        </w:tc>
        <w:tc>
          <w:tcPr>
            <w:tcW w:w="1252" w:type="dxa"/>
          </w:tcPr>
          <w:p w14:paraId="5C8101EA" w14:textId="77777777" w:rsidR="00F77371" w:rsidRPr="00993BD4" w:rsidRDefault="00F77371" w:rsidP="00317E78">
            <w:pPr>
              <w:pStyle w:val="Table"/>
              <w:jc w:val="center"/>
              <w:rPr>
                <w:sz w:val="16"/>
                <w:szCs w:val="20"/>
                <w:vertAlign w:val="superscript"/>
              </w:rPr>
            </w:pPr>
            <w:r w:rsidRPr="00993BD4">
              <w:rPr>
                <w:sz w:val="16"/>
                <w:szCs w:val="20"/>
              </w:rPr>
              <w:t>0.5</w:t>
            </w:r>
          </w:p>
        </w:tc>
        <w:tc>
          <w:tcPr>
            <w:tcW w:w="1252" w:type="dxa"/>
            <w:tcBorders>
              <w:bottom w:val="single" w:sz="4" w:space="0" w:color="auto"/>
              <w:right w:val="single" w:sz="4" w:space="0" w:color="auto"/>
            </w:tcBorders>
            <w:shd w:val="clear" w:color="auto" w:fill="auto"/>
          </w:tcPr>
          <w:p w14:paraId="5C33497E" w14:textId="77777777" w:rsidR="00F77371" w:rsidRPr="00993BD4" w:rsidRDefault="00F77371" w:rsidP="00317E78">
            <w:pPr>
              <w:pStyle w:val="Table"/>
              <w:jc w:val="center"/>
              <w:rPr>
                <w:sz w:val="16"/>
                <w:szCs w:val="20"/>
              </w:rPr>
            </w:pPr>
            <w:r w:rsidRPr="00993BD4">
              <w:rPr>
                <w:sz w:val="16"/>
                <w:szCs w:val="20"/>
              </w:rPr>
              <w:t>&lt; 0.5</w:t>
            </w:r>
          </w:p>
        </w:tc>
      </w:tr>
    </w:tbl>
    <w:p w14:paraId="681744D8" w14:textId="77777777" w:rsidR="00F77371" w:rsidRPr="00CA287A" w:rsidRDefault="00F77371" w:rsidP="00F77371">
      <w:pPr>
        <w:spacing w:line="480" w:lineRule="auto"/>
        <w:rPr>
          <w:b/>
          <w:bCs/>
        </w:rPr>
      </w:pPr>
      <w:r w:rsidRPr="00CA287A">
        <w:rPr>
          <w:b/>
          <w:bCs/>
        </w:rPr>
        <w:br w:type="page"/>
      </w:r>
    </w:p>
    <w:p w14:paraId="5FB90F4C" w14:textId="77777777" w:rsidR="00F77371" w:rsidRDefault="00F77371" w:rsidP="00F77371">
      <w:pPr>
        <w:spacing w:line="480" w:lineRule="auto"/>
        <w:contextualSpacing/>
      </w:pPr>
      <w:r>
        <w:rPr>
          <w:b/>
          <w:bCs/>
        </w:rPr>
        <w:lastRenderedPageBreak/>
        <w:t>Antibody assays</w:t>
      </w:r>
    </w:p>
    <w:p w14:paraId="598CC7FA" w14:textId="77777777" w:rsidR="00F77371" w:rsidRDefault="00F77371" w:rsidP="00F77371">
      <w:pPr>
        <w:spacing w:line="480" w:lineRule="auto"/>
        <w:contextualSpacing/>
      </w:pPr>
      <w:r>
        <w:t>Serum MOG-specific antibody titers were determined with sandwich immunoassays using the same recombinant MOG peptides as in the EAE immunization. Diluted serum samples were incubated for 2 hours at room temperature on MOG-coated plates (Greiner, Switzerland), plate-bound Ig were detected with subtype-specific primary detection antibodies (</w:t>
      </w:r>
      <w:proofErr w:type="spellStart"/>
      <w:r>
        <w:t>AbD</w:t>
      </w:r>
      <w:proofErr w:type="spellEnd"/>
      <w:r>
        <w:t xml:space="preserve"> </w:t>
      </w:r>
      <w:proofErr w:type="spellStart"/>
      <w:r>
        <w:t>Serotec</w:t>
      </w:r>
      <w:proofErr w:type="spellEnd"/>
      <w:r>
        <w:t>, Switzerland) and revealed with a rabbit HRP-coupled detection antibody (</w:t>
      </w:r>
      <w:proofErr w:type="spellStart"/>
      <w:r>
        <w:t>AbD</w:t>
      </w:r>
      <w:proofErr w:type="spellEnd"/>
      <w:r>
        <w:t xml:space="preserve"> </w:t>
      </w:r>
      <w:proofErr w:type="spellStart"/>
      <w:r>
        <w:t>Serotec</w:t>
      </w:r>
      <w:proofErr w:type="spellEnd"/>
      <w:r>
        <w:t>, Switzerland).</w:t>
      </w:r>
    </w:p>
    <w:p w14:paraId="08E094D8" w14:textId="77777777" w:rsidR="00F77371" w:rsidRDefault="00F77371" w:rsidP="00F77371">
      <w:pPr>
        <w:spacing w:line="480" w:lineRule="auto"/>
        <w:contextualSpacing/>
      </w:pPr>
      <w:r>
        <w:t>Total serum Ig levels were measured in the same type of assay by directly binding total serum proteins to the plates.</w:t>
      </w:r>
    </w:p>
    <w:p w14:paraId="2ABADFD6" w14:textId="77777777" w:rsidR="00F77371" w:rsidRDefault="00F77371" w:rsidP="00F77371">
      <w:pPr>
        <w:rPr>
          <w:b/>
          <w:bCs/>
        </w:rPr>
      </w:pPr>
    </w:p>
    <w:p w14:paraId="5E29E583" w14:textId="020B9DB3" w:rsidR="00F77371" w:rsidRDefault="00F77371" w:rsidP="00F77371">
      <w:pPr>
        <w:spacing w:line="480" w:lineRule="auto"/>
      </w:pPr>
      <w:r w:rsidRPr="1DBAADAC">
        <w:rPr>
          <w:b/>
          <w:bCs/>
        </w:rPr>
        <w:t xml:space="preserve">Figure </w:t>
      </w:r>
      <w:r w:rsidR="00E42E09">
        <w:rPr>
          <w:b/>
          <w:bCs/>
        </w:rPr>
        <w:t>S</w:t>
      </w:r>
      <w:r w:rsidRPr="1DBAADAC">
        <w:rPr>
          <w:b/>
          <w:bCs/>
        </w:rPr>
        <w:t xml:space="preserve">2. </w:t>
      </w:r>
      <w:proofErr w:type="spellStart"/>
      <w:r w:rsidRPr="1DBAADAC">
        <w:rPr>
          <w:b/>
          <w:bCs/>
        </w:rPr>
        <w:t>RatMOG</w:t>
      </w:r>
      <w:proofErr w:type="spellEnd"/>
      <w:r w:rsidRPr="1DBAADAC">
        <w:rPr>
          <w:b/>
          <w:bCs/>
        </w:rPr>
        <w:t xml:space="preserve">-specific antibody response. </w:t>
      </w:r>
      <w:r>
        <w:t xml:space="preserve">Oral LOU064 </w:t>
      </w:r>
      <w:proofErr w:type="spellStart"/>
      <w:r>
        <w:t>b.i.d</w:t>
      </w:r>
      <w:proofErr w:type="spellEnd"/>
      <w:r>
        <w:t xml:space="preserve">. treatment for 8 days did not affect MOG-specific IgM and IgG responses in serum compared to vehicle. Group sizes n=4-5 per treatment, statistical significance analyzed with ANOVA (followed by </w:t>
      </w:r>
      <w:proofErr w:type="spellStart"/>
      <w:r>
        <w:t>Dunnett’s</w:t>
      </w:r>
      <w:proofErr w:type="spellEnd"/>
      <w:r>
        <w:t xml:space="preserve"> test).</w:t>
      </w:r>
    </w:p>
    <w:p w14:paraId="0856CB74" w14:textId="77777777" w:rsidR="00F77371" w:rsidRPr="00B449C3" w:rsidRDefault="00F77371" w:rsidP="00F77371">
      <w:pPr>
        <w:spacing w:line="480" w:lineRule="auto"/>
      </w:pPr>
    </w:p>
    <w:p w14:paraId="04C7D419" w14:textId="77777777" w:rsidR="00F77371" w:rsidRPr="004A33E3" w:rsidRDefault="00F77371" w:rsidP="00F77371">
      <w:pPr>
        <w:spacing w:line="480" w:lineRule="auto"/>
      </w:pPr>
      <w:r w:rsidRPr="004A33E3">
        <w:rPr>
          <w:noProof/>
          <w:lang w:val="en-IN" w:eastAsia="en-IN"/>
        </w:rPr>
        <w:drawing>
          <wp:inline distT="0" distB="0" distL="0" distR="0" wp14:anchorId="0CD8C993" wp14:editId="73B9B7EF">
            <wp:extent cx="2311058" cy="2520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r="29346"/>
                    <a:stretch/>
                  </pic:blipFill>
                  <pic:spPr bwMode="auto">
                    <a:xfrm>
                      <a:off x="0" y="0"/>
                      <a:ext cx="2311058" cy="2520000"/>
                    </a:xfrm>
                    <a:prstGeom prst="rect">
                      <a:avLst/>
                    </a:prstGeom>
                    <a:ln>
                      <a:noFill/>
                    </a:ln>
                    <a:extLst>
                      <a:ext uri="{53640926-AAD7-44D8-BBD7-CCE9431645EC}">
                        <a14:shadowObscured xmlns:a14="http://schemas.microsoft.com/office/drawing/2010/main"/>
                      </a:ext>
                    </a:extLst>
                  </pic:spPr>
                </pic:pic>
              </a:graphicData>
            </a:graphic>
          </wp:inline>
        </w:drawing>
      </w:r>
      <w:r w:rsidRPr="004A33E3">
        <w:t xml:space="preserve"> </w:t>
      </w:r>
      <w:r w:rsidRPr="004A33E3">
        <w:rPr>
          <w:noProof/>
          <w:lang w:val="en-IN" w:eastAsia="en-IN"/>
        </w:rPr>
        <w:drawing>
          <wp:inline distT="0" distB="0" distL="0" distR="0" wp14:anchorId="36D23A1F" wp14:editId="3A0C7920">
            <wp:extent cx="3270078" cy="25200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70078" cy="2520000"/>
                    </a:xfrm>
                    <a:prstGeom prst="rect">
                      <a:avLst/>
                    </a:prstGeom>
                  </pic:spPr>
                </pic:pic>
              </a:graphicData>
            </a:graphic>
          </wp:inline>
        </w:drawing>
      </w:r>
    </w:p>
    <w:p w14:paraId="012063FB" w14:textId="77777777" w:rsidR="00F77371" w:rsidRDefault="00F77371" w:rsidP="00F77371">
      <w:pPr>
        <w:rPr>
          <w:b/>
          <w:bCs/>
        </w:rPr>
      </w:pPr>
    </w:p>
    <w:p w14:paraId="52A83DB1" w14:textId="77777777" w:rsidR="00F77371" w:rsidRDefault="00F77371" w:rsidP="00F77371">
      <w:pPr>
        <w:rPr>
          <w:b/>
          <w:bCs/>
        </w:rPr>
      </w:pPr>
      <w:r>
        <w:rPr>
          <w:b/>
          <w:bCs/>
        </w:rPr>
        <w:br w:type="page"/>
      </w:r>
    </w:p>
    <w:p w14:paraId="0B33C4BE" w14:textId="0F49A01C" w:rsidR="00E22D5C" w:rsidRDefault="00E22D5C" w:rsidP="00E22D5C">
      <w:pPr>
        <w:spacing w:line="480" w:lineRule="auto"/>
      </w:pPr>
      <w:r>
        <w:rPr>
          <w:b/>
          <w:bCs/>
        </w:rPr>
        <w:lastRenderedPageBreak/>
        <w:t>F</w:t>
      </w:r>
      <w:r w:rsidRPr="00A26D38">
        <w:rPr>
          <w:b/>
          <w:bCs/>
        </w:rPr>
        <w:t xml:space="preserve">igure </w:t>
      </w:r>
      <w:r w:rsidR="00E42E09">
        <w:rPr>
          <w:b/>
          <w:bCs/>
        </w:rPr>
        <w:t>S</w:t>
      </w:r>
      <w:r>
        <w:rPr>
          <w:b/>
          <w:bCs/>
        </w:rPr>
        <w:t>3. Gating strategy for intracellular cytokine analysis.</w:t>
      </w:r>
      <w:r>
        <w:t xml:space="preserve"> The gating strategy for the flow cytometry analysis of intracellular cytokine secretion is shown based on </w:t>
      </w:r>
      <w:r w:rsidRPr="00D5636F">
        <w:t xml:space="preserve">representative FACS plots </w:t>
      </w:r>
      <w:r>
        <w:t>of a PMA/</w:t>
      </w:r>
      <w:proofErr w:type="spellStart"/>
      <w:r>
        <w:t>ionomycin</w:t>
      </w:r>
      <w:proofErr w:type="spellEnd"/>
      <w:r>
        <w:t xml:space="preserve">-activated spleen sample. The data shown in Figure 3c represents the difference of </w:t>
      </w:r>
      <w:proofErr w:type="spellStart"/>
      <w:r>
        <w:t>actived</w:t>
      </w:r>
      <w:proofErr w:type="spellEnd"/>
      <w:r>
        <w:t xml:space="preserve"> minus background of the IL17 positive population in quadrant Q1 for each mouse.</w:t>
      </w:r>
    </w:p>
    <w:p w14:paraId="5C0F557C" w14:textId="77777777" w:rsidR="00E22D5C" w:rsidRDefault="00E22D5C" w:rsidP="00E22D5C"/>
    <w:p w14:paraId="534F532F" w14:textId="77777777" w:rsidR="00E22D5C" w:rsidRDefault="00E22D5C" w:rsidP="00E22D5C">
      <w:r>
        <w:rPr>
          <w:noProof/>
          <w:lang w:val="en-IN" w:eastAsia="en-IN"/>
        </w:rPr>
        <w:drawing>
          <wp:inline distT="0" distB="0" distL="0" distR="0" wp14:anchorId="4A8C104B" wp14:editId="7A59EBF4">
            <wp:extent cx="5944235" cy="1926590"/>
            <wp:effectExtent l="0" t="0" r="0" b="0"/>
            <wp:docPr id="5" name="Picture 5" descr="A close-up of a blue and yellow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close-up of a blue and yellow dot&#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4235" cy="1926590"/>
                    </a:xfrm>
                    <a:prstGeom prst="rect">
                      <a:avLst/>
                    </a:prstGeom>
                    <a:noFill/>
                  </pic:spPr>
                </pic:pic>
              </a:graphicData>
            </a:graphic>
          </wp:inline>
        </w:drawing>
      </w:r>
    </w:p>
    <w:p w14:paraId="25370373" w14:textId="77777777" w:rsidR="00E22D5C" w:rsidRPr="00DC24E5" w:rsidRDefault="00E22D5C" w:rsidP="00E22D5C">
      <w:pPr>
        <w:ind w:left="567" w:hanging="567"/>
      </w:pPr>
    </w:p>
    <w:p w14:paraId="10D69421" w14:textId="77777777" w:rsidR="00607B30" w:rsidRDefault="00607B30">
      <w:pPr>
        <w:rPr>
          <w:b/>
          <w:bCs/>
        </w:rPr>
      </w:pPr>
      <w:r>
        <w:rPr>
          <w:b/>
          <w:bCs/>
        </w:rPr>
        <w:br w:type="page"/>
      </w:r>
    </w:p>
    <w:p w14:paraId="3B545B42" w14:textId="5A9D48BA" w:rsidR="00F77371" w:rsidRPr="000C5C60" w:rsidRDefault="00F77371" w:rsidP="00F77371">
      <w:pPr>
        <w:spacing w:line="480" w:lineRule="auto"/>
      </w:pPr>
      <w:r w:rsidRPr="000C5C60">
        <w:rPr>
          <w:b/>
          <w:bCs/>
        </w:rPr>
        <w:lastRenderedPageBreak/>
        <w:t xml:space="preserve">Figure </w:t>
      </w:r>
      <w:r w:rsidR="00E42E09">
        <w:rPr>
          <w:b/>
          <w:bCs/>
        </w:rPr>
        <w:t>S</w:t>
      </w:r>
      <w:r w:rsidR="00767663">
        <w:rPr>
          <w:b/>
          <w:bCs/>
        </w:rPr>
        <w:t>4</w:t>
      </w:r>
      <w:r>
        <w:rPr>
          <w:b/>
          <w:bCs/>
        </w:rPr>
        <w:t xml:space="preserve">. </w:t>
      </w:r>
      <w:bookmarkStart w:id="0" w:name="_Hlk124178047"/>
      <w:r w:rsidRPr="00C4719E">
        <w:rPr>
          <w:b/>
          <w:bCs/>
        </w:rPr>
        <w:t xml:space="preserve">Expression levels of BTK mRNA in </w:t>
      </w:r>
      <w:proofErr w:type="spellStart"/>
      <w:r w:rsidRPr="00C4719E">
        <w:rPr>
          <w:b/>
          <w:bCs/>
        </w:rPr>
        <w:t>scRNA-seq</w:t>
      </w:r>
      <w:proofErr w:type="spellEnd"/>
      <w:r w:rsidRPr="00C4719E">
        <w:rPr>
          <w:b/>
          <w:bCs/>
        </w:rPr>
        <w:t xml:space="preserve"> cell populations. </w:t>
      </w:r>
      <w:bookmarkEnd w:id="0"/>
      <w:r w:rsidRPr="000F08F2">
        <w:t xml:space="preserve">The </w:t>
      </w:r>
      <w:proofErr w:type="spellStart"/>
      <w:r w:rsidRPr="000F08F2">
        <w:t>scRNA-seq</w:t>
      </w:r>
      <w:proofErr w:type="spellEnd"/>
      <w:r w:rsidRPr="000F08F2">
        <w:t xml:space="preserve"> data from </w:t>
      </w:r>
      <w:proofErr w:type="spellStart"/>
      <w:r w:rsidRPr="000F08F2">
        <w:t>RatMOG</w:t>
      </w:r>
      <w:proofErr w:type="spellEnd"/>
      <w:r w:rsidRPr="000F08F2">
        <w:t xml:space="preserve"> EAE brain and spinal cords revealed local BTK mRNA expression. BTK was found to be most expressed in microglia, myeloid cells and B cells.</w:t>
      </w:r>
    </w:p>
    <w:p w14:paraId="2E3DC21A" w14:textId="77777777" w:rsidR="00F77371" w:rsidRDefault="00F77371" w:rsidP="00F77371">
      <w:pPr>
        <w:spacing w:line="480" w:lineRule="auto"/>
      </w:pPr>
    </w:p>
    <w:p w14:paraId="124C3218" w14:textId="77777777" w:rsidR="00F77371" w:rsidRDefault="00F77371" w:rsidP="00F77371">
      <w:pPr>
        <w:spacing w:line="480" w:lineRule="auto"/>
      </w:pPr>
      <w:r>
        <w:rPr>
          <w:noProof/>
          <w:lang w:val="en-IN" w:eastAsia="en-IN"/>
        </w:rPr>
        <w:drawing>
          <wp:inline distT="0" distB="0" distL="0" distR="0" wp14:anchorId="7AD22038" wp14:editId="6A2B04D8">
            <wp:extent cx="6172200" cy="343006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90636" cy="3440306"/>
                    </a:xfrm>
                    <a:prstGeom prst="rect">
                      <a:avLst/>
                    </a:prstGeom>
                    <a:noFill/>
                  </pic:spPr>
                </pic:pic>
              </a:graphicData>
            </a:graphic>
          </wp:inline>
        </w:drawing>
      </w:r>
    </w:p>
    <w:p w14:paraId="102A839C" w14:textId="77777777" w:rsidR="00F77371" w:rsidRPr="004A33E3" w:rsidRDefault="00F77371" w:rsidP="00F77371">
      <w:pPr>
        <w:spacing w:line="480" w:lineRule="auto"/>
      </w:pPr>
    </w:p>
    <w:p w14:paraId="4A07B6B0" w14:textId="77777777" w:rsidR="00F77371" w:rsidRDefault="00F77371" w:rsidP="00F77371">
      <w:pPr>
        <w:rPr>
          <w:b/>
          <w:bCs/>
        </w:rPr>
      </w:pPr>
      <w:r>
        <w:rPr>
          <w:b/>
          <w:bCs/>
        </w:rPr>
        <w:br w:type="page"/>
      </w:r>
    </w:p>
    <w:p w14:paraId="24F84E90" w14:textId="7AE7EAF1" w:rsidR="00F77371" w:rsidRPr="004A33E3" w:rsidRDefault="00E42E09" w:rsidP="00F77371">
      <w:pPr>
        <w:spacing w:line="480" w:lineRule="auto"/>
      </w:pPr>
      <w:bookmarkStart w:id="1" w:name="_GoBack"/>
      <w:bookmarkEnd w:id="1"/>
      <w:r w:rsidRPr="61058493">
        <w:rPr>
          <w:b/>
          <w:bCs/>
        </w:rPr>
        <w:lastRenderedPageBreak/>
        <w:t xml:space="preserve">Table </w:t>
      </w:r>
      <w:r>
        <w:rPr>
          <w:b/>
          <w:bCs/>
        </w:rPr>
        <w:t>S</w:t>
      </w:r>
      <w:r w:rsidR="00F77371" w:rsidRPr="61058493">
        <w:rPr>
          <w:b/>
          <w:bCs/>
        </w:rPr>
        <w:t xml:space="preserve">2. Pathway analysis of </w:t>
      </w:r>
      <w:proofErr w:type="spellStart"/>
      <w:r w:rsidR="00F77371" w:rsidRPr="61058493">
        <w:rPr>
          <w:b/>
          <w:bCs/>
        </w:rPr>
        <w:t>scRNA-seq</w:t>
      </w:r>
      <w:proofErr w:type="spellEnd"/>
      <w:r w:rsidR="00F77371" w:rsidRPr="61058493">
        <w:rPr>
          <w:b/>
          <w:bCs/>
        </w:rPr>
        <w:t xml:space="preserve"> data. </w:t>
      </w:r>
      <w:r w:rsidR="00F77371">
        <w:t xml:space="preserve">Pathways and biological processes showing significant downregulation upon treatment with LOU064 in microglial cells. </w:t>
      </w:r>
      <w:proofErr w:type="spellStart"/>
      <w:proofErr w:type="gramStart"/>
      <w:r w:rsidR="00F77371">
        <w:t>padj</w:t>
      </w:r>
      <w:proofErr w:type="spellEnd"/>
      <w:proofErr w:type="gramEnd"/>
      <w:r w:rsidR="00F77371">
        <w:t>: adjusted p-value; NES: normalized enrichment score.</w:t>
      </w:r>
    </w:p>
    <w:tbl>
      <w:tblPr>
        <w:tblW w:w="9498" w:type="dxa"/>
        <w:tblLayout w:type="fixed"/>
        <w:tblLook w:val="0420" w:firstRow="1" w:lastRow="0" w:firstColumn="0" w:lastColumn="0" w:noHBand="0" w:noVBand="1"/>
      </w:tblPr>
      <w:tblGrid>
        <w:gridCol w:w="2835"/>
        <w:gridCol w:w="993"/>
        <w:gridCol w:w="992"/>
        <w:gridCol w:w="2126"/>
        <w:gridCol w:w="1134"/>
        <w:gridCol w:w="1418"/>
      </w:tblGrid>
      <w:tr w:rsidR="00F77371" w:rsidRPr="005945F1" w14:paraId="375DB430" w14:textId="77777777" w:rsidTr="00317E78">
        <w:trPr>
          <w:cantSplit/>
          <w:tblHeader/>
        </w:trPr>
        <w:tc>
          <w:tcPr>
            <w:tcW w:w="2835" w:type="dxa"/>
            <w:tcBorders>
              <w:top w:val="single" w:sz="16" w:space="0" w:color="666666"/>
              <w:bottom w:val="single" w:sz="16" w:space="0" w:color="666666"/>
            </w:tcBorders>
            <w:shd w:val="clear" w:color="auto" w:fill="FFFFFF"/>
            <w:tcMar>
              <w:top w:w="0" w:type="dxa"/>
              <w:left w:w="0" w:type="dxa"/>
              <w:bottom w:w="0" w:type="dxa"/>
              <w:right w:w="0" w:type="dxa"/>
            </w:tcMar>
          </w:tcPr>
          <w:p w14:paraId="64EAAEDF" w14:textId="77777777" w:rsidR="00F77371" w:rsidRPr="005945F1" w:rsidRDefault="00F77371" w:rsidP="00317E78">
            <w:pPr>
              <w:keepNext/>
              <w:spacing w:before="100" w:after="100"/>
              <w:ind w:left="100" w:right="100"/>
              <w:rPr>
                <w:sz w:val="16"/>
                <w:szCs w:val="16"/>
              </w:rPr>
            </w:pPr>
            <w:r>
              <w:rPr>
                <w:rFonts w:eastAsia="DejaVu Sans"/>
                <w:color w:val="000000"/>
                <w:sz w:val="16"/>
                <w:szCs w:val="16"/>
              </w:rPr>
              <w:t>P</w:t>
            </w:r>
            <w:r w:rsidRPr="005945F1">
              <w:rPr>
                <w:rFonts w:eastAsia="DejaVu Sans"/>
                <w:color w:val="000000"/>
                <w:sz w:val="16"/>
                <w:szCs w:val="16"/>
              </w:rPr>
              <w:t>athway</w:t>
            </w:r>
          </w:p>
        </w:tc>
        <w:tc>
          <w:tcPr>
            <w:tcW w:w="993" w:type="dxa"/>
            <w:tcBorders>
              <w:top w:val="single" w:sz="16" w:space="0" w:color="666666"/>
              <w:bottom w:val="single" w:sz="16" w:space="0" w:color="666666"/>
            </w:tcBorders>
            <w:shd w:val="clear" w:color="auto" w:fill="FFFFFF"/>
            <w:tcMar>
              <w:top w:w="0" w:type="dxa"/>
              <w:left w:w="0" w:type="dxa"/>
              <w:bottom w:w="0" w:type="dxa"/>
              <w:right w:w="0" w:type="dxa"/>
            </w:tcMar>
          </w:tcPr>
          <w:p w14:paraId="1A438292" w14:textId="77777777" w:rsidR="00F77371" w:rsidRPr="005945F1" w:rsidRDefault="00F77371" w:rsidP="00317E78">
            <w:pPr>
              <w:keepNext/>
              <w:spacing w:before="100" w:after="100"/>
              <w:ind w:left="100" w:right="100"/>
              <w:rPr>
                <w:sz w:val="16"/>
                <w:szCs w:val="16"/>
              </w:rPr>
            </w:pPr>
            <w:r>
              <w:rPr>
                <w:rFonts w:eastAsia="DejaVu Sans"/>
                <w:color w:val="000000"/>
                <w:sz w:val="16"/>
                <w:szCs w:val="16"/>
              </w:rPr>
              <w:t>T</w:t>
            </w:r>
            <w:r w:rsidRPr="005945F1">
              <w:rPr>
                <w:rFonts w:eastAsia="DejaVu Sans"/>
                <w:color w:val="000000"/>
                <w:sz w:val="16"/>
                <w:szCs w:val="16"/>
              </w:rPr>
              <w:t>issue</w:t>
            </w:r>
          </w:p>
        </w:tc>
        <w:tc>
          <w:tcPr>
            <w:tcW w:w="992" w:type="dxa"/>
            <w:tcBorders>
              <w:top w:val="single" w:sz="16" w:space="0" w:color="666666"/>
              <w:bottom w:val="single" w:sz="16" w:space="0" w:color="666666"/>
            </w:tcBorders>
            <w:shd w:val="clear" w:color="auto" w:fill="FFFFFF"/>
            <w:tcMar>
              <w:top w:w="0" w:type="dxa"/>
              <w:left w:w="0" w:type="dxa"/>
              <w:bottom w:w="0" w:type="dxa"/>
              <w:right w:w="0" w:type="dxa"/>
            </w:tcMar>
          </w:tcPr>
          <w:p w14:paraId="2AF4E18C" w14:textId="77777777" w:rsidR="00F77371" w:rsidRPr="005945F1" w:rsidRDefault="00F77371" w:rsidP="00317E78">
            <w:pPr>
              <w:keepNext/>
              <w:spacing w:before="100" w:after="100"/>
              <w:ind w:left="100" w:right="100"/>
              <w:rPr>
                <w:sz w:val="16"/>
                <w:szCs w:val="16"/>
              </w:rPr>
            </w:pPr>
            <w:r>
              <w:rPr>
                <w:rFonts w:eastAsia="DejaVu Sans"/>
                <w:color w:val="000000"/>
                <w:sz w:val="16"/>
                <w:szCs w:val="16"/>
              </w:rPr>
              <w:t>T</w:t>
            </w:r>
            <w:r w:rsidRPr="005945F1">
              <w:rPr>
                <w:rFonts w:eastAsia="DejaVu Sans"/>
                <w:color w:val="000000"/>
                <w:sz w:val="16"/>
                <w:szCs w:val="16"/>
              </w:rPr>
              <w:t>ime</w:t>
            </w:r>
          </w:p>
        </w:tc>
        <w:tc>
          <w:tcPr>
            <w:tcW w:w="2126" w:type="dxa"/>
            <w:tcBorders>
              <w:top w:val="single" w:sz="16" w:space="0" w:color="666666"/>
              <w:bottom w:val="single" w:sz="16" w:space="0" w:color="666666"/>
            </w:tcBorders>
            <w:shd w:val="clear" w:color="auto" w:fill="FFFFFF"/>
            <w:tcMar>
              <w:top w:w="0" w:type="dxa"/>
              <w:left w:w="0" w:type="dxa"/>
              <w:bottom w:w="0" w:type="dxa"/>
              <w:right w:w="0" w:type="dxa"/>
            </w:tcMar>
          </w:tcPr>
          <w:p w14:paraId="0F7D8EC8" w14:textId="77777777" w:rsidR="00F77371" w:rsidRPr="005945F1" w:rsidRDefault="00F77371" w:rsidP="00317E78">
            <w:pPr>
              <w:keepNext/>
              <w:spacing w:before="100" w:after="100"/>
              <w:ind w:left="100" w:right="100"/>
              <w:rPr>
                <w:sz w:val="16"/>
                <w:szCs w:val="16"/>
              </w:rPr>
            </w:pPr>
            <w:r>
              <w:rPr>
                <w:rFonts w:eastAsia="DejaVu Sans"/>
                <w:color w:val="000000"/>
                <w:sz w:val="16"/>
                <w:szCs w:val="16"/>
              </w:rPr>
              <w:t>C</w:t>
            </w:r>
            <w:r w:rsidRPr="005945F1">
              <w:rPr>
                <w:rFonts w:eastAsia="DejaVu Sans"/>
                <w:color w:val="000000"/>
                <w:sz w:val="16"/>
                <w:szCs w:val="16"/>
              </w:rPr>
              <w:t>ell</w:t>
            </w:r>
            <w:r>
              <w:rPr>
                <w:rFonts w:eastAsia="DejaVu Sans"/>
                <w:color w:val="000000"/>
                <w:sz w:val="16"/>
                <w:szCs w:val="16"/>
              </w:rPr>
              <w:t xml:space="preserve"> </w:t>
            </w:r>
            <w:r w:rsidRPr="005945F1">
              <w:rPr>
                <w:rFonts w:eastAsia="DejaVu Sans"/>
                <w:color w:val="000000"/>
                <w:sz w:val="16"/>
                <w:szCs w:val="16"/>
              </w:rPr>
              <w:t>type</w:t>
            </w:r>
          </w:p>
        </w:tc>
        <w:tc>
          <w:tcPr>
            <w:tcW w:w="1134" w:type="dxa"/>
            <w:tcBorders>
              <w:top w:val="single" w:sz="16" w:space="0" w:color="666666"/>
              <w:bottom w:val="single" w:sz="16" w:space="0" w:color="666666"/>
            </w:tcBorders>
            <w:shd w:val="clear" w:color="auto" w:fill="FFFFFF"/>
            <w:tcMar>
              <w:top w:w="0" w:type="dxa"/>
              <w:left w:w="0" w:type="dxa"/>
              <w:bottom w:w="0" w:type="dxa"/>
              <w:right w:w="0" w:type="dxa"/>
            </w:tcMar>
          </w:tcPr>
          <w:p w14:paraId="5EDB36BE" w14:textId="77777777" w:rsidR="00F77371" w:rsidRPr="005945F1" w:rsidRDefault="00F77371" w:rsidP="00317E78">
            <w:pPr>
              <w:keepNext/>
              <w:spacing w:before="100" w:after="100"/>
              <w:ind w:left="100" w:right="100"/>
              <w:jc w:val="right"/>
              <w:rPr>
                <w:sz w:val="16"/>
                <w:szCs w:val="16"/>
              </w:rPr>
            </w:pPr>
            <w:proofErr w:type="spellStart"/>
            <w:r w:rsidRPr="005945F1">
              <w:rPr>
                <w:rFonts w:eastAsia="DejaVu Sans"/>
                <w:color w:val="000000"/>
                <w:sz w:val="16"/>
                <w:szCs w:val="16"/>
              </w:rPr>
              <w:t>padj</w:t>
            </w:r>
            <w:proofErr w:type="spellEnd"/>
          </w:p>
        </w:tc>
        <w:tc>
          <w:tcPr>
            <w:tcW w:w="1418" w:type="dxa"/>
            <w:tcBorders>
              <w:top w:val="single" w:sz="16" w:space="0" w:color="666666"/>
              <w:bottom w:val="single" w:sz="16" w:space="0" w:color="666666"/>
            </w:tcBorders>
            <w:shd w:val="clear" w:color="auto" w:fill="FFFFFF"/>
            <w:tcMar>
              <w:top w:w="0" w:type="dxa"/>
              <w:left w:w="0" w:type="dxa"/>
              <w:bottom w:w="0" w:type="dxa"/>
              <w:right w:w="0" w:type="dxa"/>
            </w:tcMar>
          </w:tcPr>
          <w:p w14:paraId="1ACFF7AF"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NES</w:t>
            </w:r>
          </w:p>
        </w:tc>
      </w:tr>
      <w:tr w:rsidR="00F77371" w:rsidRPr="005945F1" w14:paraId="66E66703" w14:textId="77777777" w:rsidTr="00317E78">
        <w:trPr>
          <w:cantSplit/>
        </w:trPr>
        <w:tc>
          <w:tcPr>
            <w:tcW w:w="2835" w:type="dxa"/>
            <w:shd w:val="clear" w:color="auto" w:fill="FFFFFF"/>
            <w:tcMar>
              <w:top w:w="0" w:type="dxa"/>
              <w:left w:w="0" w:type="dxa"/>
              <w:bottom w:w="0" w:type="dxa"/>
              <w:right w:w="0" w:type="dxa"/>
            </w:tcMar>
          </w:tcPr>
          <w:p w14:paraId="20D67772"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GOBP_INNATE_IMMUNE_RESPONSE_IN_MUCOSA</w:t>
            </w:r>
          </w:p>
        </w:tc>
        <w:tc>
          <w:tcPr>
            <w:tcW w:w="993" w:type="dxa"/>
            <w:shd w:val="clear" w:color="auto" w:fill="FFFFFF"/>
            <w:tcMar>
              <w:top w:w="0" w:type="dxa"/>
              <w:left w:w="0" w:type="dxa"/>
              <w:bottom w:w="0" w:type="dxa"/>
              <w:right w:w="0" w:type="dxa"/>
            </w:tcMar>
          </w:tcPr>
          <w:p w14:paraId="5EB11A5E"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4B4D6CB4"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Day19</w:t>
            </w:r>
          </w:p>
        </w:tc>
        <w:tc>
          <w:tcPr>
            <w:tcW w:w="2126" w:type="dxa"/>
            <w:shd w:val="clear" w:color="auto" w:fill="FFFFFF"/>
            <w:tcMar>
              <w:top w:w="0" w:type="dxa"/>
              <w:left w:w="0" w:type="dxa"/>
              <w:bottom w:w="0" w:type="dxa"/>
              <w:right w:w="0" w:type="dxa"/>
            </w:tcMar>
          </w:tcPr>
          <w:p w14:paraId="74500616"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Disease-associated Microglia</w:t>
            </w:r>
          </w:p>
        </w:tc>
        <w:tc>
          <w:tcPr>
            <w:tcW w:w="1134" w:type="dxa"/>
            <w:shd w:val="clear" w:color="auto" w:fill="FFFFFF"/>
            <w:tcMar>
              <w:top w:w="0" w:type="dxa"/>
              <w:left w:w="0" w:type="dxa"/>
              <w:bottom w:w="0" w:type="dxa"/>
              <w:right w:w="0" w:type="dxa"/>
            </w:tcMar>
          </w:tcPr>
          <w:p w14:paraId="3D066BE2"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0.004</w:t>
            </w:r>
          </w:p>
        </w:tc>
        <w:tc>
          <w:tcPr>
            <w:tcW w:w="1418" w:type="dxa"/>
            <w:shd w:val="clear" w:color="auto" w:fill="FFFFFF"/>
            <w:tcMar>
              <w:top w:w="0" w:type="dxa"/>
              <w:left w:w="0" w:type="dxa"/>
              <w:bottom w:w="0" w:type="dxa"/>
              <w:right w:w="0" w:type="dxa"/>
            </w:tcMar>
          </w:tcPr>
          <w:p w14:paraId="3A659A8A"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-1.790</w:t>
            </w:r>
          </w:p>
        </w:tc>
      </w:tr>
      <w:tr w:rsidR="00F77371" w:rsidRPr="005945F1" w14:paraId="197E204A" w14:textId="77777777" w:rsidTr="00317E78">
        <w:trPr>
          <w:cantSplit/>
        </w:trPr>
        <w:tc>
          <w:tcPr>
            <w:tcW w:w="2835" w:type="dxa"/>
            <w:shd w:val="clear" w:color="auto" w:fill="FFFFFF"/>
            <w:tcMar>
              <w:top w:w="0" w:type="dxa"/>
              <w:left w:w="0" w:type="dxa"/>
              <w:bottom w:w="0" w:type="dxa"/>
              <w:right w:w="0" w:type="dxa"/>
            </w:tcMar>
          </w:tcPr>
          <w:p w14:paraId="300AD7DA"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GOBP_INNATE_IMMUNE_RESPONSE_IN_MUCOSA</w:t>
            </w:r>
          </w:p>
        </w:tc>
        <w:tc>
          <w:tcPr>
            <w:tcW w:w="993" w:type="dxa"/>
            <w:shd w:val="clear" w:color="auto" w:fill="FFFFFF"/>
            <w:tcMar>
              <w:top w:w="0" w:type="dxa"/>
              <w:left w:w="0" w:type="dxa"/>
              <w:bottom w:w="0" w:type="dxa"/>
              <w:right w:w="0" w:type="dxa"/>
            </w:tcMar>
          </w:tcPr>
          <w:p w14:paraId="2B07800B"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59C7E22A"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shd w:val="clear" w:color="auto" w:fill="FFFFFF"/>
            <w:tcMar>
              <w:top w:w="0" w:type="dxa"/>
              <w:left w:w="0" w:type="dxa"/>
              <w:bottom w:w="0" w:type="dxa"/>
              <w:right w:w="0" w:type="dxa"/>
            </w:tcMar>
          </w:tcPr>
          <w:p w14:paraId="643C39A0"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shd w:val="clear" w:color="auto" w:fill="FFFFFF"/>
            <w:tcMar>
              <w:top w:w="0" w:type="dxa"/>
              <w:left w:w="0" w:type="dxa"/>
              <w:bottom w:w="0" w:type="dxa"/>
              <w:right w:w="0" w:type="dxa"/>
            </w:tcMar>
          </w:tcPr>
          <w:p w14:paraId="757B9D31"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0.001</w:t>
            </w:r>
          </w:p>
        </w:tc>
        <w:tc>
          <w:tcPr>
            <w:tcW w:w="1418" w:type="dxa"/>
            <w:shd w:val="clear" w:color="auto" w:fill="FFFFFF"/>
            <w:tcMar>
              <w:top w:w="0" w:type="dxa"/>
              <w:left w:w="0" w:type="dxa"/>
              <w:bottom w:w="0" w:type="dxa"/>
              <w:right w:w="0" w:type="dxa"/>
            </w:tcMar>
          </w:tcPr>
          <w:p w14:paraId="224A5A7D"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-1.703</w:t>
            </w:r>
          </w:p>
        </w:tc>
      </w:tr>
      <w:tr w:rsidR="00F77371" w:rsidRPr="005945F1" w14:paraId="517185A4" w14:textId="77777777" w:rsidTr="00317E78">
        <w:trPr>
          <w:cantSplit/>
        </w:trPr>
        <w:tc>
          <w:tcPr>
            <w:tcW w:w="2835" w:type="dxa"/>
            <w:shd w:val="clear" w:color="auto" w:fill="FFFFFF"/>
            <w:tcMar>
              <w:top w:w="0" w:type="dxa"/>
              <w:left w:w="0" w:type="dxa"/>
              <w:bottom w:w="0" w:type="dxa"/>
              <w:right w:w="0" w:type="dxa"/>
            </w:tcMar>
          </w:tcPr>
          <w:p w14:paraId="16A9772D"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GOBP_HUMORAL_IMMUNE_RESPONSE_MEDIATED_BY_CIRCULATING_IMMUNOGLOBULIN</w:t>
            </w:r>
          </w:p>
        </w:tc>
        <w:tc>
          <w:tcPr>
            <w:tcW w:w="993" w:type="dxa"/>
            <w:shd w:val="clear" w:color="auto" w:fill="FFFFFF"/>
            <w:tcMar>
              <w:top w:w="0" w:type="dxa"/>
              <w:left w:w="0" w:type="dxa"/>
              <w:bottom w:w="0" w:type="dxa"/>
              <w:right w:w="0" w:type="dxa"/>
            </w:tcMar>
          </w:tcPr>
          <w:p w14:paraId="7E4DA6FA"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040BB66A"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shd w:val="clear" w:color="auto" w:fill="FFFFFF"/>
            <w:tcMar>
              <w:top w:w="0" w:type="dxa"/>
              <w:left w:w="0" w:type="dxa"/>
              <w:bottom w:w="0" w:type="dxa"/>
              <w:right w:w="0" w:type="dxa"/>
            </w:tcMar>
          </w:tcPr>
          <w:p w14:paraId="5061C212"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shd w:val="clear" w:color="auto" w:fill="FFFFFF"/>
            <w:tcMar>
              <w:top w:w="0" w:type="dxa"/>
              <w:left w:w="0" w:type="dxa"/>
              <w:bottom w:w="0" w:type="dxa"/>
              <w:right w:w="0" w:type="dxa"/>
            </w:tcMar>
          </w:tcPr>
          <w:p w14:paraId="515F03E8"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0.001</w:t>
            </w:r>
          </w:p>
        </w:tc>
        <w:tc>
          <w:tcPr>
            <w:tcW w:w="1418" w:type="dxa"/>
            <w:shd w:val="clear" w:color="auto" w:fill="FFFFFF"/>
            <w:tcMar>
              <w:top w:w="0" w:type="dxa"/>
              <w:left w:w="0" w:type="dxa"/>
              <w:bottom w:w="0" w:type="dxa"/>
              <w:right w:w="0" w:type="dxa"/>
            </w:tcMar>
          </w:tcPr>
          <w:p w14:paraId="4525AD2E"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-1.651</w:t>
            </w:r>
          </w:p>
        </w:tc>
      </w:tr>
      <w:tr w:rsidR="00F77371" w:rsidRPr="005945F1" w14:paraId="5DE3AE59" w14:textId="77777777" w:rsidTr="00317E78">
        <w:trPr>
          <w:cantSplit/>
        </w:trPr>
        <w:tc>
          <w:tcPr>
            <w:tcW w:w="2835" w:type="dxa"/>
            <w:shd w:val="clear" w:color="auto" w:fill="FFFFFF"/>
            <w:tcMar>
              <w:top w:w="0" w:type="dxa"/>
              <w:left w:w="0" w:type="dxa"/>
              <w:bottom w:w="0" w:type="dxa"/>
              <w:right w:w="0" w:type="dxa"/>
            </w:tcMar>
          </w:tcPr>
          <w:p w14:paraId="0B20CCCF"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GOBP_HUMORAL_IMMUNE_RESPONSE</w:t>
            </w:r>
          </w:p>
        </w:tc>
        <w:tc>
          <w:tcPr>
            <w:tcW w:w="993" w:type="dxa"/>
            <w:shd w:val="clear" w:color="auto" w:fill="FFFFFF"/>
            <w:tcMar>
              <w:top w:w="0" w:type="dxa"/>
              <w:left w:w="0" w:type="dxa"/>
              <w:bottom w:w="0" w:type="dxa"/>
              <w:right w:w="0" w:type="dxa"/>
            </w:tcMar>
          </w:tcPr>
          <w:p w14:paraId="045DC7B7"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1CC378E5"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shd w:val="clear" w:color="auto" w:fill="FFFFFF"/>
            <w:tcMar>
              <w:top w:w="0" w:type="dxa"/>
              <w:left w:w="0" w:type="dxa"/>
              <w:bottom w:w="0" w:type="dxa"/>
              <w:right w:w="0" w:type="dxa"/>
            </w:tcMar>
          </w:tcPr>
          <w:p w14:paraId="1201B2A0"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shd w:val="clear" w:color="auto" w:fill="FFFFFF"/>
            <w:tcMar>
              <w:top w:w="0" w:type="dxa"/>
              <w:left w:w="0" w:type="dxa"/>
              <w:bottom w:w="0" w:type="dxa"/>
              <w:right w:w="0" w:type="dxa"/>
            </w:tcMar>
          </w:tcPr>
          <w:p w14:paraId="662E57E6"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0.001</w:t>
            </w:r>
          </w:p>
        </w:tc>
        <w:tc>
          <w:tcPr>
            <w:tcW w:w="1418" w:type="dxa"/>
            <w:shd w:val="clear" w:color="auto" w:fill="FFFFFF"/>
            <w:tcMar>
              <w:top w:w="0" w:type="dxa"/>
              <w:left w:w="0" w:type="dxa"/>
              <w:bottom w:w="0" w:type="dxa"/>
              <w:right w:w="0" w:type="dxa"/>
            </w:tcMar>
          </w:tcPr>
          <w:p w14:paraId="1AEF001A"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-1.504</w:t>
            </w:r>
          </w:p>
        </w:tc>
      </w:tr>
      <w:tr w:rsidR="00F77371" w:rsidRPr="005945F1" w14:paraId="5F203B39" w14:textId="77777777" w:rsidTr="00317E78">
        <w:trPr>
          <w:cantSplit/>
        </w:trPr>
        <w:tc>
          <w:tcPr>
            <w:tcW w:w="2835" w:type="dxa"/>
            <w:shd w:val="clear" w:color="auto" w:fill="FFFFFF"/>
            <w:tcMar>
              <w:top w:w="0" w:type="dxa"/>
              <w:left w:w="0" w:type="dxa"/>
              <w:bottom w:w="0" w:type="dxa"/>
              <w:right w:w="0" w:type="dxa"/>
            </w:tcMar>
          </w:tcPr>
          <w:p w14:paraId="02A4826C"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GOBP_INNATE_IMMUNE_RESPONSE</w:t>
            </w:r>
          </w:p>
        </w:tc>
        <w:tc>
          <w:tcPr>
            <w:tcW w:w="993" w:type="dxa"/>
            <w:shd w:val="clear" w:color="auto" w:fill="FFFFFF"/>
            <w:tcMar>
              <w:top w:w="0" w:type="dxa"/>
              <w:left w:w="0" w:type="dxa"/>
              <w:bottom w:w="0" w:type="dxa"/>
              <w:right w:w="0" w:type="dxa"/>
            </w:tcMar>
          </w:tcPr>
          <w:p w14:paraId="7C2C26E6"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44DD3234"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shd w:val="clear" w:color="auto" w:fill="FFFFFF"/>
            <w:tcMar>
              <w:top w:w="0" w:type="dxa"/>
              <w:left w:w="0" w:type="dxa"/>
              <w:bottom w:w="0" w:type="dxa"/>
              <w:right w:w="0" w:type="dxa"/>
            </w:tcMar>
          </w:tcPr>
          <w:p w14:paraId="74DBCDFA"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shd w:val="clear" w:color="auto" w:fill="FFFFFF"/>
            <w:tcMar>
              <w:top w:w="0" w:type="dxa"/>
              <w:left w:w="0" w:type="dxa"/>
              <w:bottom w:w="0" w:type="dxa"/>
              <w:right w:w="0" w:type="dxa"/>
            </w:tcMar>
          </w:tcPr>
          <w:p w14:paraId="2F79EEE6"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0.000</w:t>
            </w:r>
          </w:p>
        </w:tc>
        <w:tc>
          <w:tcPr>
            <w:tcW w:w="1418" w:type="dxa"/>
            <w:shd w:val="clear" w:color="auto" w:fill="FFFFFF"/>
            <w:tcMar>
              <w:top w:w="0" w:type="dxa"/>
              <w:left w:w="0" w:type="dxa"/>
              <w:bottom w:w="0" w:type="dxa"/>
              <w:right w:w="0" w:type="dxa"/>
            </w:tcMar>
          </w:tcPr>
          <w:p w14:paraId="73CEC9CA"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-1.460</w:t>
            </w:r>
          </w:p>
        </w:tc>
      </w:tr>
      <w:tr w:rsidR="00F77371" w:rsidRPr="005945F1" w14:paraId="57784B85" w14:textId="77777777" w:rsidTr="00317E78">
        <w:trPr>
          <w:cantSplit/>
        </w:trPr>
        <w:tc>
          <w:tcPr>
            <w:tcW w:w="2835" w:type="dxa"/>
            <w:shd w:val="clear" w:color="auto" w:fill="FFFFFF"/>
            <w:tcMar>
              <w:top w:w="0" w:type="dxa"/>
              <w:left w:w="0" w:type="dxa"/>
              <w:bottom w:w="0" w:type="dxa"/>
              <w:right w:w="0" w:type="dxa"/>
            </w:tcMar>
          </w:tcPr>
          <w:p w14:paraId="728CE8D3"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GOBP_REGULATION_OF_INNATE_IMMUNE_RESPONSE</w:t>
            </w:r>
          </w:p>
        </w:tc>
        <w:tc>
          <w:tcPr>
            <w:tcW w:w="993" w:type="dxa"/>
            <w:shd w:val="clear" w:color="auto" w:fill="FFFFFF"/>
            <w:tcMar>
              <w:top w:w="0" w:type="dxa"/>
              <w:left w:w="0" w:type="dxa"/>
              <w:bottom w:w="0" w:type="dxa"/>
              <w:right w:w="0" w:type="dxa"/>
            </w:tcMar>
          </w:tcPr>
          <w:p w14:paraId="22CCCECE"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26267AE5"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shd w:val="clear" w:color="auto" w:fill="FFFFFF"/>
            <w:tcMar>
              <w:top w:w="0" w:type="dxa"/>
              <w:left w:w="0" w:type="dxa"/>
              <w:bottom w:w="0" w:type="dxa"/>
              <w:right w:w="0" w:type="dxa"/>
            </w:tcMar>
          </w:tcPr>
          <w:p w14:paraId="2D4576AA"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shd w:val="clear" w:color="auto" w:fill="FFFFFF"/>
            <w:tcMar>
              <w:top w:w="0" w:type="dxa"/>
              <w:left w:w="0" w:type="dxa"/>
              <w:bottom w:w="0" w:type="dxa"/>
              <w:right w:w="0" w:type="dxa"/>
            </w:tcMar>
          </w:tcPr>
          <w:p w14:paraId="5CE61892"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0.027</w:t>
            </w:r>
          </w:p>
        </w:tc>
        <w:tc>
          <w:tcPr>
            <w:tcW w:w="1418" w:type="dxa"/>
            <w:shd w:val="clear" w:color="auto" w:fill="FFFFFF"/>
            <w:tcMar>
              <w:top w:w="0" w:type="dxa"/>
              <w:left w:w="0" w:type="dxa"/>
              <w:bottom w:w="0" w:type="dxa"/>
              <w:right w:w="0" w:type="dxa"/>
            </w:tcMar>
          </w:tcPr>
          <w:p w14:paraId="02497774"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-1.428</w:t>
            </w:r>
          </w:p>
        </w:tc>
      </w:tr>
      <w:tr w:rsidR="00F77371" w:rsidRPr="005945F1" w14:paraId="2727D9E0" w14:textId="77777777" w:rsidTr="00317E78">
        <w:trPr>
          <w:cantSplit/>
        </w:trPr>
        <w:tc>
          <w:tcPr>
            <w:tcW w:w="2835" w:type="dxa"/>
            <w:shd w:val="clear" w:color="auto" w:fill="FFFFFF"/>
            <w:tcMar>
              <w:top w:w="0" w:type="dxa"/>
              <w:left w:w="0" w:type="dxa"/>
              <w:bottom w:w="0" w:type="dxa"/>
              <w:right w:w="0" w:type="dxa"/>
            </w:tcMar>
          </w:tcPr>
          <w:p w14:paraId="3CF617DE"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HALLMARK_INFLAMMATORY_RESPONSE</w:t>
            </w:r>
          </w:p>
        </w:tc>
        <w:tc>
          <w:tcPr>
            <w:tcW w:w="993" w:type="dxa"/>
            <w:shd w:val="clear" w:color="auto" w:fill="FFFFFF"/>
            <w:tcMar>
              <w:top w:w="0" w:type="dxa"/>
              <w:left w:w="0" w:type="dxa"/>
              <w:bottom w:w="0" w:type="dxa"/>
              <w:right w:w="0" w:type="dxa"/>
            </w:tcMar>
          </w:tcPr>
          <w:p w14:paraId="47FE755E" w14:textId="77777777" w:rsidR="00F77371" w:rsidRPr="005945F1" w:rsidRDefault="00F77371" w:rsidP="00317E78">
            <w:pPr>
              <w:keepNext/>
              <w:spacing w:before="100" w:after="100"/>
              <w:ind w:left="100" w:right="100"/>
              <w:rPr>
                <w:sz w:val="16"/>
                <w:szCs w:val="16"/>
              </w:rPr>
            </w:pPr>
            <w:proofErr w:type="spellStart"/>
            <w:r w:rsidRPr="005945F1">
              <w:rPr>
                <w:rFonts w:eastAsia="DejaVu Sans"/>
                <w:color w:val="000000"/>
                <w:sz w:val="16"/>
                <w:szCs w:val="16"/>
              </w:rPr>
              <w:t>SpinalCord</w:t>
            </w:r>
            <w:proofErr w:type="spellEnd"/>
          </w:p>
        </w:tc>
        <w:tc>
          <w:tcPr>
            <w:tcW w:w="992" w:type="dxa"/>
            <w:shd w:val="clear" w:color="auto" w:fill="FFFFFF"/>
            <w:tcMar>
              <w:top w:w="0" w:type="dxa"/>
              <w:left w:w="0" w:type="dxa"/>
              <w:bottom w:w="0" w:type="dxa"/>
              <w:right w:w="0" w:type="dxa"/>
            </w:tcMar>
          </w:tcPr>
          <w:p w14:paraId="07E96933"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Day19</w:t>
            </w:r>
          </w:p>
        </w:tc>
        <w:tc>
          <w:tcPr>
            <w:tcW w:w="2126" w:type="dxa"/>
            <w:shd w:val="clear" w:color="auto" w:fill="FFFFFF"/>
            <w:tcMar>
              <w:top w:w="0" w:type="dxa"/>
              <w:left w:w="0" w:type="dxa"/>
              <w:bottom w:w="0" w:type="dxa"/>
              <w:right w:w="0" w:type="dxa"/>
            </w:tcMar>
          </w:tcPr>
          <w:p w14:paraId="20757909"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Disease-associated Microglia</w:t>
            </w:r>
          </w:p>
        </w:tc>
        <w:tc>
          <w:tcPr>
            <w:tcW w:w="1134" w:type="dxa"/>
            <w:shd w:val="clear" w:color="auto" w:fill="FFFFFF"/>
            <w:tcMar>
              <w:top w:w="0" w:type="dxa"/>
              <w:left w:w="0" w:type="dxa"/>
              <w:bottom w:w="0" w:type="dxa"/>
              <w:right w:w="0" w:type="dxa"/>
            </w:tcMar>
          </w:tcPr>
          <w:p w14:paraId="55B107E3"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0.006</w:t>
            </w:r>
          </w:p>
        </w:tc>
        <w:tc>
          <w:tcPr>
            <w:tcW w:w="1418" w:type="dxa"/>
            <w:shd w:val="clear" w:color="auto" w:fill="FFFFFF"/>
            <w:tcMar>
              <w:top w:w="0" w:type="dxa"/>
              <w:left w:w="0" w:type="dxa"/>
              <w:bottom w:w="0" w:type="dxa"/>
              <w:right w:w="0" w:type="dxa"/>
            </w:tcMar>
          </w:tcPr>
          <w:p w14:paraId="03888375"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-1.413</w:t>
            </w:r>
          </w:p>
        </w:tc>
      </w:tr>
      <w:tr w:rsidR="00F77371" w:rsidRPr="005945F1" w14:paraId="047215ED" w14:textId="77777777" w:rsidTr="00317E78">
        <w:trPr>
          <w:cantSplit/>
        </w:trPr>
        <w:tc>
          <w:tcPr>
            <w:tcW w:w="2835" w:type="dxa"/>
            <w:shd w:val="clear" w:color="auto" w:fill="FFFFFF"/>
            <w:tcMar>
              <w:top w:w="0" w:type="dxa"/>
              <w:left w:w="0" w:type="dxa"/>
              <w:bottom w:w="0" w:type="dxa"/>
              <w:right w:w="0" w:type="dxa"/>
            </w:tcMar>
          </w:tcPr>
          <w:p w14:paraId="3EDE2CF5"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REACTOME_IMMUNOREGULATORY_INTERACTIONS_BETWEEN_A_LYMPHOID_AND_A_NON_LYMPHOID_CELL</w:t>
            </w:r>
          </w:p>
        </w:tc>
        <w:tc>
          <w:tcPr>
            <w:tcW w:w="993" w:type="dxa"/>
            <w:shd w:val="clear" w:color="auto" w:fill="FFFFFF"/>
            <w:tcMar>
              <w:top w:w="0" w:type="dxa"/>
              <w:left w:w="0" w:type="dxa"/>
              <w:bottom w:w="0" w:type="dxa"/>
              <w:right w:w="0" w:type="dxa"/>
            </w:tcMar>
          </w:tcPr>
          <w:p w14:paraId="6C6F90E3" w14:textId="77777777" w:rsidR="00F77371" w:rsidRPr="005945F1" w:rsidRDefault="00F77371" w:rsidP="00317E78">
            <w:pPr>
              <w:keepNext/>
              <w:spacing w:before="100" w:after="100"/>
              <w:ind w:left="100" w:right="100"/>
              <w:rPr>
                <w:sz w:val="16"/>
                <w:szCs w:val="16"/>
              </w:rPr>
            </w:pPr>
            <w:proofErr w:type="spellStart"/>
            <w:r w:rsidRPr="005945F1">
              <w:rPr>
                <w:rFonts w:eastAsia="DejaVu Sans"/>
                <w:color w:val="000000"/>
                <w:sz w:val="16"/>
                <w:szCs w:val="16"/>
              </w:rPr>
              <w:t>SpinalCord</w:t>
            </w:r>
            <w:proofErr w:type="spellEnd"/>
          </w:p>
        </w:tc>
        <w:tc>
          <w:tcPr>
            <w:tcW w:w="992" w:type="dxa"/>
            <w:shd w:val="clear" w:color="auto" w:fill="FFFFFF"/>
            <w:tcMar>
              <w:top w:w="0" w:type="dxa"/>
              <w:left w:w="0" w:type="dxa"/>
              <w:bottom w:w="0" w:type="dxa"/>
              <w:right w:w="0" w:type="dxa"/>
            </w:tcMar>
          </w:tcPr>
          <w:p w14:paraId="0F164529"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Day19</w:t>
            </w:r>
          </w:p>
        </w:tc>
        <w:tc>
          <w:tcPr>
            <w:tcW w:w="2126" w:type="dxa"/>
            <w:shd w:val="clear" w:color="auto" w:fill="FFFFFF"/>
            <w:tcMar>
              <w:top w:w="0" w:type="dxa"/>
              <w:left w:w="0" w:type="dxa"/>
              <w:bottom w:w="0" w:type="dxa"/>
              <w:right w:w="0" w:type="dxa"/>
            </w:tcMar>
          </w:tcPr>
          <w:p w14:paraId="6467F090"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Disease-associated Microglia</w:t>
            </w:r>
          </w:p>
        </w:tc>
        <w:tc>
          <w:tcPr>
            <w:tcW w:w="1134" w:type="dxa"/>
            <w:shd w:val="clear" w:color="auto" w:fill="FFFFFF"/>
            <w:tcMar>
              <w:top w:w="0" w:type="dxa"/>
              <w:left w:w="0" w:type="dxa"/>
              <w:bottom w:w="0" w:type="dxa"/>
              <w:right w:w="0" w:type="dxa"/>
            </w:tcMar>
          </w:tcPr>
          <w:p w14:paraId="0284A6C6"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0.042</w:t>
            </w:r>
          </w:p>
        </w:tc>
        <w:tc>
          <w:tcPr>
            <w:tcW w:w="1418" w:type="dxa"/>
            <w:shd w:val="clear" w:color="auto" w:fill="FFFFFF"/>
            <w:tcMar>
              <w:top w:w="0" w:type="dxa"/>
              <w:left w:w="0" w:type="dxa"/>
              <w:bottom w:w="0" w:type="dxa"/>
              <w:right w:w="0" w:type="dxa"/>
            </w:tcMar>
          </w:tcPr>
          <w:p w14:paraId="35FEA0F8"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-1.393</w:t>
            </w:r>
          </w:p>
        </w:tc>
      </w:tr>
      <w:tr w:rsidR="00F77371" w:rsidRPr="005945F1" w14:paraId="7452FFE2" w14:textId="77777777" w:rsidTr="00317E78">
        <w:trPr>
          <w:cantSplit/>
        </w:trPr>
        <w:tc>
          <w:tcPr>
            <w:tcW w:w="2835" w:type="dxa"/>
            <w:shd w:val="clear" w:color="auto" w:fill="FFFFFF"/>
            <w:tcMar>
              <w:top w:w="0" w:type="dxa"/>
              <w:left w:w="0" w:type="dxa"/>
              <w:bottom w:w="0" w:type="dxa"/>
              <w:right w:w="0" w:type="dxa"/>
            </w:tcMar>
          </w:tcPr>
          <w:p w14:paraId="27BFE8AF"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REACTOME_CYTOKINE_SIGNALING_IN_IMMUNE_SYSTEM</w:t>
            </w:r>
          </w:p>
        </w:tc>
        <w:tc>
          <w:tcPr>
            <w:tcW w:w="993" w:type="dxa"/>
            <w:shd w:val="clear" w:color="auto" w:fill="FFFFFF"/>
            <w:tcMar>
              <w:top w:w="0" w:type="dxa"/>
              <w:left w:w="0" w:type="dxa"/>
              <w:bottom w:w="0" w:type="dxa"/>
              <w:right w:w="0" w:type="dxa"/>
            </w:tcMar>
          </w:tcPr>
          <w:p w14:paraId="084E5546"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402A0DC9"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shd w:val="clear" w:color="auto" w:fill="FFFFFF"/>
            <w:tcMar>
              <w:top w:w="0" w:type="dxa"/>
              <w:left w:w="0" w:type="dxa"/>
              <w:bottom w:w="0" w:type="dxa"/>
              <w:right w:w="0" w:type="dxa"/>
            </w:tcMar>
          </w:tcPr>
          <w:p w14:paraId="285FAA11"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shd w:val="clear" w:color="auto" w:fill="FFFFFF"/>
            <w:tcMar>
              <w:top w:w="0" w:type="dxa"/>
              <w:left w:w="0" w:type="dxa"/>
              <w:bottom w:w="0" w:type="dxa"/>
              <w:right w:w="0" w:type="dxa"/>
            </w:tcMar>
          </w:tcPr>
          <w:p w14:paraId="790C240A"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0.001</w:t>
            </w:r>
          </w:p>
        </w:tc>
        <w:tc>
          <w:tcPr>
            <w:tcW w:w="1418" w:type="dxa"/>
            <w:shd w:val="clear" w:color="auto" w:fill="FFFFFF"/>
            <w:tcMar>
              <w:top w:w="0" w:type="dxa"/>
              <w:left w:w="0" w:type="dxa"/>
              <w:bottom w:w="0" w:type="dxa"/>
              <w:right w:w="0" w:type="dxa"/>
            </w:tcMar>
          </w:tcPr>
          <w:p w14:paraId="61CF99FA"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-1.364</w:t>
            </w:r>
          </w:p>
        </w:tc>
      </w:tr>
      <w:tr w:rsidR="00F77371" w:rsidRPr="005945F1" w14:paraId="7E8A966D" w14:textId="77777777" w:rsidTr="00317E78">
        <w:trPr>
          <w:cantSplit/>
        </w:trPr>
        <w:tc>
          <w:tcPr>
            <w:tcW w:w="2835" w:type="dxa"/>
            <w:shd w:val="clear" w:color="auto" w:fill="FFFFFF"/>
            <w:tcMar>
              <w:top w:w="0" w:type="dxa"/>
              <w:left w:w="0" w:type="dxa"/>
              <w:bottom w:w="0" w:type="dxa"/>
              <w:right w:w="0" w:type="dxa"/>
            </w:tcMar>
          </w:tcPr>
          <w:p w14:paraId="2F2F68CE"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GOBP_ADAPTIVE_IMMUNE_RESPONSE</w:t>
            </w:r>
          </w:p>
        </w:tc>
        <w:tc>
          <w:tcPr>
            <w:tcW w:w="993" w:type="dxa"/>
            <w:shd w:val="clear" w:color="auto" w:fill="FFFFFF"/>
            <w:tcMar>
              <w:top w:w="0" w:type="dxa"/>
              <w:left w:w="0" w:type="dxa"/>
              <w:bottom w:w="0" w:type="dxa"/>
              <w:right w:w="0" w:type="dxa"/>
            </w:tcMar>
          </w:tcPr>
          <w:p w14:paraId="48D4694C"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17D866DF"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Day19</w:t>
            </w:r>
          </w:p>
        </w:tc>
        <w:tc>
          <w:tcPr>
            <w:tcW w:w="2126" w:type="dxa"/>
            <w:shd w:val="clear" w:color="auto" w:fill="FFFFFF"/>
            <w:tcMar>
              <w:top w:w="0" w:type="dxa"/>
              <w:left w:w="0" w:type="dxa"/>
              <w:bottom w:w="0" w:type="dxa"/>
              <w:right w:w="0" w:type="dxa"/>
            </w:tcMar>
          </w:tcPr>
          <w:p w14:paraId="63EF3FD1"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Disease-associated Microglia</w:t>
            </w:r>
          </w:p>
        </w:tc>
        <w:tc>
          <w:tcPr>
            <w:tcW w:w="1134" w:type="dxa"/>
            <w:shd w:val="clear" w:color="auto" w:fill="FFFFFF"/>
            <w:tcMar>
              <w:top w:w="0" w:type="dxa"/>
              <w:left w:w="0" w:type="dxa"/>
              <w:bottom w:w="0" w:type="dxa"/>
              <w:right w:w="0" w:type="dxa"/>
            </w:tcMar>
          </w:tcPr>
          <w:p w14:paraId="6C7027B7"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0.017</w:t>
            </w:r>
          </w:p>
        </w:tc>
        <w:tc>
          <w:tcPr>
            <w:tcW w:w="1418" w:type="dxa"/>
            <w:shd w:val="clear" w:color="auto" w:fill="FFFFFF"/>
            <w:tcMar>
              <w:top w:w="0" w:type="dxa"/>
              <w:left w:w="0" w:type="dxa"/>
              <w:bottom w:w="0" w:type="dxa"/>
              <w:right w:w="0" w:type="dxa"/>
            </w:tcMar>
          </w:tcPr>
          <w:p w14:paraId="25B07BD0"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-1.323</w:t>
            </w:r>
          </w:p>
        </w:tc>
      </w:tr>
      <w:tr w:rsidR="00F77371" w:rsidRPr="005945F1" w14:paraId="03CB176E" w14:textId="77777777" w:rsidTr="00317E78">
        <w:trPr>
          <w:cantSplit/>
        </w:trPr>
        <w:tc>
          <w:tcPr>
            <w:tcW w:w="2835" w:type="dxa"/>
            <w:shd w:val="clear" w:color="auto" w:fill="FFFFFF"/>
            <w:tcMar>
              <w:top w:w="0" w:type="dxa"/>
              <w:left w:w="0" w:type="dxa"/>
              <w:bottom w:w="0" w:type="dxa"/>
              <w:right w:w="0" w:type="dxa"/>
            </w:tcMar>
          </w:tcPr>
          <w:p w14:paraId="25B9D8D2"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GOBP_LEUKOCYTE_MEDIATED_IMMUNITY</w:t>
            </w:r>
          </w:p>
        </w:tc>
        <w:tc>
          <w:tcPr>
            <w:tcW w:w="993" w:type="dxa"/>
            <w:shd w:val="clear" w:color="auto" w:fill="FFFFFF"/>
            <w:tcMar>
              <w:top w:w="0" w:type="dxa"/>
              <w:left w:w="0" w:type="dxa"/>
              <w:bottom w:w="0" w:type="dxa"/>
              <w:right w:w="0" w:type="dxa"/>
            </w:tcMar>
          </w:tcPr>
          <w:p w14:paraId="65BFC8A1"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0980A840"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Day19</w:t>
            </w:r>
          </w:p>
        </w:tc>
        <w:tc>
          <w:tcPr>
            <w:tcW w:w="2126" w:type="dxa"/>
            <w:shd w:val="clear" w:color="auto" w:fill="FFFFFF"/>
            <w:tcMar>
              <w:top w:w="0" w:type="dxa"/>
              <w:left w:w="0" w:type="dxa"/>
              <w:bottom w:w="0" w:type="dxa"/>
              <w:right w:w="0" w:type="dxa"/>
            </w:tcMar>
          </w:tcPr>
          <w:p w14:paraId="27C357F9"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Disease-associated Microglia</w:t>
            </w:r>
          </w:p>
        </w:tc>
        <w:tc>
          <w:tcPr>
            <w:tcW w:w="1134" w:type="dxa"/>
            <w:shd w:val="clear" w:color="auto" w:fill="FFFFFF"/>
            <w:tcMar>
              <w:top w:w="0" w:type="dxa"/>
              <w:left w:w="0" w:type="dxa"/>
              <w:bottom w:w="0" w:type="dxa"/>
              <w:right w:w="0" w:type="dxa"/>
            </w:tcMar>
          </w:tcPr>
          <w:p w14:paraId="0C12B231"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0.024</w:t>
            </w:r>
          </w:p>
        </w:tc>
        <w:tc>
          <w:tcPr>
            <w:tcW w:w="1418" w:type="dxa"/>
            <w:shd w:val="clear" w:color="auto" w:fill="FFFFFF"/>
            <w:tcMar>
              <w:top w:w="0" w:type="dxa"/>
              <w:left w:w="0" w:type="dxa"/>
              <w:bottom w:w="0" w:type="dxa"/>
              <w:right w:w="0" w:type="dxa"/>
            </w:tcMar>
          </w:tcPr>
          <w:p w14:paraId="444AC742"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-1.266</w:t>
            </w:r>
          </w:p>
        </w:tc>
      </w:tr>
      <w:tr w:rsidR="00F77371" w:rsidRPr="005945F1" w14:paraId="5FC11D8E" w14:textId="77777777" w:rsidTr="00317E78">
        <w:trPr>
          <w:cantSplit/>
        </w:trPr>
        <w:tc>
          <w:tcPr>
            <w:tcW w:w="2835" w:type="dxa"/>
            <w:shd w:val="clear" w:color="auto" w:fill="FFFFFF"/>
            <w:tcMar>
              <w:top w:w="0" w:type="dxa"/>
              <w:left w:w="0" w:type="dxa"/>
              <w:bottom w:w="0" w:type="dxa"/>
              <w:right w:w="0" w:type="dxa"/>
            </w:tcMar>
          </w:tcPr>
          <w:p w14:paraId="214E9262"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GOBP_INFLAMMATORY_RESPONSE</w:t>
            </w:r>
          </w:p>
        </w:tc>
        <w:tc>
          <w:tcPr>
            <w:tcW w:w="993" w:type="dxa"/>
            <w:shd w:val="clear" w:color="auto" w:fill="FFFFFF"/>
            <w:tcMar>
              <w:top w:w="0" w:type="dxa"/>
              <w:left w:w="0" w:type="dxa"/>
              <w:bottom w:w="0" w:type="dxa"/>
              <w:right w:w="0" w:type="dxa"/>
            </w:tcMar>
          </w:tcPr>
          <w:p w14:paraId="5E526EA6" w14:textId="77777777" w:rsidR="00F77371" w:rsidRPr="005945F1" w:rsidRDefault="00F77371" w:rsidP="00317E78">
            <w:pPr>
              <w:keepNext/>
              <w:spacing w:before="100" w:after="100"/>
              <w:ind w:left="100" w:right="100"/>
              <w:rPr>
                <w:sz w:val="16"/>
                <w:szCs w:val="16"/>
              </w:rPr>
            </w:pPr>
            <w:proofErr w:type="spellStart"/>
            <w:r w:rsidRPr="005945F1">
              <w:rPr>
                <w:rFonts w:eastAsia="DejaVu Sans"/>
                <w:color w:val="000000"/>
                <w:sz w:val="16"/>
                <w:szCs w:val="16"/>
              </w:rPr>
              <w:t>SpinalCord</w:t>
            </w:r>
            <w:proofErr w:type="spellEnd"/>
          </w:p>
        </w:tc>
        <w:tc>
          <w:tcPr>
            <w:tcW w:w="992" w:type="dxa"/>
            <w:shd w:val="clear" w:color="auto" w:fill="FFFFFF"/>
            <w:tcMar>
              <w:top w:w="0" w:type="dxa"/>
              <w:left w:w="0" w:type="dxa"/>
              <w:bottom w:w="0" w:type="dxa"/>
              <w:right w:w="0" w:type="dxa"/>
            </w:tcMar>
          </w:tcPr>
          <w:p w14:paraId="1B6BC739"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Day19</w:t>
            </w:r>
          </w:p>
        </w:tc>
        <w:tc>
          <w:tcPr>
            <w:tcW w:w="2126" w:type="dxa"/>
            <w:shd w:val="clear" w:color="auto" w:fill="FFFFFF"/>
            <w:tcMar>
              <w:top w:w="0" w:type="dxa"/>
              <w:left w:w="0" w:type="dxa"/>
              <w:bottom w:w="0" w:type="dxa"/>
              <w:right w:w="0" w:type="dxa"/>
            </w:tcMar>
          </w:tcPr>
          <w:p w14:paraId="10C6A549"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Disease-associated Microglia</w:t>
            </w:r>
          </w:p>
        </w:tc>
        <w:tc>
          <w:tcPr>
            <w:tcW w:w="1134" w:type="dxa"/>
            <w:shd w:val="clear" w:color="auto" w:fill="FFFFFF"/>
            <w:tcMar>
              <w:top w:w="0" w:type="dxa"/>
              <w:left w:w="0" w:type="dxa"/>
              <w:bottom w:w="0" w:type="dxa"/>
              <w:right w:w="0" w:type="dxa"/>
            </w:tcMar>
          </w:tcPr>
          <w:p w14:paraId="2FBF9140"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0.030</w:t>
            </w:r>
          </w:p>
        </w:tc>
        <w:tc>
          <w:tcPr>
            <w:tcW w:w="1418" w:type="dxa"/>
            <w:shd w:val="clear" w:color="auto" w:fill="FFFFFF"/>
            <w:tcMar>
              <w:top w:w="0" w:type="dxa"/>
              <w:left w:w="0" w:type="dxa"/>
              <w:bottom w:w="0" w:type="dxa"/>
              <w:right w:w="0" w:type="dxa"/>
            </w:tcMar>
          </w:tcPr>
          <w:p w14:paraId="633412C6"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-1.264</w:t>
            </w:r>
          </w:p>
        </w:tc>
      </w:tr>
      <w:tr w:rsidR="00F77371" w:rsidRPr="005945F1" w14:paraId="2B688D6B" w14:textId="77777777" w:rsidTr="00317E78">
        <w:trPr>
          <w:cantSplit/>
        </w:trPr>
        <w:tc>
          <w:tcPr>
            <w:tcW w:w="2835" w:type="dxa"/>
            <w:shd w:val="clear" w:color="auto" w:fill="FFFFFF"/>
            <w:tcMar>
              <w:top w:w="0" w:type="dxa"/>
              <w:left w:w="0" w:type="dxa"/>
              <w:bottom w:w="0" w:type="dxa"/>
              <w:right w:w="0" w:type="dxa"/>
            </w:tcMar>
          </w:tcPr>
          <w:p w14:paraId="0E97B272"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GOBP_REGULATION_OF_IMMUNE_RESPONSE</w:t>
            </w:r>
          </w:p>
        </w:tc>
        <w:tc>
          <w:tcPr>
            <w:tcW w:w="993" w:type="dxa"/>
            <w:shd w:val="clear" w:color="auto" w:fill="FFFFFF"/>
            <w:tcMar>
              <w:top w:w="0" w:type="dxa"/>
              <w:left w:w="0" w:type="dxa"/>
              <w:bottom w:w="0" w:type="dxa"/>
              <w:right w:w="0" w:type="dxa"/>
            </w:tcMar>
          </w:tcPr>
          <w:p w14:paraId="6CA57B6E"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shd w:val="clear" w:color="auto" w:fill="FFFFFF"/>
            <w:tcMar>
              <w:top w:w="0" w:type="dxa"/>
              <w:left w:w="0" w:type="dxa"/>
              <w:bottom w:w="0" w:type="dxa"/>
              <w:right w:w="0" w:type="dxa"/>
            </w:tcMar>
          </w:tcPr>
          <w:p w14:paraId="237D17C2"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shd w:val="clear" w:color="auto" w:fill="FFFFFF"/>
            <w:tcMar>
              <w:top w:w="0" w:type="dxa"/>
              <w:left w:w="0" w:type="dxa"/>
              <w:bottom w:w="0" w:type="dxa"/>
              <w:right w:w="0" w:type="dxa"/>
            </w:tcMar>
          </w:tcPr>
          <w:p w14:paraId="11053D6E"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shd w:val="clear" w:color="auto" w:fill="FFFFFF"/>
            <w:tcMar>
              <w:top w:w="0" w:type="dxa"/>
              <w:left w:w="0" w:type="dxa"/>
              <w:bottom w:w="0" w:type="dxa"/>
              <w:right w:w="0" w:type="dxa"/>
            </w:tcMar>
          </w:tcPr>
          <w:p w14:paraId="1112512C"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0.042</w:t>
            </w:r>
          </w:p>
        </w:tc>
        <w:tc>
          <w:tcPr>
            <w:tcW w:w="1418" w:type="dxa"/>
            <w:shd w:val="clear" w:color="auto" w:fill="FFFFFF"/>
            <w:tcMar>
              <w:top w:w="0" w:type="dxa"/>
              <w:left w:w="0" w:type="dxa"/>
              <w:bottom w:w="0" w:type="dxa"/>
              <w:right w:w="0" w:type="dxa"/>
            </w:tcMar>
          </w:tcPr>
          <w:p w14:paraId="06C0BEE8"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-1.259</w:t>
            </w:r>
          </w:p>
        </w:tc>
      </w:tr>
      <w:tr w:rsidR="00F77371" w:rsidRPr="005945F1" w14:paraId="631D893F" w14:textId="77777777" w:rsidTr="00317E78">
        <w:trPr>
          <w:cantSplit/>
        </w:trPr>
        <w:tc>
          <w:tcPr>
            <w:tcW w:w="2835" w:type="dxa"/>
            <w:tcBorders>
              <w:bottom w:val="single" w:sz="16" w:space="0" w:color="666666"/>
            </w:tcBorders>
            <w:shd w:val="clear" w:color="auto" w:fill="FFFFFF"/>
            <w:tcMar>
              <w:top w:w="0" w:type="dxa"/>
              <w:left w:w="0" w:type="dxa"/>
              <w:bottom w:w="0" w:type="dxa"/>
              <w:right w:w="0" w:type="dxa"/>
            </w:tcMar>
          </w:tcPr>
          <w:p w14:paraId="6506121E"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GOBP_LEUKOCYTE_MEDIATED_IMMUNITY</w:t>
            </w:r>
          </w:p>
        </w:tc>
        <w:tc>
          <w:tcPr>
            <w:tcW w:w="993" w:type="dxa"/>
            <w:tcBorders>
              <w:bottom w:val="single" w:sz="16" w:space="0" w:color="666666"/>
            </w:tcBorders>
            <w:shd w:val="clear" w:color="auto" w:fill="FFFFFF"/>
            <w:tcMar>
              <w:top w:w="0" w:type="dxa"/>
              <w:left w:w="0" w:type="dxa"/>
              <w:bottom w:w="0" w:type="dxa"/>
              <w:right w:w="0" w:type="dxa"/>
            </w:tcMar>
          </w:tcPr>
          <w:p w14:paraId="34F1F758"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Brain</w:t>
            </w:r>
          </w:p>
        </w:tc>
        <w:tc>
          <w:tcPr>
            <w:tcW w:w="992" w:type="dxa"/>
            <w:tcBorders>
              <w:bottom w:val="single" w:sz="16" w:space="0" w:color="666666"/>
            </w:tcBorders>
            <w:shd w:val="clear" w:color="auto" w:fill="FFFFFF"/>
            <w:tcMar>
              <w:top w:w="0" w:type="dxa"/>
              <w:left w:w="0" w:type="dxa"/>
              <w:bottom w:w="0" w:type="dxa"/>
              <w:right w:w="0" w:type="dxa"/>
            </w:tcMar>
          </w:tcPr>
          <w:p w14:paraId="41AABAC5"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Day29</w:t>
            </w:r>
          </w:p>
        </w:tc>
        <w:tc>
          <w:tcPr>
            <w:tcW w:w="2126" w:type="dxa"/>
            <w:tcBorders>
              <w:bottom w:val="single" w:sz="16" w:space="0" w:color="666666"/>
            </w:tcBorders>
            <w:shd w:val="clear" w:color="auto" w:fill="FFFFFF"/>
            <w:tcMar>
              <w:top w:w="0" w:type="dxa"/>
              <w:left w:w="0" w:type="dxa"/>
              <w:bottom w:w="0" w:type="dxa"/>
              <w:right w:w="0" w:type="dxa"/>
            </w:tcMar>
          </w:tcPr>
          <w:p w14:paraId="4DCBDC33" w14:textId="77777777" w:rsidR="00F77371" w:rsidRPr="005945F1" w:rsidRDefault="00F77371" w:rsidP="00317E78">
            <w:pPr>
              <w:keepNext/>
              <w:spacing w:before="100" w:after="100"/>
              <w:ind w:left="100" w:right="100"/>
              <w:rPr>
                <w:sz w:val="16"/>
                <w:szCs w:val="16"/>
              </w:rPr>
            </w:pPr>
            <w:r w:rsidRPr="005945F1">
              <w:rPr>
                <w:rFonts w:eastAsia="DejaVu Sans"/>
                <w:color w:val="000000"/>
                <w:sz w:val="16"/>
                <w:szCs w:val="16"/>
              </w:rPr>
              <w:t>Homeostatic Microglia</w:t>
            </w:r>
          </w:p>
        </w:tc>
        <w:tc>
          <w:tcPr>
            <w:tcW w:w="1134" w:type="dxa"/>
            <w:tcBorders>
              <w:bottom w:val="single" w:sz="16" w:space="0" w:color="666666"/>
            </w:tcBorders>
            <w:shd w:val="clear" w:color="auto" w:fill="FFFFFF"/>
            <w:tcMar>
              <w:top w:w="0" w:type="dxa"/>
              <w:left w:w="0" w:type="dxa"/>
              <w:bottom w:w="0" w:type="dxa"/>
              <w:right w:w="0" w:type="dxa"/>
            </w:tcMar>
          </w:tcPr>
          <w:p w14:paraId="20CB790E"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0.042</w:t>
            </w:r>
          </w:p>
        </w:tc>
        <w:tc>
          <w:tcPr>
            <w:tcW w:w="1418" w:type="dxa"/>
            <w:tcBorders>
              <w:bottom w:val="single" w:sz="16" w:space="0" w:color="666666"/>
            </w:tcBorders>
            <w:shd w:val="clear" w:color="auto" w:fill="FFFFFF"/>
            <w:tcMar>
              <w:top w:w="0" w:type="dxa"/>
              <w:left w:w="0" w:type="dxa"/>
              <w:bottom w:w="0" w:type="dxa"/>
              <w:right w:w="0" w:type="dxa"/>
            </w:tcMar>
          </w:tcPr>
          <w:p w14:paraId="38EFD079" w14:textId="77777777" w:rsidR="00F77371" w:rsidRPr="005945F1" w:rsidRDefault="00F77371" w:rsidP="00317E78">
            <w:pPr>
              <w:keepNext/>
              <w:spacing w:before="100" w:after="100"/>
              <w:ind w:left="100" w:right="100"/>
              <w:jc w:val="right"/>
              <w:rPr>
                <w:sz w:val="16"/>
                <w:szCs w:val="16"/>
              </w:rPr>
            </w:pPr>
            <w:r w:rsidRPr="005945F1">
              <w:rPr>
                <w:rFonts w:eastAsia="DejaVu Sans"/>
                <w:color w:val="000000"/>
                <w:sz w:val="16"/>
                <w:szCs w:val="16"/>
              </w:rPr>
              <w:t>-1.256</w:t>
            </w:r>
          </w:p>
        </w:tc>
      </w:tr>
    </w:tbl>
    <w:p w14:paraId="7F27272D" w14:textId="77777777" w:rsidR="00F77371" w:rsidRPr="004A33E3" w:rsidRDefault="00F77371" w:rsidP="00F77371"/>
    <w:p w14:paraId="08DCDED6" w14:textId="391C1241" w:rsidR="00665750" w:rsidRPr="00665750" w:rsidRDefault="00665750" w:rsidP="0039545D"/>
    <w:sectPr w:rsidR="00665750" w:rsidRPr="00665750" w:rsidSect="00E42E09">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03D65" w14:textId="77777777" w:rsidR="00834ED5" w:rsidRDefault="00834ED5" w:rsidP="00665750">
      <w:pPr>
        <w:spacing w:after="0" w:line="240" w:lineRule="auto"/>
      </w:pPr>
      <w:r>
        <w:separator/>
      </w:r>
    </w:p>
  </w:endnote>
  <w:endnote w:type="continuationSeparator" w:id="0">
    <w:p w14:paraId="4CFDA923" w14:textId="77777777" w:rsidR="00834ED5" w:rsidRDefault="00834ED5" w:rsidP="00665750">
      <w:pPr>
        <w:spacing w:after="0" w:line="240" w:lineRule="auto"/>
      </w:pPr>
      <w:r>
        <w:continuationSeparator/>
      </w:r>
    </w:p>
  </w:endnote>
  <w:endnote w:type="continuationNotice" w:id="1">
    <w:p w14:paraId="7238EAFA" w14:textId="77777777" w:rsidR="00834ED5" w:rsidRDefault="00834ED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DejaVu Sans">
    <w:altName w:val="Verdan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443BCC" w14:textId="77777777" w:rsidR="00834ED5" w:rsidRDefault="00834ED5" w:rsidP="00665750">
      <w:pPr>
        <w:spacing w:after="0" w:line="240" w:lineRule="auto"/>
      </w:pPr>
      <w:r>
        <w:separator/>
      </w:r>
    </w:p>
  </w:footnote>
  <w:footnote w:type="continuationSeparator" w:id="0">
    <w:p w14:paraId="6F56C0D4" w14:textId="77777777" w:rsidR="00834ED5" w:rsidRDefault="00834ED5" w:rsidP="00665750">
      <w:pPr>
        <w:spacing w:after="0" w:line="240" w:lineRule="auto"/>
      </w:pPr>
      <w:r>
        <w:continuationSeparator/>
      </w:r>
    </w:p>
  </w:footnote>
  <w:footnote w:type="continuationNotice" w:id="1">
    <w:p w14:paraId="54909CD1" w14:textId="77777777" w:rsidR="00834ED5" w:rsidRDefault="00834ED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B45AE" w14:textId="3B161CB9" w:rsidR="003F4A10" w:rsidRDefault="003F4A10">
    <w:pPr>
      <w:pStyle w:val="Header"/>
    </w:pPr>
    <w:proofErr w:type="spellStart"/>
    <w:r>
      <w:t>Remibrutinib</w:t>
    </w:r>
    <w:proofErr w:type="spellEnd"/>
    <w:r>
      <w:t xml:space="preserve"> efficacy in EAE models</w:t>
    </w:r>
    <w:r>
      <w:ptab w:relativeTo="margin" w:alignment="right" w:leader="none"/>
    </w:r>
    <w:r w:rsidRPr="003F4A10">
      <w:fldChar w:fldCharType="begin"/>
    </w:r>
    <w:r w:rsidRPr="003F4A10">
      <w:instrText xml:space="preserve"> PAGE   \* MERGEFORMAT </w:instrText>
    </w:r>
    <w:r w:rsidRPr="003F4A10">
      <w:fldChar w:fldCharType="separate"/>
    </w:r>
    <w:r w:rsidR="00E42E09">
      <w:rPr>
        <w:noProof/>
      </w:rPr>
      <w:t>7</w:t>
    </w:r>
    <w:r w:rsidRPr="003F4A10">
      <w:rPr>
        <w:noProof/>
      </w:rPr>
      <w:fldChar w:fldCharType="end"/>
    </w:r>
  </w:p>
  <w:p w14:paraId="45D1CFBA" w14:textId="77777777" w:rsidR="003F4A10" w:rsidRDefault="003F4A1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1137"/>
    <w:rsid w:val="0000476C"/>
    <w:rsid w:val="00006406"/>
    <w:rsid w:val="0000671B"/>
    <w:rsid w:val="00031BD4"/>
    <w:rsid w:val="00035794"/>
    <w:rsid w:val="00041481"/>
    <w:rsid w:val="00050974"/>
    <w:rsid w:val="0006055A"/>
    <w:rsid w:val="00064169"/>
    <w:rsid w:val="00071137"/>
    <w:rsid w:val="0007505C"/>
    <w:rsid w:val="00081440"/>
    <w:rsid w:val="00094923"/>
    <w:rsid w:val="000B51AF"/>
    <w:rsid w:val="000E30C6"/>
    <w:rsid w:val="000E4159"/>
    <w:rsid w:val="00103E3F"/>
    <w:rsid w:val="001063D9"/>
    <w:rsid w:val="00114D41"/>
    <w:rsid w:val="001151D5"/>
    <w:rsid w:val="00120590"/>
    <w:rsid w:val="00124077"/>
    <w:rsid w:val="001240F2"/>
    <w:rsid w:val="0012617E"/>
    <w:rsid w:val="001370DD"/>
    <w:rsid w:val="001371B4"/>
    <w:rsid w:val="00137916"/>
    <w:rsid w:val="00141E69"/>
    <w:rsid w:val="00141FBB"/>
    <w:rsid w:val="0015715F"/>
    <w:rsid w:val="00160887"/>
    <w:rsid w:val="00163DC3"/>
    <w:rsid w:val="00166ADB"/>
    <w:rsid w:val="00167303"/>
    <w:rsid w:val="001726F3"/>
    <w:rsid w:val="00173B35"/>
    <w:rsid w:val="00175991"/>
    <w:rsid w:val="00185751"/>
    <w:rsid w:val="00187F2C"/>
    <w:rsid w:val="00193136"/>
    <w:rsid w:val="001B19AE"/>
    <w:rsid w:val="001B39CE"/>
    <w:rsid w:val="001B5955"/>
    <w:rsid w:val="001C4014"/>
    <w:rsid w:val="001C4B49"/>
    <w:rsid w:val="001D58AF"/>
    <w:rsid w:val="001D592C"/>
    <w:rsid w:val="001D6D05"/>
    <w:rsid w:val="001D6D84"/>
    <w:rsid w:val="001E6E69"/>
    <w:rsid w:val="001F191F"/>
    <w:rsid w:val="001F4718"/>
    <w:rsid w:val="001F77D0"/>
    <w:rsid w:val="0020063B"/>
    <w:rsid w:val="002055A8"/>
    <w:rsid w:val="0020693F"/>
    <w:rsid w:val="00211ADC"/>
    <w:rsid w:val="0023133E"/>
    <w:rsid w:val="002523CC"/>
    <w:rsid w:val="00253FDB"/>
    <w:rsid w:val="00264389"/>
    <w:rsid w:val="002706D5"/>
    <w:rsid w:val="002773B0"/>
    <w:rsid w:val="00287377"/>
    <w:rsid w:val="0029167B"/>
    <w:rsid w:val="00294AA3"/>
    <w:rsid w:val="002A3B5E"/>
    <w:rsid w:val="002B7A15"/>
    <w:rsid w:val="002F1E51"/>
    <w:rsid w:val="0031602D"/>
    <w:rsid w:val="003322A6"/>
    <w:rsid w:val="00334B98"/>
    <w:rsid w:val="00341875"/>
    <w:rsid w:val="0034356B"/>
    <w:rsid w:val="0036181E"/>
    <w:rsid w:val="00371CF1"/>
    <w:rsid w:val="003737EA"/>
    <w:rsid w:val="00375ED4"/>
    <w:rsid w:val="003775D6"/>
    <w:rsid w:val="00384B46"/>
    <w:rsid w:val="00384D6D"/>
    <w:rsid w:val="0038596B"/>
    <w:rsid w:val="0038629A"/>
    <w:rsid w:val="00390970"/>
    <w:rsid w:val="00390DA7"/>
    <w:rsid w:val="00391661"/>
    <w:rsid w:val="0039545D"/>
    <w:rsid w:val="003968B9"/>
    <w:rsid w:val="003A03D4"/>
    <w:rsid w:val="003A0CBF"/>
    <w:rsid w:val="003A77B1"/>
    <w:rsid w:val="003A7A45"/>
    <w:rsid w:val="003D0154"/>
    <w:rsid w:val="003D618D"/>
    <w:rsid w:val="003E1BAF"/>
    <w:rsid w:val="003F4A10"/>
    <w:rsid w:val="003F5561"/>
    <w:rsid w:val="00403E93"/>
    <w:rsid w:val="00424E99"/>
    <w:rsid w:val="0043058F"/>
    <w:rsid w:val="00431FCD"/>
    <w:rsid w:val="00441429"/>
    <w:rsid w:val="004462F5"/>
    <w:rsid w:val="00456A49"/>
    <w:rsid w:val="00460DA2"/>
    <w:rsid w:val="00460FE1"/>
    <w:rsid w:val="00470D9A"/>
    <w:rsid w:val="00475DBB"/>
    <w:rsid w:val="00483B68"/>
    <w:rsid w:val="0049058F"/>
    <w:rsid w:val="004B705F"/>
    <w:rsid w:val="004B72D2"/>
    <w:rsid w:val="004C2BF7"/>
    <w:rsid w:val="004C2C35"/>
    <w:rsid w:val="004C5A61"/>
    <w:rsid w:val="004D0E76"/>
    <w:rsid w:val="004D60A7"/>
    <w:rsid w:val="004E5F81"/>
    <w:rsid w:val="004F4C8D"/>
    <w:rsid w:val="0050603D"/>
    <w:rsid w:val="00512F9A"/>
    <w:rsid w:val="005148B5"/>
    <w:rsid w:val="00521E28"/>
    <w:rsid w:val="00525F6D"/>
    <w:rsid w:val="005307E3"/>
    <w:rsid w:val="0053225C"/>
    <w:rsid w:val="00535A46"/>
    <w:rsid w:val="00550B6E"/>
    <w:rsid w:val="00554FF8"/>
    <w:rsid w:val="00555BCC"/>
    <w:rsid w:val="0055787D"/>
    <w:rsid w:val="00560527"/>
    <w:rsid w:val="00561B14"/>
    <w:rsid w:val="00574621"/>
    <w:rsid w:val="0059252A"/>
    <w:rsid w:val="0059355F"/>
    <w:rsid w:val="005A04B8"/>
    <w:rsid w:val="005A07A4"/>
    <w:rsid w:val="005A412D"/>
    <w:rsid w:val="005A7269"/>
    <w:rsid w:val="005B4149"/>
    <w:rsid w:val="005B41B8"/>
    <w:rsid w:val="005B53CA"/>
    <w:rsid w:val="005C18F6"/>
    <w:rsid w:val="005C37F5"/>
    <w:rsid w:val="005D152C"/>
    <w:rsid w:val="005D158C"/>
    <w:rsid w:val="005F5D0B"/>
    <w:rsid w:val="005F6A9B"/>
    <w:rsid w:val="00607B30"/>
    <w:rsid w:val="006113F9"/>
    <w:rsid w:val="00612FE1"/>
    <w:rsid w:val="00614ACF"/>
    <w:rsid w:val="00617234"/>
    <w:rsid w:val="006271B0"/>
    <w:rsid w:val="006353EC"/>
    <w:rsid w:val="006371F1"/>
    <w:rsid w:val="0064333C"/>
    <w:rsid w:val="00644276"/>
    <w:rsid w:val="00650E07"/>
    <w:rsid w:val="00651541"/>
    <w:rsid w:val="00653BDF"/>
    <w:rsid w:val="0065631C"/>
    <w:rsid w:val="00661CAB"/>
    <w:rsid w:val="00664E0D"/>
    <w:rsid w:val="00665750"/>
    <w:rsid w:val="00672776"/>
    <w:rsid w:val="006759EB"/>
    <w:rsid w:val="006801E7"/>
    <w:rsid w:val="00691E92"/>
    <w:rsid w:val="00694A22"/>
    <w:rsid w:val="006B1EF7"/>
    <w:rsid w:val="006C077C"/>
    <w:rsid w:val="006C7FEA"/>
    <w:rsid w:val="006D0418"/>
    <w:rsid w:val="006D3F84"/>
    <w:rsid w:val="006E1FFC"/>
    <w:rsid w:val="006E479A"/>
    <w:rsid w:val="006F0AE3"/>
    <w:rsid w:val="007009BC"/>
    <w:rsid w:val="00704A4E"/>
    <w:rsid w:val="00714343"/>
    <w:rsid w:val="007161AD"/>
    <w:rsid w:val="007178ED"/>
    <w:rsid w:val="007364C6"/>
    <w:rsid w:val="00737649"/>
    <w:rsid w:val="00742463"/>
    <w:rsid w:val="0074552C"/>
    <w:rsid w:val="0074721A"/>
    <w:rsid w:val="00752BB9"/>
    <w:rsid w:val="007567A0"/>
    <w:rsid w:val="0076279C"/>
    <w:rsid w:val="00767663"/>
    <w:rsid w:val="007715AD"/>
    <w:rsid w:val="00775EFC"/>
    <w:rsid w:val="00791CBD"/>
    <w:rsid w:val="007A74C7"/>
    <w:rsid w:val="007B5459"/>
    <w:rsid w:val="007D2F8C"/>
    <w:rsid w:val="007D6633"/>
    <w:rsid w:val="007F1402"/>
    <w:rsid w:val="007F5075"/>
    <w:rsid w:val="007F667E"/>
    <w:rsid w:val="007F73F4"/>
    <w:rsid w:val="0080574F"/>
    <w:rsid w:val="00805FA8"/>
    <w:rsid w:val="00810094"/>
    <w:rsid w:val="00826F0A"/>
    <w:rsid w:val="00827486"/>
    <w:rsid w:val="00833079"/>
    <w:rsid w:val="008337F0"/>
    <w:rsid w:val="00834ED5"/>
    <w:rsid w:val="00845A81"/>
    <w:rsid w:val="0085765D"/>
    <w:rsid w:val="0086150D"/>
    <w:rsid w:val="00861DE4"/>
    <w:rsid w:val="00863E43"/>
    <w:rsid w:val="008648A8"/>
    <w:rsid w:val="00866AD0"/>
    <w:rsid w:val="00870B93"/>
    <w:rsid w:val="00872E62"/>
    <w:rsid w:val="00880392"/>
    <w:rsid w:val="008854C9"/>
    <w:rsid w:val="008929B0"/>
    <w:rsid w:val="008A359B"/>
    <w:rsid w:val="008A6FDC"/>
    <w:rsid w:val="008B0187"/>
    <w:rsid w:val="008B4212"/>
    <w:rsid w:val="008B59C5"/>
    <w:rsid w:val="008C2FD6"/>
    <w:rsid w:val="008C3707"/>
    <w:rsid w:val="008C5221"/>
    <w:rsid w:val="008D3F11"/>
    <w:rsid w:val="008D4F34"/>
    <w:rsid w:val="008D7A33"/>
    <w:rsid w:val="008E737A"/>
    <w:rsid w:val="008F56E8"/>
    <w:rsid w:val="008F7512"/>
    <w:rsid w:val="008F777B"/>
    <w:rsid w:val="00907B75"/>
    <w:rsid w:val="009113F2"/>
    <w:rsid w:val="00916E72"/>
    <w:rsid w:val="00920523"/>
    <w:rsid w:val="00925F26"/>
    <w:rsid w:val="009408E2"/>
    <w:rsid w:val="00942D89"/>
    <w:rsid w:val="00945A12"/>
    <w:rsid w:val="00952FCB"/>
    <w:rsid w:val="00954072"/>
    <w:rsid w:val="00965041"/>
    <w:rsid w:val="0097196C"/>
    <w:rsid w:val="009805C4"/>
    <w:rsid w:val="00982964"/>
    <w:rsid w:val="00995D4A"/>
    <w:rsid w:val="00996275"/>
    <w:rsid w:val="009B3AEB"/>
    <w:rsid w:val="009B76D0"/>
    <w:rsid w:val="009C57B3"/>
    <w:rsid w:val="009C6B73"/>
    <w:rsid w:val="009D6BB5"/>
    <w:rsid w:val="009E1AE3"/>
    <w:rsid w:val="009E4397"/>
    <w:rsid w:val="009E7488"/>
    <w:rsid w:val="009E79E9"/>
    <w:rsid w:val="009F1C08"/>
    <w:rsid w:val="009F7072"/>
    <w:rsid w:val="009F7204"/>
    <w:rsid w:val="009F7B80"/>
    <w:rsid w:val="009F7DF2"/>
    <w:rsid w:val="00A0415B"/>
    <w:rsid w:val="00A15106"/>
    <w:rsid w:val="00A17901"/>
    <w:rsid w:val="00A2474C"/>
    <w:rsid w:val="00A347BD"/>
    <w:rsid w:val="00A427AC"/>
    <w:rsid w:val="00A6072F"/>
    <w:rsid w:val="00A632C6"/>
    <w:rsid w:val="00A65A44"/>
    <w:rsid w:val="00A67CC2"/>
    <w:rsid w:val="00A80E2F"/>
    <w:rsid w:val="00A85DAC"/>
    <w:rsid w:val="00A87889"/>
    <w:rsid w:val="00A9358C"/>
    <w:rsid w:val="00AA2D02"/>
    <w:rsid w:val="00AB06F4"/>
    <w:rsid w:val="00AC4F12"/>
    <w:rsid w:val="00AE11B6"/>
    <w:rsid w:val="00AE2D79"/>
    <w:rsid w:val="00AF08EC"/>
    <w:rsid w:val="00AF411E"/>
    <w:rsid w:val="00AF52C2"/>
    <w:rsid w:val="00B01B2B"/>
    <w:rsid w:val="00B023D4"/>
    <w:rsid w:val="00B15168"/>
    <w:rsid w:val="00B3470E"/>
    <w:rsid w:val="00B60F96"/>
    <w:rsid w:val="00B64D07"/>
    <w:rsid w:val="00B67EB7"/>
    <w:rsid w:val="00B732FD"/>
    <w:rsid w:val="00B73B60"/>
    <w:rsid w:val="00B806A8"/>
    <w:rsid w:val="00B80CA7"/>
    <w:rsid w:val="00B828F5"/>
    <w:rsid w:val="00B862DD"/>
    <w:rsid w:val="00B947E0"/>
    <w:rsid w:val="00B94937"/>
    <w:rsid w:val="00BC530E"/>
    <w:rsid w:val="00BD3705"/>
    <w:rsid w:val="00BD7548"/>
    <w:rsid w:val="00BE0FEF"/>
    <w:rsid w:val="00BE49A3"/>
    <w:rsid w:val="00BE60CD"/>
    <w:rsid w:val="00BE6945"/>
    <w:rsid w:val="00BF0393"/>
    <w:rsid w:val="00BF2FE2"/>
    <w:rsid w:val="00BF6F79"/>
    <w:rsid w:val="00C00BDF"/>
    <w:rsid w:val="00C07D86"/>
    <w:rsid w:val="00C153E7"/>
    <w:rsid w:val="00C235CB"/>
    <w:rsid w:val="00C245B3"/>
    <w:rsid w:val="00C343CB"/>
    <w:rsid w:val="00C355E2"/>
    <w:rsid w:val="00C36464"/>
    <w:rsid w:val="00C50AC6"/>
    <w:rsid w:val="00C519BE"/>
    <w:rsid w:val="00C62056"/>
    <w:rsid w:val="00C71861"/>
    <w:rsid w:val="00C7199F"/>
    <w:rsid w:val="00C71EE0"/>
    <w:rsid w:val="00C72CF5"/>
    <w:rsid w:val="00C73A92"/>
    <w:rsid w:val="00C81549"/>
    <w:rsid w:val="00CA1ADD"/>
    <w:rsid w:val="00CB1749"/>
    <w:rsid w:val="00CB2E5F"/>
    <w:rsid w:val="00CB4C6E"/>
    <w:rsid w:val="00CB7A1E"/>
    <w:rsid w:val="00CC47A2"/>
    <w:rsid w:val="00CC64B3"/>
    <w:rsid w:val="00CD0BE1"/>
    <w:rsid w:val="00CD2864"/>
    <w:rsid w:val="00CD431D"/>
    <w:rsid w:val="00CE0268"/>
    <w:rsid w:val="00CE7F5E"/>
    <w:rsid w:val="00CF0EC3"/>
    <w:rsid w:val="00D02F3B"/>
    <w:rsid w:val="00D06D54"/>
    <w:rsid w:val="00D16D26"/>
    <w:rsid w:val="00D17C52"/>
    <w:rsid w:val="00D218BA"/>
    <w:rsid w:val="00D25A8F"/>
    <w:rsid w:val="00D37D1C"/>
    <w:rsid w:val="00D428F5"/>
    <w:rsid w:val="00D56587"/>
    <w:rsid w:val="00D71BB6"/>
    <w:rsid w:val="00D76A20"/>
    <w:rsid w:val="00D85A87"/>
    <w:rsid w:val="00D866CE"/>
    <w:rsid w:val="00DA5FE2"/>
    <w:rsid w:val="00DB6756"/>
    <w:rsid w:val="00DC034B"/>
    <w:rsid w:val="00DC03FB"/>
    <w:rsid w:val="00DD60EE"/>
    <w:rsid w:val="00DF0F2A"/>
    <w:rsid w:val="00DF6752"/>
    <w:rsid w:val="00DF6D3F"/>
    <w:rsid w:val="00E03264"/>
    <w:rsid w:val="00E06456"/>
    <w:rsid w:val="00E16EB6"/>
    <w:rsid w:val="00E22D5C"/>
    <w:rsid w:val="00E41795"/>
    <w:rsid w:val="00E42E09"/>
    <w:rsid w:val="00E457E1"/>
    <w:rsid w:val="00E51F7F"/>
    <w:rsid w:val="00E53CA8"/>
    <w:rsid w:val="00E571FD"/>
    <w:rsid w:val="00E57426"/>
    <w:rsid w:val="00E61A81"/>
    <w:rsid w:val="00E63A98"/>
    <w:rsid w:val="00E7436D"/>
    <w:rsid w:val="00E77A50"/>
    <w:rsid w:val="00E864EC"/>
    <w:rsid w:val="00E965AD"/>
    <w:rsid w:val="00EA4BC2"/>
    <w:rsid w:val="00EA5D64"/>
    <w:rsid w:val="00EB147A"/>
    <w:rsid w:val="00EB6A84"/>
    <w:rsid w:val="00EC264E"/>
    <w:rsid w:val="00F01745"/>
    <w:rsid w:val="00F027B3"/>
    <w:rsid w:val="00F154C5"/>
    <w:rsid w:val="00F179A9"/>
    <w:rsid w:val="00F2049C"/>
    <w:rsid w:val="00F260C2"/>
    <w:rsid w:val="00F27788"/>
    <w:rsid w:val="00F31F85"/>
    <w:rsid w:val="00F3661F"/>
    <w:rsid w:val="00F36FF9"/>
    <w:rsid w:val="00F437BD"/>
    <w:rsid w:val="00F50E79"/>
    <w:rsid w:val="00F5172F"/>
    <w:rsid w:val="00F52E89"/>
    <w:rsid w:val="00F54111"/>
    <w:rsid w:val="00F606C8"/>
    <w:rsid w:val="00F72D6F"/>
    <w:rsid w:val="00F72E40"/>
    <w:rsid w:val="00F77371"/>
    <w:rsid w:val="00FA54F0"/>
    <w:rsid w:val="00FB019C"/>
    <w:rsid w:val="00FB3E4B"/>
    <w:rsid w:val="00FC7A12"/>
    <w:rsid w:val="00FF03E4"/>
    <w:rsid w:val="00FF5FC9"/>
    <w:rsid w:val="02FB5CF5"/>
    <w:rsid w:val="05900C4C"/>
    <w:rsid w:val="05BFA785"/>
    <w:rsid w:val="0BF962B7"/>
    <w:rsid w:val="0F8441DD"/>
    <w:rsid w:val="179A9E1E"/>
    <w:rsid w:val="1885DC13"/>
    <w:rsid w:val="18A0A29F"/>
    <w:rsid w:val="20AED01E"/>
    <w:rsid w:val="225F4B81"/>
    <w:rsid w:val="25216165"/>
    <w:rsid w:val="2AD400A5"/>
    <w:rsid w:val="2BF5DF82"/>
    <w:rsid w:val="3461BA8E"/>
    <w:rsid w:val="3548CA9E"/>
    <w:rsid w:val="355FF9C2"/>
    <w:rsid w:val="35FA78B3"/>
    <w:rsid w:val="3611BE95"/>
    <w:rsid w:val="36C7778E"/>
    <w:rsid w:val="3781BB25"/>
    <w:rsid w:val="3A3BCB37"/>
    <w:rsid w:val="3C2975B9"/>
    <w:rsid w:val="3E1B069B"/>
    <w:rsid w:val="40983028"/>
    <w:rsid w:val="47AAEB93"/>
    <w:rsid w:val="4B3C5DD6"/>
    <w:rsid w:val="4C42B1CB"/>
    <w:rsid w:val="4EA977CA"/>
    <w:rsid w:val="51F42463"/>
    <w:rsid w:val="52ACFA3B"/>
    <w:rsid w:val="5AA66D88"/>
    <w:rsid w:val="5DD32EAF"/>
    <w:rsid w:val="612595FD"/>
    <w:rsid w:val="63375728"/>
    <w:rsid w:val="640D7C9F"/>
    <w:rsid w:val="64BADCF8"/>
    <w:rsid w:val="679BE652"/>
    <w:rsid w:val="684EEA0F"/>
    <w:rsid w:val="71FF3824"/>
    <w:rsid w:val="73CEE388"/>
    <w:rsid w:val="7E3C1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47FF36"/>
  <w15:chartTrackingRefBased/>
  <w15:docId w15:val="{C9B2CF11-EB98-47BB-A80E-347030E48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basedOn w:val="Normal"/>
    <w:rsid w:val="00A15106"/>
    <w:pPr>
      <w:keepLines/>
      <w:tabs>
        <w:tab w:val="left" w:pos="284"/>
      </w:tabs>
      <w:spacing w:before="40" w:after="20" w:line="240" w:lineRule="auto"/>
    </w:pPr>
    <w:rPr>
      <w:rFonts w:eastAsia="MS Mincho"/>
      <w:szCs w:val="24"/>
      <w:lang w:eastAsia="zh-CN"/>
    </w:rPr>
  </w:style>
  <w:style w:type="character" w:styleId="CommentReference">
    <w:name w:val="annotation reference"/>
    <w:basedOn w:val="DefaultParagraphFont"/>
    <w:uiPriority w:val="99"/>
    <w:semiHidden/>
    <w:unhideWhenUsed/>
    <w:rsid w:val="001F191F"/>
    <w:rPr>
      <w:sz w:val="16"/>
      <w:szCs w:val="16"/>
    </w:rPr>
  </w:style>
  <w:style w:type="paragraph" w:styleId="CommentText">
    <w:name w:val="annotation text"/>
    <w:basedOn w:val="Normal"/>
    <w:link w:val="CommentTextChar"/>
    <w:uiPriority w:val="99"/>
    <w:unhideWhenUsed/>
    <w:rsid w:val="001F191F"/>
    <w:pPr>
      <w:spacing w:line="240" w:lineRule="auto"/>
    </w:pPr>
  </w:style>
  <w:style w:type="character" w:customStyle="1" w:styleId="CommentTextChar">
    <w:name w:val="Comment Text Char"/>
    <w:basedOn w:val="DefaultParagraphFont"/>
    <w:link w:val="CommentText"/>
    <w:uiPriority w:val="99"/>
    <w:rsid w:val="001F191F"/>
  </w:style>
  <w:style w:type="paragraph" w:styleId="CommentSubject">
    <w:name w:val="annotation subject"/>
    <w:basedOn w:val="CommentText"/>
    <w:next w:val="CommentText"/>
    <w:link w:val="CommentSubjectChar"/>
    <w:uiPriority w:val="99"/>
    <w:semiHidden/>
    <w:unhideWhenUsed/>
    <w:rsid w:val="001F191F"/>
    <w:rPr>
      <w:b/>
      <w:bCs/>
    </w:rPr>
  </w:style>
  <w:style w:type="character" w:customStyle="1" w:styleId="CommentSubjectChar">
    <w:name w:val="Comment Subject Char"/>
    <w:basedOn w:val="CommentTextChar"/>
    <w:link w:val="CommentSubject"/>
    <w:uiPriority w:val="99"/>
    <w:semiHidden/>
    <w:rsid w:val="001F191F"/>
    <w:rPr>
      <w:b/>
      <w:bCs/>
    </w:rPr>
  </w:style>
  <w:style w:type="paragraph" w:styleId="BalloonText">
    <w:name w:val="Balloon Text"/>
    <w:basedOn w:val="Normal"/>
    <w:link w:val="BalloonTextChar"/>
    <w:uiPriority w:val="99"/>
    <w:semiHidden/>
    <w:unhideWhenUsed/>
    <w:rsid w:val="001F191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91F"/>
    <w:rPr>
      <w:rFonts w:ascii="Segoe UI" w:hAnsi="Segoe UI" w:cs="Segoe UI"/>
      <w:sz w:val="18"/>
      <w:szCs w:val="18"/>
    </w:rPr>
  </w:style>
  <w:style w:type="paragraph" w:styleId="Header">
    <w:name w:val="header"/>
    <w:basedOn w:val="Normal"/>
    <w:link w:val="HeaderChar"/>
    <w:uiPriority w:val="99"/>
    <w:unhideWhenUsed/>
    <w:rsid w:val="003F4A10"/>
    <w:pPr>
      <w:tabs>
        <w:tab w:val="center" w:pos="4536"/>
        <w:tab w:val="right" w:pos="9072"/>
      </w:tabs>
      <w:spacing w:after="0" w:line="240" w:lineRule="auto"/>
    </w:pPr>
  </w:style>
  <w:style w:type="character" w:customStyle="1" w:styleId="HeaderChar">
    <w:name w:val="Header Char"/>
    <w:basedOn w:val="DefaultParagraphFont"/>
    <w:link w:val="Header"/>
    <w:uiPriority w:val="99"/>
    <w:rsid w:val="003F4A10"/>
  </w:style>
  <w:style w:type="paragraph" w:styleId="Footer">
    <w:name w:val="footer"/>
    <w:basedOn w:val="Normal"/>
    <w:link w:val="FooterChar"/>
    <w:uiPriority w:val="99"/>
    <w:unhideWhenUsed/>
    <w:rsid w:val="003F4A10"/>
    <w:pPr>
      <w:tabs>
        <w:tab w:val="center" w:pos="4536"/>
        <w:tab w:val="right" w:pos="9072"/>
      </w:tabs>
      <w:spacing w:after="0" w:line="240" w:lineRule="auto"/>
    </w:pPr>
  </w:style>
  <w:style w:type="character" w:customStyle="1" w:styleId="FooterChar">
    <w:name w:val="Footer Char"/>
    <w:basedOn w:val="DefaultParagraphFont"/>
    <w:link w:val="Footer"/>
    <w:uiPriority w:val="99"/>
    <w:rsid w:val="003F4A10"/>
  </w:style>
  <w:style w:type="character" w:styleId="LineNumber">
    <w:name w:val="line number"/>
    <w:basedOn w:val="DefaultParagraphFont"/>
    <w:uiPriority w:val="99"/>
    <w:semiHidden/>
    <w:unhideWhenUsed/>
    <w:rsid w:val="00952FCB"/>
  </w:style>
  <w:style w:type="character" w:styleId="Strong">
    <w:name w:val="Strong"/>
    <w:basedOn w:val="DefaultParagraphFont"/>
    <w:uiPriority w:val="22"/>
    <w:qFormat/>
    <w:rsid w:val="004B705F"/>
    <w:rPr>
      <w:b/>
      <w:bCs/>
    </w:rPr>
  </w:style>
  <w:style w:type="paragraph" w:styleId="Revision">
    <w:name w:val="Revision"/>
    <w:hidden/>
    <w:uiPriority w:val="99"/>
    <w:semiHidden/>
    <w:rsid w:val="00861DE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1551597">
      <w:bodyDiv w:val="1"/>
      <w:marLeft w:val="0"/>
      <w:marRight w:val="0"/>
      <w:marTop w:val="0"/>
      <w:marBottom w:val="0"/>
      <w:divBdr>
        <w:top w:val="none" w:sz="0" w:space="0" w:color="auto"/>
        <w:left w:val="none" w:sz="0" w:space="0" w:color="auto"/>
        <w:bottom w:val="none" w:sz="0" w:space="0" w:color="auto"/>
        <w:right w:val="none" w:sz="0" w:space="0" w:color="auto"/>
      </w:divBdr>
    </w:div>
    <w:div w:id="1196692555">
      <w:bodyDiv w:val="1"/>
      <w:marLeft w:val="0"/>
      <w:marRight w:val="0"/>
      <w:marTop w:val="0"/>
      <w:marBottom w:val="0"/>
      <w:divBdr>
        <w:top w:val="none" w:sz="0" w:space="0" w:color="auto"/>
        <w:left w:val="none" w:sz="0" w:space="0" w:color="auto"/>
        <w:bottom w:val="none" w:sz="0" w:space="0" w:color="auto"/>
        <w:right w:val="none" w:sz="0" w:space="0" w:color="auto"/>
      </w:divBdr>
    </w:div>
    <w:div w:id="205673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6A65A4AE8ACB4C9C30D0AABE2E5340" ma:contentTypeVersion="13" ma:contentTypeDescription="Create a new document." ma:contentTypeScope="" ma:versionID="262edc7798cee9334ca2f66be29a7556">
  <xsd:schema xmlns:xsd="http://www.w3.org/2001/XMLSchema" xmlns:xs="http://www.w3.org/2001/XMLSchema" xmlns:p="http://schemas.microsoft.com/office/2006/metadata/properties" xmlns:ns3="eae65bb3-702c-4f87-85cc-ffb138f85801" xmlns:ns4="8b9a4d5d-19ff-4b9f-bf96-f601f58bd2aa" targetNamespace="http://schemas.microsoft.com/office/2006/metadata/properties" ma:root="true" ma:fieldsID="f4a6ec7a89aa9e43ed37c5c57ed0fe1d" ns3:_="" ns4:_="">
    <xsd:import namespace="eae65bb3-702c-4f87-85cc-ffb138f85801"/>
    <xsd:import namespace="8b9a4d5d-19ff-4b9f-bf96-f601f58bd2aa"/>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ae65bb3-702c-4f87-85cc-ffb138f858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9a4d5d-19ff-4b9f-bf96-f601f58bd2aa"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63D250-99F6-4BC9-9BC6-8F843A565AB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29A950C-2661-410D-B720-2F2E27640AB5}">
  <ds:schemaRefs>
    <ds:schemaRef ds:uri="http://schemas.microsoft.com/sharepoint/v3/contenttype/forms"/>
  </ds:schemaRefs>
</ds:datastoreItem>
</file>

<file path=customXml/itemProps3.xml><?xml version="1.0" encoding="utf-8"?>
<ds:datastoreItem xmlns:ds="http://schemas.openxmlformats.org/officeDocument/2006/customXml" ds:itemID="{C30CB496-6954-46B7-B658-4225A4150C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ae65bb3-702c-4f87-85cc-ffb138f85801"/>
    <ds:schemaRef ds:uri="8b9a4d5d-19ff-4b9f-bf96-f601f58bd2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AB09AD0-D381-43C2-9B6B-599B6A0674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2444</Words>
  <Characters>13934</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
    </vt:vector>
  </TitlesOfParts>
  <Company>Novartis</Company>
  <LinksUpToDate>false</LinksUpToDate>
  <CharactersWithSpaces>16346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Cenni, Bruno</dc:creator>
  <cp:keywords/>
  <dc:description/>
  <cp:lastModifiedBy>Aarthi K.</cp:lastModifiedBy>
  <cp:revision>10</cp:revision>
  <dcterms:created xsi:type="dcterms:W3CDTF">2023-07-01T09:46:00Z</dcterms:created>
  <dcterms:modified xsi:type="dcterms:W3CDTF">2023-08-21T04:07:00Z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929bff8-5b33-42aa-95d2-28f72e792cb0_Enabled">
    <vt:lpwstr>true</vt:lpwstr>
  </property>
  <property fmtid="{D5CDD505-2E9C-101B-9397-08002B2CF9AE}" pid="3" name="MSIP_Label_4929bff8-5b33-42aa-95d2-28f72e792cb0_SetDate">
    <vt:lpwstr>2021-07-19T07:37:15Z</vt:lpwstr>
  </property>
  <property fmtid="{D5CDD505-2E9C-101B-9397-08002B2CF9AE}" pid="4" name="MSIP_Label_4929bff8-5b33-42aa-95d2-28f72e792cb0_Method">
    <vt:lpwstr>Standard</vt:lpwstr>
  </property>
  <property fmtid="{D5CDD505-2E9C-101B-9397-08002B2CF9AE}" pid="5" name="MSIP_Label_4929bff8-5b33-42aa-95d2-28f72e792cb0_Name">
    <vt:lpwstr>Internal</vt:lpwstr>
  </property>
  <property fmtid="{D5CDD505-2E9C-101B-9397-08002B2CF9AE}" pid="6" name="MSIP_Label_4929bff8-5b33-42aa-95d2-28f72e792cb0_SiteId">
    <vt:lpwstr>f35a6974-607f-47d4-82d7-ff31d7dc53a5</vt:lpwstr>
  </property>
  <property fmtid="{D5CDD505-2E9C-101B-9397-08002B2CF9AE}" pid="7" name="MSIP_Label_4929bff8-5b33-42aa-95d2-28f72e792cb0_ActionId">
    <vt:lpwstr>6a0deb82-ed45-4870-9a73-07256a77dc67</vt:lpwstr>
  </property>
  <property fmtid="{D5CDD505-2E9C-101B-9397-08002B2CF9AE}" pid="8" name="MSIP_Label_4929bff8-5b33-42aa-95d2-28f72e792cb0_ContentBits">
    <vt:lpwstr>0</vt:lpwstr>
  </property>
  <property fmtid="{D5CDD505-2E9C-101B-9397-08002B2CF9AE}" pid="9" name="ContentTypeId">
    <vt:lpwstr>0x010100DB6A65A4AE8ACB4C9C30D0AABE2E5340</vt:lpwstr>
  </property>
  <property fmtid="{D5CDD505-2E9C-101B-9397-08002B2CF9AE}" pid="10" name="Mendeley Recent Style Id 0_1">
    <vt:lpwstr>http://www.zotero.org/styles/apa</vt:lpwstr>
  </property>
  <property fmtid="{D5CDD505-2E9C-101B-9397-08002B2CF9AE}" pid="11" name="Mendeley Recent Style Name 0_1">
    <vt:lpwstr>American Psychological Association 6th edition</vt:lpwstr>
  </property>
  <property fmtid="{D5CDD505-2E9C-101B-9397-08002B2CF9AE}" pid="12" name="Mendeley Recent Style Id 1_1">
    <vt:lpwstr>http://www.zotero.org/styles/american-sociological-association</vt:lpwstr>
  </property>
  <property fmtid="{D5CDD505-2E9C-101B-9397-08002B2CF9AE}" pid="13" name="Mendeley Recent Style Name 1_1">
    <vt:lpwstr>American Sociological Association</vt:lpwstr>
  </property>
  <property fmtid="{D5CDD505-2E9C-101B-9397-08002B2CF9AE}" pid="14" name="Mendeley Recent Style Id 2_1">
    <vt:lpwstr>http://www.zotero.org/styles/chicago-author-date</vt:lpwstr>
  </property>
  <property fmtid="{D5CDD505-2E9C-101B-9397-08002B2CF9AE}" pid="15" name="Mendeley Recent Style Name 2_1">
    <vt:lpwstr>Chicago Manual of Style 17th edition (author-date)</vt:lpwstr>
  </property>
  <property fmtid="{D5CDD505-2E9C-101B-9397-08002B2CF9AE}" pid="16" name="Mendeley Recent Style Id 3_1">
    <vt:lpwstr>http://www.zotero.org/styles/harvard-cite-them-right</vt:lpwstr>
  </property>
  <property fmtid="{D5CDD505-2E9C-101B-9397-08002B2CF9AE}" pid="17" name="Mendeley Recent Style Name 3_1">
    <vt:lpwstr>Cite Them Right 10th edition - Harvard</vt:lpwstr>
  </property>
  <property fmtid="{D5CDD505-2E9C-101B-9397-08002B2CF9AE}" pid="18" name="Mendeley Recent Style Id 4_1">
    <vt:lpwstr>http://www.zotero.org/styles/harvard1</vt:lpwstr>
  </property>
  <property fmtid="{D5CDD505-2E9C-101B-9397-08002B2CF9AE}" pid="19" name="Mendeley Recent Style Name 4_1">
    <vt:lpwstr>Harvard reference format 1 (deprecated)</vt:lpwstr>
  </property>
  <property fmtid="{D5CDD505-2E9C-101B-9397-08002B2CF9AE}" pid="20" name="Mendeley Recent Style Id 5_1">
    <vt:lpwstr>http://www.zotero.org/styles/ieee</vt:lpwstr>
  </property>
  <property fmtid="{D5CDD505-2E9C-101B-9397-08002B2CF9AE}" pid="21" name="Mendeley Recent Style Name 5_1">
    <vt:lpwstr>IEEE</vt:lpwstr>
  </property>
  <property fmtid="{D5CDD505-2E9C-101B-9397-08002B2CF9AE}" pid="22" name="Mendeley Recent Style Id 6_1">
    <vt:lpwstr>http://www.zotero.org/styles/journal-of-neuroinflammation</vt:lpwstr>
  </property>
  <property fmtid="{D5CDD505-2E9C-101B-9397-08002B2CF9AE}" pid="23" name="Mendeley Recent Style Name 6_1">
    <vt:lpwstr>Journal of Neuroinflammation</vt:lpwstr>
  </property>
  <property fmtid="{D5CDD505-2E9C-101B-9397-08002B2CF9AE}" pid="24" name="Mendeley Recent Style Id 7_1">
    <vt:lpwstr>http://www.zotero.org/styles/modern-humanities-research-association</vt:lpwstr>
  </property>
  <property fmtid="{D5CDD505-2E9C-101B-9397-08002B2CF9AE}" pid="25" name="Mendeley Recent Style Name 7_1">
    <vt:lpwstr>Modern Humanities Research Association 3rd edition (note with bibliography)</vt:lpwstr>
  </property>
  <property fmtid="{D5CDD505-2E9C-101B-9397-08002B2CF9AE}" pid="26" name="Mendeley Recent Style Id 8_1">
    <vt:lpwstr>http://www.zotero.org/styles/modern-language-association</vt:lpwstr>
  </property>
  <property fmtid="{D5CDD505-2E9C-101B-9397-08002B2CF9AE}" pid="27" name="Mendeley Recent Style Name 8_1">
    <vt:lpwstr>Modern Language Association 8th edition</vt:lpwstr>
  </property>
  <property fmtid="{D5CDD505-2E9C-101B-9397-08002B2CF9AE}" pid="28" name="Mendeley Recent Style Id 9_1">
    <vt:lpwstr>http://www.zotero.org/styles/nature</vt:lpwstr>
  </property>
  <property fmtid="{D5CDD505-2E9C-101B-9397-08002B2CF9AE}" pid="29" name="Mendeley Recent Style Name 9_1">
    <vt:lpwstr>Nature</vt:lpwstr>
  </property>
  <property fmtid="{D5CDD505-2E9C-101B-9397-08002B2CF9AE}" pid="30" name="Mendeley Document_1">
    <vt:lpwstr>True</vt:lpwstr>
  </property>
  <property fmtid="{D5CDD505-2E9C-101B-9397-08002B2CF9AE}" pid="31" name="Mendeley Citation Style_1">
    <vt:lpwstr>http://www.zotero.org/styles/journal-of-neuroinflammation</vt:lpwstr>
  </property>
  <property fmtid="{D5CDD505-2E9C-101B-9397-08002B2CF9AE}" pid="32" name="Mendeley Unique User Id_1">
    <vt:lpwstr>d95b31ee-b3ef-3fce-9458-f7e3af2b7f39</vt:lpwstr>
  </property>
</Properties>
</file>