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8C0C6" w14:textId="60722449" w:rsidR="004D078F" w:rsidRDefault="004D078F" w:rsidP="004D078F">
      <w:pPr>
        <w:spacing w:afterLines="160" w:after="384" w:line="240" w:lineRule="auto"/>
        <w:rPr>
          <w:rFonts w:ascii="Arial" w:hAnsi="Arial" w:cs="Arial"/>
          <w:b/>
          <w:bCs/>
          <w:u w:val="single"/>
        </w:rPr>
      </w:pPr>
      <w:bookmarkStart w:id="0" w:name="_GoBack"/>
      <w:bookmarkEnd w:id="0"/>
      <w:r w:rsidRPr="00321422">
        <w:rPr>
          <w:rFonts w:ascii="Arial" w:hAnsi="Arial" w:cs="Arial"/>
          <w:b/>
          <w:bCs/>
          <w:u w:val="single"/>
        </w:rPr>
        <w:t>Supplemental Figure</w:t>
      </w:r>
      <w:r>
        <w:rPr>
          <w:rFonts w:ascii="Arial" w:hAnsi="Arial" w:cs="Arial"/>
          <w:b/>
          <w:bCs/>
          <w:u w:val="single"/>
        </w:rPr>
        <w:t>s:</w:t>
      </w:r>
    </w:p>
    <w:p w14:paraId="70220209" w14:textId="5C1B7049" w:rsidR="00CA6567" w:rsidRDefault="00597916" w:rsidP="004D078F">
      <w:pPr>
        <w:spacing w:afterLines="160" w:after="384" w:line="240" w:lineRule="auto"/>
        <w:rPr>
          <w:rFonts w:ascii="Arial" w:hAnsi="Arial" w:cs="Arial"/>
          <w:b/>
          <w:bCs/>
          <w:u w:val="single"/>
        </w:rPr>
      </w:pPr>
      <w:r w:rsidRPr="00597916">
        <w:rPr>
          <w:rFonts w:ascii="Arial" w:hAnsi="Arial" w:cs="Arial"/>
          <w:b/>
          <w:bCs/>
          <w:noProof/>
          <w:u w:val="single"/>
        </w:rPr>
        <w:drawing>
          <wp:inline distT="0" distB="0" distL="0" distR="0" wp14:anchorId="23AF848D" wp14:editId="7BC4A1FD">
            <wp:extent cx="5943600" cy="5386705"/>
            <wp:effectExtent l="0" t="0" r="0" b="0"/>
            <wp:docPr id="413799479" name="Picture 1" descr="A picture containing screenshot, text, colorfulness,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99479" name="Picture 1" descr="A picture containing screenshot, text, colorfulness, diagram&#10;&#10;Description automatically generated"/>
                    <pic:cNvPicPr/>
                  </pic:nvPicPr>
                  <pic:blipFill>
                    <a:blip r:embed="rId7"/>
                    <a:stretch>
                      <a:fillRect/>
                    </a:stretch>
                  </pic:blipFill>
                  <pic:spPr>
                    <a:xfrm>
                      <a:off x="0" y="0"/>
                      <a:ext cx="5943600" cy="5386705"/>
                    </a:xfrm>
                    <a:prstGeom prst="rect">
                      <a:avLst/>
                    </a:prstGeom>
                  </pic:spPr>
                </pic:pic>
              </a:graphicData>
            </a:graphic>
          </wp:inline>
        </w:drawing>
      </w:r>
    </w:p>
    <w:p w14:paraId="375C1763" w14:textId="3D6881A6" w:rsidR="004D078F" w:rsidRDefault="004D078F" w:rsidP="004D078F">
      <w:pPr>
        <w:spacing w:afterLines="160" w:after="384" w:line="240" w:lineRule="auto"/>
        <w:rPr>
          <w:rFonts w:ascii="Arial" w:hAnsi="Arial" w:cs="Arial"/>
        </w:rPr>
      </w:pPr>
      <w:r w:rsidRPr="00321422">
        <w:rPr>
          <w:rFonts w:ascii="Arial" w:hAnsi="Arial" w:cs="Arial"/>
          <w:b/>
          <w:bCs/>
        </w:rPr>
        <w:t>Figure S1: C1q is not detectabl</w:t>
      </w:r>
      <w:r w:rsidRPr="003E2980">
        <w:rPr>
          <w:rFonts w:ascii="Arial" w:hAnsi="Arial" w:cs="Arial"/>
          <w:b/>
          <w:bCs/>
        </w:rPr>
        <w:t>e in plasma or hippocampus 6 months after tamoxifen treatment in RosaCre+ mice.</w:t>
      </w:r>
      <w:r w:rsidRPr="003E2980">
        <w:rPr>
          <w:rFonts w:ascii="Arial" w:hAnsi="Arial" w:cs="Arial"/>
        </w:rPr>
        <w:t xml:space="preserve"> </w:t>
      </w:r>
      <w:r w:rsidRPr="003E2980">
        <w:rPr>
          <w:rFonts w:ascii="Arial" w:hAnsi="Arial" w:cs="Arial"/>
          <w:bCs/>
          <w:iCs/>
        </w:rPr>
        <w:t xml:space="preserve">Western blot of </w:t>
      </w:r>
      <w:r w:rsidRPr="003E2980">
        <w:rPr>
          <w:rFonts w:ascii="Arial" w:hAnsi="Arial" w:cs="Arial"/>
        </w:rPr>
        <w:t xml:space="preserve">C1q in </w:t>
      </w:r>
      <w:r w:rsidRPr="003E2980">
        <w:rPr>
          <w:rFonts w:ascii="Arial" w:hAnsi="Arial" w:cs="Arial"/>
          <w:b/>
          <w:bCs/>
          <w:i/>
          <w:iCs/>
        </w:rPr>
        <w:t>(A)</w:t>
      </w:r>
      <w:r w:rsidRPr="003E2980">
        <w:rPr>
          <w:rFonts w:ascii="Arial" w:hAnsi="Arial" w:cs="Arial"/>
          <w:bCs/>
          <w:iCs/>
        </w:rPr>
        <w:t xml:space="preserve"> </w:t>
      </w:r>
      <w:r w:rsidRPr="003E2980">
        <w:rPr>
          <w:rFonts w:ascii="Arial" w:hAnsi="Arial" w:cs="Arial"/>
        </w:rPr>
        <w:t xml:space="preserve">plasma (1ul per lane) or </w:t>
      </w:r>
      <w:r w:rsidRPr="003E2980">
        <w:rPr>
          <w:rFonts w:ascii="Arial" w:hAnsi="Arial" w:cs="Arial"/>
          <w:b/>
          <w:bCs/>
          <w:i/>
          <w:iCs/>
        </w:rPr>
        <w:t xml:space="preserve">(B) </w:t>
      </w:r>
      <w:r w:rsidRPr="003E2980">
        <w:rPr>
          <w:rFonts w:ascii="Arial" w:hAnsi="Arial" w:cs="Arial"/>
        </w:rPr>
        <w:t>hippocampus (30 ug per lane)</w:t>
      </w:r>
      <w:r w:rsidRPr="003E2980">
        <w:rPr>
          <w:rFonts w:ascii="Arial" w:hAnsi="Arial" w:cs="Arial"/>
          <w:b/>
          <w:bCs/>
          <w:i/>
          <w:iCs/>
        </w:rPr>
        <w:t xml:space="preserve"> </w:t>
      </w:r>
      <w:r w:rsidRPr="003E2980">
        <w:rPr>
          <w:rFonts w:ascii="Arial" w:hAnsi="Arial" w:cs="Arial"/>
        </w:rPr>
        <w:t>of 12.5 months old WT RosaCre-, WT RosaCre+,</w:t>
      </w:r>
      <w:r w:rsidRPr="003E2980">
        <w:rPr>
          <w:rFonts w:ascii="Arial" w:hAnsi="Arial" w:cs="Arial"/>
          <w:vertAlign w:val="superscript"/>
        </w:rPr>
        <w:t xml:space="preserve"> </w:t>
      </w:r>
      <w:r w:rsidRPr="003E2980">
        <w:rPr>
          <w:rFonts w:ascii="Arial" w:hAnsi="Arial" w:cs="Arial"/>
        </w:rPr>
        <w:t>Arctic RosaCre- and Arctic RosaCre+ mice, 6m after vehicle (V) or tamoxifen (T) treatment. Wildtype (WT) and C1q knockout (C1qKO) pla</w:t>
      </w:r>
      <w:r w:rsidRPr="00321422">
        <w:rPr>
          <w:rFonts w:ascii="Arial" w:hAnsi="Arial" w:cs="Arial"/>
        </w:rPr>
        <w:t xml:space="preserve">sma </w:t>
      </w:r>
      <w:r>
        <w:rPr>
          <w:rFonts w:ascii="Arial" w:hAnsi="Arial" w:cs="Arial"/>
        </w:rPr>
        <w:t>or hippocampus</w:t>
      </w:r>
      <w:r w:rsidRPr="00321422">
        <w:rPr>
          <w:rFonts w:ascii="Arial" w:hAnsi="Arial" w:cs="Arial"/>
        </w:rPr>
        <w:t xml:space="preserve"> serve</w:t>
      </w:r>
      <w:r>
        <w:rPr>
          <w:rFonts w:ascii="Arial" w:hAnsi="Arial" w:cs="Arial"/>
        </w:rPr>
        <w:t>d</w:t>
      </w:r>
      <w:r w:rsidRPr="00321422">
        <w:rPr>
          <w:rFonts w:ascii="Arial" w:hAnsi="Arial" w:cs="Arial"/>
        </w:rPr>
        <w:t xml:space="preserve"> </w:t>
      </w:r>
      <w:r>
        <w:rPr>
          <w:rFonts w:ascii="Arial" w:hAnsi="Arial" w:cs="Arial"/>
        </w:rPr>
        <w:t>as</w:t>
      </w:r>
      <w:r w:rsidRPr="00321422">
        <w:rPr>
          <w:rFonts w:ascii="Arial" w:hAnsi="Arial" w:cs="Arial"/>
        </w:rPr>
        <w:t xml:space="preserve"> positive and negative control</w:t>
      </w:r>
      <w:r>
        <w:rPr>
          <w:rFonts w:ascii="Arial" w:hAnsi="Arial" w:cs="Arial"/>
        </w:rPr>
        <w:t>s, respectively</w:t>
      </w:r>
      <w:r w:rsidRPr="00321422">
        <w:rPr>
          <w:rFonts w:ascii="Arial" w:hAnsi="Arial" w:cs="Arial"/>
        </w:rPr>
        <w:t xml:space="preserve">. </w:t>
      </w:r>
      <w:r>
        <w:rPr>
          <w:rFonts w:ascii="Arial" w:hAnsi="Arial" w:cs="Arial"/>
        </w:rPr>
        <w:t xml:space="preserve">Representative of </w:t>
      </w:r>
      <w:r w:rsidRPr="00321422">
        <w:rPr>
          <w:rFonts w:ascii="Arial" w:hAnsi="Arial" w:cs="Arial"/>
        </w:rPr>
        <w:t xml:space="preserve">2-5 animals/treatment/genotype. </w:t>
      </w:r>
      <w:r w:rsidRPr="00321422">
        <w:rPr>
          <w:rFonts w:ascii="Arial" w:hAnsi="Arial" w:cs="Arial"/>
          <w:b/>
          <w:bCs/>
          <w:i/>
          <w:iCs/>
        </w:rPr>
        <w:t>(C)</w:t>
      </w:r>
      <w:r w:rsidRPr="00321422">
        <w:rPr>
          <w:rFonts w:ascii="Arial" w:hAnsi="Arial" w:cs="Arial"/>
        </w:rPr>
        <w:t xml:space="preserve"> C1q immunostaining (red) </w:t>
      </w:r>
      <w:r>
        <w:rPr>
          <w:rFonts w:ascii="Arial" w:hAnsi="Arial" w:cs="Arial"/>
        </w:rPr>
        <w:t>of</w:t>
      </w:r>
      <w:r w:rsidRPr="00321422">
        <w:rPr>
          <w:rFonts w:ascii="Arial" w:hAnsi="Arial" w:cs="Arial"/>
        </w:rPr>
        <w:t xml:space="preserve"> </w:t>
      </w:r>
      <w:r>
        <w:rPr>
          <w:rFonts w:ascii="Arial" w:hAnsi="Arial" w:cs="Arial"/>
        </w:rPr>
        <w:t xml:space="preserve">hippocampus from </w:t>
      </w:r>
      <w:r w:rsidRPr="00321422">
        <w:rPr>
          <w:rFonts w:ascii="Arial" w:hAnsi="Arial" w:cs="Arial"/>
        </w:rPr>
        <w:t>12.5 months old mice</w:t>
      </w:r>
      <w:r>
        <w:rPr>
          <w:rFonts w:ascii="Arial" w:hAnsi="Arial" w:cs="Arial"/>
        </w:rPr>
        <w:t xml:space="preserve"> after </w:t>
      </w:r>
      <w:r w:rsidRPr="00321422">
        <w:rPr>
          <w:rFonts w:ascii="Arial" w:hAnsi="Arial" w:cs="Arial"/>
        </w:rPr>
        <w:t>vehicle</w:t>
      </w:r>
      <w:r>
        <w:rPr>
          <w:rFonts w:ascii="Arial" w:hAnsi="Arial" w:cs="Arial"/>
        </w:rPr>
        <w:t xml:space="preserve"> (top row) </w:t>
      </w:r>
      <w:r w:rsidRPr="00321422">
        <w:rPr>
          <w:rFonts w:ascii="Arial" w:hAnsi="Arial" w:cs="Arial"/>
        </w:rPr>
        <w:t xml:space="preserve">and tamoxifen </w:t>
      </w:r>
      <w:r>
        <w:rPr>
          <w:rFonts w:ascii="Arial" w:hAnsi="Arial" w:cs="Arial"/>
        </w:rPr>
        <w:t xml:space="preserve">(bottom row) </w:t>
      </w:r>
      <w:r w:rsidRPr="00321422">
        <w:rPr>
          <w:rFonts w:ascii="Arial" w:hAnsi="Arial" w:cs="Arial"/>
        </w:rPr>
        <w:t>treatment</w:t>
      </w:r>
      <w:r w:rsidR="0045093E">
        <w:rPr>
          <w:rFonts w:ascii="Arial" w:hAnsi="Arial" w:cs="Arial"/>
        </w:rPr>
        <w:t>.</w:t>
      </w:r>
      <w:r w:rsidRPr="00321422">
        <w:rPr>
          <w:rFonts w:ascii="Arial" w:hAnsi="Arial" w:cs="Arial"/>
        </w:rPr>
        <w:t xml:space="preserve">  Representative images of 3-11 animals per genotype per treatment. Acquisition time and camera gain are identical for each panel. Scale bar: 200um.</w:t>
      </w:r>
      <w:r w:rsidR="0045093E" w:rsidRPr="0045093E">
        <w:rPr>
          <w:rFonts w:ascii="Arial" w:hAnsi="Arial" w:cs="Arial"/>
          <w:b/>
          <w:bCs/>
          <w:i/>
          <w:iCs/>
        </w:rPr>
        <w:t xml:space="preserve"> </w:t>
      </w:r>
      <w:r w:rsidR="0045093E" w:rsidRPr="00321422">
        <w:rPr>
          <w:rFonts w:ascii="Arial" w:hAnsi="Arial" w:cs="Arial"/>
          <w:b/>
          <w:bCs/>
          <w:i/>
          <w:iCs/>
        </w:rPr>
        <w:t>(</w:t>
      </w:r>
      <w:r w:rsidR="0045093E">
        <w:rPr>
          <w:rFonts w:ascii="Arial" w:hAnsi="Arial" w:cs="Arial"/>
          <w:b/>
          <w:bCs/>
          <w:i/>
          <w:iCs/>
        </w:rPr>
        <w:t>D</w:t>
      </w:r>
      <w:r w:rsidR="0045093E" w:rsidRPr="00321422">
        <w:rPr>
          <w:rFonts w:ascii="Arial" w:hAnsi="Arial" w:cs="Arial"/>
          <w:b/>
          <w:bCs/>
          <w:i/>
          <w:iCs/>
        </w:rPr>
        <w:t>)</w:t>
      </w:r>
      <w:r w:rsidR="0045093E">
        <w:rPr>
          <w:rFonts w:ascii="Arial" w:hAnsi="Arial" w:cs="Arial"/>
          <w:b/>
          <w:bCs/>
          <w:i/>
          <w:iCs/>
        </w:rPr>
        <w:t xml:space="preserve"> </w:t>
      </w:r>
      <w:r w:rsidR="0045093E">
        <w:rPr>
          <w:rFonts w:ascii="Arial" w:hAnsi="Arial" w:cs="Arial"/>
        </w:rPr>
        <w:t xml:space="preserve">Thioflavin S immunostaining </w:t>
      </w:r>
      <w:r w:rsidR="00597916">
        <w:rPr>
          <w:rFonts w:ascii="Arial" w:hAnsi="Arial" w:cs="Arial"/>
        </w:rPr>
        <w:t xml:space="preserve">(blue) </w:t>
      </w:r>
      <w:r w:rsidR="0045093E">
        <w:rPr>
          <w:rFonts w:ascii="Arial" w:hAnsi="Arial" w:cs="Arial"/>
        </w:rPr>
        <w:t xml:space="preserve">and </w:t>
      </w:r>
      <w:r w:rsidR="0045093E" w:rsidRPr="00321422">
        <w:rPr>
          <w:rFonts w:ascii="Arial" w:hAnsi="Arial" w:cs="Arial"/>
          <w:b/>
          <w:bCs/>
          <w:i/>
          <w:iCs/>
        </w:rPr>
        <w:t>(</w:t>
      </w:r>
      <w:r w:rsidR="0045093E">
        <w:rPr>
          <w:rFonts w:ascii="Arial" w:hAnsi="Arial" w:cs="Arial"/>
          <w:b/>
          <w:bCs/>
          <w:i/>
          <w:iCs/>
        </w:rPr>
        <w:t>E</w:t>
      </w:r>
      <w:r w:rsidR="0045093E" w:rsidRPr="00321422">
        <w:rPr>
          <w:rFonts w:ascii="Arial" w:hAnsi="Arial" w:cs="Arial"/>
          <w:b/>
          <w:bCs/>
          <w:i/>
          <w:iCs/>
        </w:rPr>
        <w:t>)</w:t>
      </w:r>
      <w:r w:rsidR="0045093E">
        <w:rPr>
          <w:rFonts w:ascii="Arial" w:hAnsi="Arial" w:cs="Arial"/>
          <w:b/>
          <w:bCs/>
          <w:i/>
          <w:iCs/>
        </w:rPr>
        <w:t xml:space="preserve"> </w:t>
      </w:r>
      <w:r w:rsidR="0045093E">
        <w:rPr>
          <w:rFonts w:ascii="Arial" w:hAnsi="Arial" w:cs="Arial"/>
        </w:rPr>
        <w:t>percent field area quantification of Thioflavin S amyloid staining in hippocampus and cortex in Arctic RosaCre+ mice after vehicle (left) or tamoxifen (right) treatment. Representative images of 3 animals/genotype/treatment.</w:t>
      </w:r>
      <w:r w:rsidR="00A83E90">
        <w:rPr>
          <w:rFonts w:ascii="Arial" w:hAnsi="Arial" w:cs="Arial"/>
        </w:rPr>
        <w:t xml:space="preserve"> HP,  </w:t>
      </w:r>
      <w:r w:rsidR="00A83E90">
        <w:rPr>
          <w:rFonts w:ascii="Arial" w:hAnsi="Arial" w:cs="Arial"/>
        </w:rPr>
        <w:lastRenderedPageBreak/>
        <w:t xml:space="preserve">hippocampus; CTX cortex. P-value of HP =0.18 (t-test). </w:t>
      </w:r>
      <w:r w:rsidR="008C021A">
        <w:rPr>
          <w:rFonts w:ascii="Arial" w:hAnsi="Arial" w:cs="Arial"/>
        </w:rPr>
        <w:t>Both males and females were used in the western blots; however no differences between sexes have been observed.</w:t>
      </w:r>
    </w:p>
    <w:p w14:paraId="73D09C25" w14:textId="55615C58" w:rsidR="004D078F" w:rsidRPr="00321422" w:rsidRDefault="004D078F" w:rsidP="004D078F">
      <w:pPr>
        <w:tabs>
          <w:tab w:val="left" w:pos="916"/>
        </w:tabs>
        <w:spacing w:afterLines="160" w:after="384" w:line="240" w:lineRule="auto"/>
        <w:rPr>
          <w:rFonts w:ascii="Arial" w:hAnsi="Arial" w:cs="Arial"/>
          <w:b/>
          <w:bCs/>
        </w:rPr>
      </w:pPr>
      <w:r w:rsidRPr="004D078F">
        <w:rPr>
          <w:rFonts w:ascii="Arial" w:hAnsi="Arial" w:cs="Arial"/>
          <w:b/>
          <w:bCs/>
          <w:noProof/>
        </w:rPr>
        <w:drawing>
          <wp:inline distT="0" distB="0" distL="0" distR="0" wp14:anchorId="13208851" wp14:editId="6391BFA6">
            <wp:extent cx="5545777" cy="6567055"/>
            <wp:effectExtent l="0" t="0" r="4445" b="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pic:nvPicPr>
                  <pic:blipFill>
                    <a:blip r:embed="rId8"/>
                    <a:stretch>
                      <a:fillRect/>
                    </a:stretch>
                  </pic:blipFill>
                  <pic:spPr>
                    <a:xfrm>
                      <a:off x="0" y="0"/>
                      <a:ext cx="5557415" cy="6580836"/>
                    </a:xfrm>
                    <a:prstGeom prst="rect">
                      <a:avLst/>
                    </a:prstGeom>
                  </pic:spPr>
                </pic:pic>
              </a:graphicData>
            </a:graphic>
          </wp:inline>
        </w:drawing>
      </w:r>
      <w:r>
        <w:rPr>
          <w:rFonts w:ascii="Arial" w:hAnsi="Arial" w:cs="Arial"/>
          <w:b/>
          <w:bCs/>
        </w:rPr>
        <w:tab/>
      </w:r>
    </w:p>
    <w:p w14:paraId="697AB804" w14:textId="77777777" w:rsidR="004D078F" w:rsidRPr="00321422" w:rsidRDefault="004D078F" w:rsidP="004D078F">
      <w:pPr>
        <w:spacing w:afterLines="160" w:after="384" w:line="240" w:lineRule="auto"/>
        <w:rPr>
          <w:rFonts w:ascii="Arial" w:hAnsi="Arial" w:cs="Arial"/>
        </w:rPr>
      </w:pPr>
      <w:r w:rsidRPr="00321422">
        <w:rPr>
          <w:rFonts w:ascii="Arial" w:hAnsi="Arial" w:cs="Arial"/>
          <w:b/>
          <w:bCs/>
        </w:rPr>
        <w:t>Figure S2: The presence of the RosaCre transgene does not affect the alpha or beta diversity in vehicle treated WT C1qa</w:t>
      </w:r>
      <w:r w:rsidRPr="00321422">
        <w:rPr>
          <w:rFonts w:ascii="Arial" w:hAnsi="Arial" w:cs="Arial"/>
          <w:b/>
          <w:bCs/>
          <w:vertAlign w:val="superscript"/>
        </w:rPr>
        <w:t>FL/FL</w:t>
      </w:r>
      <w:r w:rsidRPr="00321422">
        <w:rPr>
          <w:rFonts w:ascii="Arial" w:hAnsi="Arial" w:cs="Arial"/>
          <w:b/>
          <w:bCs/>
        </w:rPr>
        <w:t xml:space="preserve"> and Arctic C1qa</w:t>
      </w:r>
      <w:r w:rsidRPr="00321422">
        <w:rPr>
          <w:rFonts w:ascii="Arial" w:hAnsi="Arial" w:cs="Arial"/>
          <w:b/>
          <w:bCs/>
          <w:vertAlign w:val="superscript"/>
        </w:rPr>
        <w:t>FL/FL</w:t>
      </w:r>
      <w:r w:rsidRPr="00321422">
        <w:rPr>
          <w:rFonts w:ascii="Arial" w:hAnsi="Arial" w:cs="Arial"/>
          <w:b/>
          <w:bCs/>
        </w:rPr>
        <w:t xml:space="preserve"> mice.  </w:t>
      </w:r>
      <w:r w:rsidRPr="00321422">
        <w:rPr>
          <w:rFonts w:ascii="Arial" w:hAnsi="Arial" w:cs="Arial"/>
        </w:rPr>
        <w:t xml:space="preserve"> Alpha diversity by the Shannon Diversity Index of WT (</w:t>
      </w:r>
      <w:r w:rsidRPr="00321422">
        <w:rPr>
          <w:rFonts w:ascii="Arial" w:hAnsi="Arial" w:cs="Arial"/>
          <w:b/>
          <w:bCs/>
          <w:i/>
          <w:iCs/>
        </w:rPr>
        <w:t>A</w:t>
      </w:r>
      <w:r w:rsidRPr="00321422">
        <w:rPr>
          <w:rFonts w:ascii="Arial" w:hAnsi="Arial" w:cs="Arial"/>
        </w:rPr>
        <w:t xml:space="preserve">) and Arc </w:t>
      </w:r>
      <w:r w:rsidRPr="00321422">
        <w:rPr>
          <w:rFonts w:ascii="Arial" w:hAnsi="Arial" w:cs="Arial"/>
          <w:i/>
          <w:iCs/>
        </w:rPr>
        <w:t>(</w:t>
      </w:r>
      <w:r w:rsidRPr="00321422">
        <w:rPr>
          <w:rFonts w:ascii="Arial" w:hAnsi="Arial" w:cs="Arial"/>
          <w:b/>
          <w:bCs/>
          <w:i/>
          <w:iCs/>
        </w:rPr>
        <w:t>C</w:t>
      </w:r>
      <w:r w:rsidRPr="00321422">
        <w:rPr>
          <w:rFonts w:ascii="Arial" w:hAnsi="Arial" w:cs="Arial"/>
        </w:rPr>
        <w:t>) vehicle treated mice with and without RosaCre transgene. Beta diversity PCOA of Bray-Curtis Dissimilarity of WT (</w:t>
      </w:r>
      <w:r w:rsidRPr="00321422">
        <w:rPr>
          <w:rFonts w:ascii="Arial" w:hAnsi="Arial" w:cs="Arial"/>
          <w:b/>
          <w:bCs/>
          <w:i/>
          <w:iCs/>
        </w:rPr>
        <w:t>B</w:t>
      </w:r>
      <w:r w:rsidRPr="00321422">
        <w:rPr>
          <w:rFonts w:ascii="Arial" w:hAnsi="Arial" w:cs="Arial"/>
        </w:rPr>
        <w:t>) and Arc (</w:t>
      </w:r>
      <w:r w:rsidRPr="00321422">
        <w:rPr>
          <w:rFonts w:ascii="Arial" w:hAnsi="Arial" w:cs="Arial"/>
          <w:b/>
          <w:bCs/>
          <w:i/>
          <w:iCs/>
        </w:rPr>
        <w:t>D</w:t>
      </w:r>
      <w:r w:rsidRPr="00321422">
        <w:rPr>
          <w:rFonts w:ascii="Arial" w:hAnsi="Arial" w:cs="Arial"/>
        </w:rPr>
        <w:t xml:space="preserve">) vehicle </w:t>
      </w:r>
      <w:r w:rsidRPr="00321422">
        <w:rPr>
          <w:rFonts w:ascii="Arial" w:hAnsi="Arial" w:cs="Arial"/>
        </w:rPr>
        <w:lastRenderedPageBreak/>
        <w:t xml:space="preserve">treated mice with and without RosaCre transgene. Single factor fixed PERMANOVA for RosaCre genotype. </w:t>
      </w:r>
      <w:r>
        <w:rPr>
          <w:rFonts w:ascii="Arial" w:hAnsi="Arial" w:cs="Arial"/>
        </w:rPr>
        <w:t xml:space="preserve">All mice are </w:t>
      </w:r>
      <w:r w:rsidRPr="00321422">
        <w:rPr>
          <w:rFonts w:ascii="Arial" w:hAnsi="Arial" w:cs="Arial"/>
        </w:rPr>
        <w:t>C1qa</w:t>
      </w:r>
      <w:r w:rsidRPr="00321422">
        <w:rPr>
          <w:rFonts w:ascii="Arial" w:hAnsi="Arial" w:cs="Arial"/>
          <w:vertAlign w:val="superscript"/>
        </w:rPr>
        <w:t>FL/FL</w:t>
      </w:r>
      <w:r>
        <w:rPr>
          <w:rFonts w:ascii="Arial" w:hAnsi="Arial" w:cs="Arial"/>
        </w:rPr>
        <w:t>.</w:t>
      </w:r>
    </w:p>
    <w:p w14:paraId="23F24EE4" w14:textId="602F1BAF" w:rsidR="004D078F" w:rsidRPr="00872D98" w:rsidRDefault="004D078F" w:rsidP="004D078F">
      <w:pPr>
        <w:spacing w:afterLines="160" w:after="384" w:line="240" w:lineRule="auto"/>
        <w:rPr>
          <w:rFonts w:ascii="Arial" w:hAnsi="Arial" w:cs="Arial"/>
          <w:b/>
          <w:bCs/>
        </w:rPr>
      </w:pPr>
      <w:r w:rsidRPr="004D078F">
        <w:rPr>
          <w:rFonts w:ascii="Arial" w:hAnsi="Arial" w:cs="Arial"/>
          <w:b/>
          <w:bCs/>
          <w:noProof/>
        </w:rPr>
        <w:drawing>
          <wp:inline distT="0" distB="0" distL="0" distR="0" wp14:anchorId="0A45E351" wp14:editId="19CF6341">
            <wp:extent cx="5657387" cy="6837218"/>
            <wp:effectExtent l="0" t="0" r="0" b="0"/>
            <wp:docPr id="3" name="Picture 3" descr="Chart, 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 schematic&#10;&#10;Description automatically generated"/>
                    <pic:cNvPicPr/>
                  </pic:nvPicPr>
                  <pic:blipFill>
                    <a:blip r:embed="rId9"/>
                    <a:stretch>
                      <a:fillRect/>
                    </a:stretch>
                  </pic:blipFill>
                  <pic:spPr>
                    <a:xfrm>
                      <a:off x="0" y="0"/>
                      <a:ext cx="5660772" cy="6841309"/>
                    </a:xfrm>
                    <a:prstGeom prst="rect">
                      <a:avLst/>
                    </a:prstGeom>
                  </pic:spPr>
                </pic:pic>
              </a:graphicData>
            </a:graphic>
          </wp:inline>
        </w:drawing>
      </w:r>
      <w:r w:rsidRPr="00321422">
        <w:rPr>
          <w:rFonts w:ascii="Arial" w:hAnsi="Arial" w:cs="Arial"/>
          <w:b/>
          <w:bCs/>
        </w:rPr>
        <w:t>Figure S</w:t>
      </w:r>
      <w:r w:rsidRPr="00321422">
        <w:rPr>
          <w:rFonts w:ascii="Arial" w:hAnsi="Arial" w:cs="Arial"/>
          <w:b/>
          <w:bCs/>
          <w:u w:val="single"/>
        </w:rPr>
        <w:t>3</w:t>
      </w:r>
      <w:r w:rsidRPr="00321422">
        <w:rPr>
          <w:rFonts w:ascii="Arial" w:hAnsi="Arial" w:cs="Arial"/>
          <w:b/>
          <w:bCs/>
        </w:rPr>
        <w:t>: Tamoxifen treatment did not alter the microbial diversity in WT and Arctic C1qa</w:t>
      </w:r>
      <w:r w:rsidRPr="00321422">
        <w:rPr>
          <w:rFonts w:ascii="Arial" w:hAnsi="Arial" w:cs="Arial"/>
          <w:b/>
          <w:bCs/>
          <w:vertAlign w:val="superscript"/>
        </w:rPr>
        <w:t>FL/FL</w:t>
      </w:r>
      <w:r w:rsidRPr="00321422">
        <w:rPr>
          <w:rFonts w:ascii="Arial" w:hAnsi="Arial" w:cs="Arial"/>
          <w:b/>
          <w:bCs/>
        </w:rPr>
        <w:t xml:space="preserve"> mice lacking RosaCre.   </w:t>
      </w:r>
      <w:r w:rsidRPr="00321422">
        <w:rPr>
          <w:rFonts w:ascii="Arial" w:hAnsi="Arial" w:cs="Arial"/>
          <w:b/>
          <w:bCs/>
          <w:i/>
          <w:iCs/>
        </w:rPr>
        <w:t xml:space="preserve">A. </w:t>
      </w:r>
      <w:r w:rsidRPr="00321422">
        <w:rPr>
          <w:rFonts w:ascii="Arial" w:hAnsi="Arial" w:cs="Arial"/>
        </w:rPr>
        <w:t>The alpha diversity of WT RosaCre</w:t>
      </w:r>
      <w:r>
        <w:rPr>
          <w:rFonts w:ascii="Arial" w:hAnsi="Arial" w:cs="Arial"/>
        </w:rPr>
        <w:t xml:space="preserve">- </w:t>
      </w:r>
      <w:r w:rsidRPr="00321422">
        <w:rPr>
          <w:rFonts w:ascii="Arial" w:hAnsi="Arial" w:cs="Arial"/>
          <w:vertAlign w:val="superscript"/>
        </w:rPr>
        <w:t xml:space="preserve">  </w:t>
      </w:r>
      <w:r w:rsidRPr="00321422">
        <w:rPr>
          <w:rFonts w:ascii="Arial" w:hAnsi="Arial" w:cs="Arial"/>
        </w:rPr>
        <w:t xml:space="preserve">mice was not affected by tamoxifen treatment. </w:t>
      </w:r>
      <w:r w:rsidRPr="00321422">
        <w:rPr>
          <w:rFonts w:ascii="Arial" w:hAnsi="Arial" w:cs="Arial"/>
          <w:b/>
          <w:bCs/>
          <w:i/>
          <w:iCs/>
        </w:rPr>
        <w:t xml:space="preserve">B. </w:t>
      </w:r>
      <w:r w:rsidRPr="00321422">
        <w:rPr>
          <w:rFonts w:ascii="Arial" w:hAnsi="Arial" w:cs="Arial"/>
        </w:rPr>
        <w:t xml:space="preserve">Beta diversity by Bray-Curtis Dissimilarity of WT animals revealed no effect of tamoxifen.  </w:t>
      </w:r>
      <w:r w:rsidRPr="00321422">
        <w:rPr>
          <w:rFonts w:ascii="Arial" w:hAnsi="Arial" w:cs="Arial"/>
          <w:b/>
          <w:bCs/>
          <w:i/>
          <w:iCs/>
        </w:rPr>
        <w:t xml:space="preserve">C. </w:t>
      </w:r>
      <w:r w:rsidRPr="00321422">
        <w:rPr>
          <w:rFonts w:ascii="Arial" w:hAnsi="Arial" w:cs="Arial"/>
        </w:rPr>
        <w:t xml:space="preserve">Alpha diversity by Shannon Diversity Index of vehicle and tamoxifen treated Arctic </w:t>
      </w:r>
      <w:r>
        <w:rPr>
          <w:rFonts w:ascii="Arial" w:hAnsi="Arial" w:cs="Arial"/>
        </w:rPr>
        <w:t>RosaCre-</w:t>
      </w:r>
      <w:r w:rsidRPr="00321422">
        <w:rPr>
          <w:rFonts w:ascii="Arial" w:hAnsi="Arial" w:cs="Arial"/>
          <w:vertAlign w:val="superscript"/>
        </w:rPr>
        <w:t xml:space="preserve">  </w:t>
      </w:r>
      <w:r w:rsidRPr="00321422">
        <w:rPr>
          <w:rFonts w:ascii="Arial" w:hAnsi="Arial" w:cs="Arial"/>
        </w:rPr>
        <w:t xml:space="preserve">mice. </w:t>
      </w:r>
      <w:r w:rsidRPr="00321422">
        <w:rPr>
          <w:rFonts w:ascii="Arial" w:hAnsi="Arial" w:cs="Arial"/>
          <w:b/>
          <w:bCs/>
          <w:i/>
          <w:iCs/>
        </w:rPr>
        <w:t xml:space="preserve">D. </w:t>
      </w:r>
      <w:r>
        <w:rPr>
          <w:rFonts w:ascii="Arial" w:hAnsi="Arial" w:cs="Arial"/>
        </w:rPr>
        <w:t>Analysis</w:t>
      </w:r>
      <w:r w:rsidRPr="00321422">
        <w:rPr>
          <w:rFonts w:ascii="Arial" w:hAnsi="Arial" w:cs="Arial"/>
        </w:rPr>
        <w:t xml:space="preserve"> by Bray-Curtis Dissimilarity demonstrated </w:t>
      </w:r>
      <w:r w:rsidRPr="00321422">
        <w:rPr>
          <w:rFonts w:ascii="Arial" w:hAnsi="Arial" w:cs="Arial"/>
        </w:rPr>
        <w:lastRenderedPageBreak/>
        <w:t xml:space="preserve">no effect </w:t>
      </w:r>
      <w:r>
        <w:rPr>
          <w:rFonts w:ascii="Arial" w:hAnsi="Arial" w:cs="Arial"/>
        </w:rPr>
        <w:t xml:space="preserve">on beta diversity </w:t>
      </w:r>
      <w:r w:rsidRPr="00321422">
        <w:rPr>
          <w:rFonts w:ascii="Arial" w:hAnsi="Arial" w:cs="Arial"/>
        </w:rPr>
        <w:t xml:space="preserve">of tamoxifen on Arctic </w:t>
      </w:r>
      <w:r>
        <w:rPr>
          <w:rFonts w:ascii="Arial" w:hAnsi="Arial" w:cs="Arial"/>
        </w:rPr>
        <w:t>RosaCre-</w:t>
      </w:r>
      <w:r w:rsidRPr="00321422">
        <w:rPr>
          <w:rFonts w:ascii="Arial" w:hAnsi="Arial" w:cs="Arial"/>
          <w:vertAlign w:val="superscript"/>
        </w:rPr>
        <w:t xml:space="preserve">  </w:t>
      </w:r>
      <w:r w:rsidRPr="00321422">
        <w:rPr>
          <w:rFonts w:ascii="Arial" w:hAnsi="Arial" w:cs="Arial"/>
        </w:rPr>
        <w:t xml:space="preserve">mice. Single factor fixed PERMANOVA value for treatment shown. </w:t>
      </w:r>
      <w:r>
        <w:rPr>
          <w:rFonts w:ascii="Arial" w:hAnsi="Arial" w:cs="Arial"/>
        </w:rPr>
        <w:t xml:space="preserve">All mice are </w:t>
      </w:r>
      <w:r w:rsidRPr="00321422">
        <w:rPr>
          <w:rFonts w:ascii="Arial" w:hAnsi="Arial" w:cs="Arial"/>
        </w:rPr>
        <w:t>C1qa</w:t>
      </w:r>
      <w:r w:rsidRPr="00321422">
        <w:rPr>
          <w:rFonts w:ascii="Arial" w:hAnsi="Arial" w:cs="Arial"/>
          <w:vertAlign w:val="superscript"/>
        </w:rPr>
        <w:t>FL/FL</w:t>
      </w:r>
      <w:r>
        <w:rPr>
          <w:rFonts w:ascii="Arial" w:hAnsi="Arial" w:cs="Arial"/>
        </w:rPr>
        <w:t>.</w:t>
      </w:r>
    </w:p>
    <w:p w14:paraId="27CB2381" w14:textId="77777777" w:rsidR="004D078F" w:rsidRDefault="004D078F" w:rsidP="004D078F">
      <w:pPr>
        <w:spacing w:afterLines="160" w:after="384" w:line="240" w:lineRule="auto"/>
        <w:rPr>
          <w:rFonts w:ascii="Arial" w:hAnsi="Arial" w:cs="Arial"/>
          <w:b/>
          <w:bCs/>
        </w:rPr>
      </w:pPr>
      <w:r w:rsidRPr="004D078F">
        <w:rPr>
          <w:rFonts w:ascii="Arial" w:hAnsi="Arial" w:cs="Arial"/>
          <w:b/>
          <w:bCs/>
          <w:noProof/>
        </w:rPr>
        <w:drawing>
          <wp:inline distT="0" distB="0" distL="0" distR="0" wp14:anchorId="6790DE7E" wp14:editId="1BC5F424">
            <wp:extent cx="5185476" cy="6899564"/>
            <wp:effectExtent l="0" t="0" r="0" b="0"/>
            <wp:docPr id="4" name="Picture 4" descr="Chart, diagram, schematic,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diagram, schematic, bubble chart&#10;&#10;Description automatically generated"/>
                    <pic:cNvPicPr/>
                  </pic:nvPicPr>
                  <pic:blipFill>
                    <a:blip r:embed="rId10"/>
                    <a:stretch>
                      <a:fillRect/>
                    </a:stretch>
                  </pic:blipFill>
                  <pic:spPr>
                    <a:xfrm>
                      <a:off x="0" y="0"/>
                      <a:ext cx="5190503" cy="6906252"/>
                    </a:xfrm>
                    <a:prstGeom prst="rect">
                      <a:avLst/>
                    </a:prstGeom>
                  </pic:spPr>
                </pic:pic>
              </a:graphicData>
            </a:graphic>
          </wp:inline>
        </w:drawing>
      </w:r>
    </w:p>
    <w:p w14:paraId="21C947B6" w14:textId="2B1CBBDD" w:rsidR="004D078F" w:rsidRPr="00321422" w:rsidRDefault="004D078F" w:rsidP="004D078F">
      <w:pPr>
        <w:spacing w:afterLines="160" w:after="384" w:line="240" w:lineRule="auto"/>
        <w:rPr>
          <w:rFonts w:ascii="Arial" w:hAnsi="Arial" w:cs="Arial"/>
        </w:rPr>
      </w:pPr>
      <w:r w:rsidRPr="00321422">
        <w:rPr>
          <w:rFonts w:ascii="Arial" w:hAnsi="Arial" w:cs="Arial"/>
          <w:b/>
          <w:bCs/>
        </w:rPr>
        <w:t xml:space="preserve">Figure S4: Deletion of C1qa in Arctic but not WT mice alters beta-diversity </w:t>
      </w:r>
      <w:r w:rsidRPr="00321422">
        <w:rPr>
          <w:rFonts w:ascii="Arial" w:hAnsi="Arial" w:cs="Arial"/>
          <w:b/>
          <w:bCs/>
          <w:i/>
          <w:iCs/>
        </w:rPr>
        <w:t xml:space="preserve">A. </w:t>
      </w:r>
      <w:r w:rsidRPr="00321422">
        <w:rPr>
          <w:rFonts w:ascii="Arial" w:hAnsi="Arial" w:cs="Arial"/>
        </w:rPr>
        <w:t xml:space="preserve">Alpha </w:t>
      </w:r>
      <w:r>
        <w:rPr>
          <w:rFonts w:ascii="Arial" w:hAnsi="Arial" w:cs="Arial"/>
        </w:rPr>
        <w:t xml:space="preserve">diversity and </w:t>
      </w:r>
      <w:r w:rsidRPr="00321422">
        <w:rPr>
          <w:rFonts w:ascii="Arial" w:hAnsi="Arial" w:cs="Arial"/>
          <w:b/>
          <w:bCs/>
          <w:i/>
          <w:iCs/>
        </w:rPr>
        <w:t xml:space="preserve">B. </w:t>
      </w:r>
      <w:r w:rsidRPr="00321422">
        <w:rPr>
          <w:rFonts w:ascii="Arial" w:hAnsi="Arial" w:cs="Arial"/>
        </w:rPr>
        <w:t xml:space="preserve">Beta diversity by Bray-Curtis Dissimilarity of </w:t>
      </w:r>
      <w:r>
        <w:rPr>
          <w:rFonts w:ascii="Arial" w:hAnsi="Arial" w:cs="Arial"/>
        </w:rPr>
        <w:t>WT RosaCre+</w:t>
      </w:r>
      <w:r w:rsidRPr="00321422">
        <w:rPr>
          <w:rFonts w:ascii="Arial" w:hAnsi="Arial" w:cs="Arial"/>
        </w:rPr>
        <w:t xml:space="preserve"> mice with or without C1q deletion </w:t>
      </w:r>
      <w:r w:rsidRPr="00321422">
        <w:rPr>
          <w:rFonts w:ascii="Arial" w:hAnsi="Arial" w:cs="Arial"/>
          <w:b/>
          <w:bCs/>
          <w:i/>
          <w:iCs/>
        </w:rPr>
        <w:t xml:space="preserve">C. </w:t>
      </w:r>
      <w:r w:rsidRPr="00321422">
        <w:rPr>
          <w:rFonts w:ascii="Arial" w:hAnsi="Arial" w:cs="Arial"/>
        </w:rPr>
        <w:t xml:space="preserve">Alpha diversity </w:t>
      </w:r>
      <w:r>
        <w:rPr>
          <w:rFonts w:ascii="Arial" w:hAnsi="Arial" w:cs="Arial"/>
        </w:rPr>
        <w:t xml:space="preserve">and </w:t>
      </w:r>
      <w:r w:rsidRPr="00321422">
        <w:rPr>
          <w:rFonts w:ascii="Arial" w:hAnsi="Arial" w:cs="Arial"/>
          <w:b/>
          <w:bCs/>
          <w:i/>
          <w:iCs/>
        </w:rPr>
        <w:t xml:space="preserve">D. </w:t>
      </w:r>
      <w:r w:rsidRPr="00321422">
        <w:rPr>
          <w:rFonts w:ascii="Arial" w:hAnsi="Arial" w:cs="Arial"/>
        </w:rPr>
        <w:t xml:space="preserve">Beta diversity by Bray-Curtis Dissimilarity of </w:t>
      </w:r>
      <w:r w:rsidRPr="00321422">
        <w:rPr>
          <w:rFonts w:ascii="Arial" w:hAnsi="Arial" w:cs="Arial"/>
        </w:rPr>
        <w:lastRenderedPageBreak/>
        <w:t>Arc</w:t>
      </w:r>
      <w:r>
        <w:rPr>
          <w:rFonts w:ascii="Arial" w:hAnsi="Arial" w:cs="Arial"/>
        </w:rPr>
        <w:t xml:space="preserve">RosaCre+ </w:t>
      </w:r>
      <w:r w:rsidRPr="00321422">
        <w:rPr>
          <w:rFonts w:ascii="Arial" w:hAnsi="Arial" w:cs="Arial"/>
        </w:rPr>
        <w:t xml:space="preserve">mice with or without C1q deletion PERMANOVAs were calculated as single fixed factor for treatment. </w:t>
      </w:r>
      <w:r>
        <w:rPr>
          <w:rFonts w:ascii="Arial" w:hAnsi="Arial" w:cs="Arial"/>
        </w:rPr>
        <w:t xml:space="preserve">All mice are </w:t>
      </w:r>
      <w:r w:rsidRPr="00321422">
        <w:rPr>
          <w:rFonts w:ascii="Arial" w:hAnsi="Arial" w:cs="Arial"/>
        </w:rPr>
        <w:t>C1qa</w:t>
      </w:r>
      <w:r w:rsidRPr="00321422">
        <w:rPr>
          <w:rFonts w:ascii="Arial" w:hAnsi="Arial" w:cs="Arial"/>
          <w:vertAlign w:val="superscript"/>
        </w:rPr>
        <w:t>FL/FL</w:t>
      </w:r>
      <w:r>
        <w:rPr>
          <w:rFonts w:ascii="Arial" w:hAnsi="Arial" w:cs="Arial"/>
        </w:rPr>
        <w:t>.</w:t>
      </w:r>
    </w:p>
    <w:p w14:paraId="41D0E483" w14:textId="0F4B08D2" w:rsidR="004D078F" w:rsidRPr="00321422" w:rsidRDefault="004D078F" w:rsidP="004D078F">
      <w:pPr>
        <w:spacing w:afterLines="160" w:after="384" w:line="240" w:lineRule="auto"/>
        <w:rPr>
          <w:rFonts w:ascii="Arial" w:hAnsi="Arial" w:cs="Arial"/>
        </w:rPr>
      </w:pPr>
      <w:r w:rsidRPr="004D078F">
        <w:rPr>
          <w:rFonts w:ascii="Arial" w:hAnsi="Arial" w:cs="Arial"/>
          <w:b/>
          <w:bCs/>
          <w:noProof/>
        </w:rPr>
        <w:drawing>
          <wp:inline distT="0" distB="0" distL="0" distR="0" wp14:anchorId="4C9E1F4E" wp14:editId="7E97DC89">
            <wp:extent cx="5943600" cy="3639185"/>
            <wp:effectExtent l="0" t="0" r="0" b="571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1"/>
                    <a:stretch>
                      <a:fillRect/>
                    </a:stretch>
                  </pic:blipFill>
                  <pic:spPr>
                    <a:xfrm>
                      <a:off x="0" y="0"/>
                      <a:ext cx="5943600" cy="3639185"/>
                    </a:xfrm>
                    <a:prstGeom prst="rect">
                      <a:avLst/>
                    </a:prstGeom>
                  </pic:spPr>
                </pic:pic>
              </a:graphicData>
            </a:graphic>
          </wp:inline>
        </w:drawing>
      </w:r>
      <w:r w:rsidRPr="00321422">
        <w:rPr>
          <w:rFonts w:ascii="Arial" w:hAnsi="Arial" w:cs="Arial"/>
          <w:b/>
          <w:bCs/>
        </w:rPr>
        <w:t>Figure S5.</w:t>
      </w:r>
      <w:r w:rsidRPr="00321422">
        <w:rPr>
          <w:rFonts w:ascii="Arial" w:hAnsi="Arial" w:cs="Arial"/>
        </w:rPr>
        <w:t xml:space="preserve"> </w:t>
      </w:r>
      <w:r w:rsidRPr="00321422">
        <w:rPr>
          <w:rFonts w:ascii="Arial" w:hAnsi="Arial" w:cs="Arial"/>
          <w:b/>
          <w:bCs/>
        </w:rPr>
        <w:t>Arctic mice have an increased alpha diversity independent of C1q deletion.</w:t>
      </w:r>
      <w:r w:rsidRPr="00321422">
        <w:rPr>
          <w:rFonts w:ascii="Arial" w:hAnsi="Arial" w:cs="Arial"/>
        </w:rPr>
        <w:t xml:space="preserve"> </w:t>
      </w:r>
      <w:r w:rsidRPr="00321422">
        <w:rPr>
          <w:rFonts w:ascii="Arial" w:hAnsi="Arial" w:cs="Arial"/>
          <w:b/>
          <w:bCs/>
          <w:i/>
          <w:iCs/>
        </w:rPr>
        <w:t xml:space="preserve">A. </w:t>
      </w:r>
      <w:r w:rsidRPr="00321422">
        <w:rPr>
          <w:rFonts w:ascii="Arial" w:hAnsi="Arial" w:cs="Arial"/>
        </w:rPr>
        <w:t>Shannon diversity index of all WT and Arctic mice expressing RosaCre, regardless of vehicle or tamoxifen treatment</w:t>
      </w:r>
      <w:r>
        <w:rPr>
          <w:rFonts w:ascii="Arial" w:hAnsi="Arial" w:cs="Arial"/>
        </w:rPr>
        <w:t xml:space="preserve"> </w:t>
      </w:r>
      <w:r w:rsidRPr="00321422">
        <w:rPr>
          <w:rFonts w:ascii="Arial" w:hAnsi="Arial" w:cs="Arial"/>
          <w:b/>
          <w:bCs/>
          <w:i/>
          <w:iCs/>
        </w:rPr>
        <w:t xml:space="preserve">B. </w:t>
      </w:r>
      <w:r w:rsidRPr="00321422">
        <w:rPr>
          <w:rFonts w:ascii="Arial" w:hAnsi="Arial" w:cs="Arial"/>
        </w:rPr>
        <w:t xml:space="preserve">Bray-Curtis Dissimilarity of all WT RosaCre+ mice or all RosaCre+ Arctic mice, regardless of treatment and graphed as a PCoA plot demonstrates that the microbiome of </w:t>
      </w:r>
      <w:r>
        <w:rPr>
          <w:rFonts w:ascii="Arial" w:hAnsi="Arial" w:cs="Arial"/>
        </w:rPr>
        <w:t>ArcRosaCre+</w:t>
      </w:r>
      <w:r w:rsidRPr="00321422">
        <w:rPr>
          <w:rFonts w:ascii="Arial" w:hAnsi="Arial" w:cs="Arial"/>
          <w:vertAlign w:val="superscript"/>
        </w:rPr>
        <w:t xml:space="preserve"> </w:t>
      </w:r>
      <w:r w:rsidRPr="00321422">
        <w:rPr>
          <w:rFonts w:ascii="Arial" w:hAnsi="Arial" w:cs="Arial"/>
        </w:rPr>
        <w:t>mice is significantly different from their WT</w:t>
      </w:r>
      <w:r>
        <w:rPr>
          <w:rFonts w:ascii="Arial" w:hAnsi="Arial" w:cs="Arial"/>
        </w:rPr>
        <w:t xml:space="preserve"> </w:t>
      </w:r>
      <w:r w:rsidRPr="00321422">
        <w:rPr>
          <w:rFonts w:ascii="Arial" w:hAnsi="Arial" w:cs="Arial"/>
        </w:rPr>
        <w:t xml:space="preserve">counterparts.  </w:t>
      </w:r>
      <w:r>
        <w:rPr>
          <w:rFonts w:ascii="Arial" w:hAnsi="Arial" w:cs="Arial"/>
        </w:rPr>
        <w:t xml:space="preserve">All mice are </w:t>
      </w:r>
      <w:r w:rsidRPr="00321422">
        <w:rPr>
          <w:rFonts w:ascii="Arial" w:hAnsi="Arial" w:cs="Arial"/>
        </w:rPr>
        <w:t>C1qa</w:t>
      </w:r>
      <w:r w:rsidRPr="00321422">
        <w:rPr>
          <w:rFonts w:ascii="Arial" w:hAnsi="Arial" w:cs="Arial"/>
          <w:vertAlign w:val="superscript"/>
        </w:rPr>
        <w:t>FL/FL</w:t>
      </w:r>
      <w:r>
        <w:rPr>
          <w:rFonts w:ascii="Arial" w:hAnsi="Arial" w:cs="Arial"/>
        </w:rPr>
        <w:t xml:space="preserve">. </w:t>
      </w:r>
      <w:r w:rsidRPr="00321422">
        <w:rPr>
          <w:rFonts w:ascii="Arial" w:hAnsi="Arial" w:cs="Arial"/>
        </w:rPr>
        <w:t>** p&lt;0.01</w:t>
      </w:r>
      <w:r>
        <w:rPr>
          <w:rFonts w:ascii="Arial" w:hAnsi="Arial" w:cs="Arial"/>
        </w:rPr>
        <w:t>.</w:t>
      </w:r>
    </w:p>
    <w:p w14:paraId="63AA386C" w14:textId="77777777" w:rsidR="004D078F" w:rsidRDefault="004D078F" w:rsidP="004D078F">
      <w:pPr>
        <w:spacing w:afterLines="160" w:after="384" w:line="240" w:lineRule="auto"/>
        <w:rPr>
          <w:rFonts w:ascii="Arial" w:hAnsi="Arial" w:cs="Arial"/>
          <w:b/>
          <w:bCs/>
        </w:rPr>
      </w:pPr>
    </w:p>
    <w:p w14:paraId="5E71B5F1" w14:textId="77777777" w:rsidR="004D078F" w:rsidRDefault="004D078F" w:rsidP="004D078F">
      <w:pPr>
        <w:spacing w:afterLines="160" w:after="384" w:line="240" w:lineRule="auto"/>
        <w:rPr>
          <w:rFonts w:ascii="Arial" w:hAnsi="Arial" w:cs="Arial"/>
          <w:b/>
          <w:bCs/>
        </w:rPr>
      </w:pPr>
    </w:p>
    <w:p w14:paraId="2D9686D8" w14:textId="77777777" w:rsidR="004D078F" w:rsidRDefault="004D078F" w:rsidP="004D078F">
      <w:pPr>
        <w:spacing w:afterLines="160" w:after="384" w:line="240" w:lineRule="auto"/>
        <w:rPr>
          <w:rFonts w:ascii="Arial" w:hAnsi="Arial" w:cs="Arial"/>
          <w:b/>
          <w:bCs/>
        </w:rPr>
      </w:pPr>
    </w:p>
    <w:p w14:paraId="3ABC1DF9" w14:textId="77777777" w:rsidR="004D078F" w:rsidRDefault="004D078F" w:rsidP="004D078F">
      <w:pPr>
        <w:spacing w:afterLines="160" w:after="384" w:line="240" w:lineRule="auto"/>
        <w:rPr>
          <w:rFonts w:ascii="Arial" w:hAnsi="Arial" w:cs="Arial"/>
          <w:b/>
          <w:bCs/>
        </w:rPr>
      </w:pPr>
    </w:p>
    <w:p w14:paraId="7DC8EC96" w14:textId="77777777" w:rsidR="004D078F" w:rsidRDefault="004D078F" w:rsidP="004D078F">
      <w:pPr>
        <w:spacing w:afterLines="160" w:after="384" w:line="240" w:lineRule="auto"/>
        <w:rPr>
          <w:rFonts w:ascii="Arial" w:hAnsi="Arial" w:cs="Arial"/>
          <w:b/>
          <w:bCs/>
        </w:rPr>
      </w:pPr>
    </w:p>
    <w:p w14:paraId="62AB89EB" w14:textId="77777777" w:rsidR="004D078F" w:rsidRDefault="004D078F" w:rsidP="004D078F">
      <w:pPr>
        <w:spacing w:afterLines="160" w:after="384" w:line="240" w:lineRule="auto"/>
        <w:rPr>
          <w:rFonts w:ascii="Arial" w:hAnsi="Arial" w:cs="Arial"/>
          <w:b/>
          <w:bCs/>
        </w:rPr>
      </w:pPr>
    </w:p>
    <w:p w14:paraId="3AC59FC3" w14:textId="77777777" w:rsidR="004D078F" w:rsidRDefault="004D078F" w:rsidP="004D078F">
      <w:pPr>
        <w:spacing w:afterLines="160" w:after="384" w:line="240" w:lineRule="auto"/>
        <w:rPr>
          <w:rFonts w:ascii="Arial" w:hAnsi="Arial" w:cs="Arial"/>
          <w:b/>
          <w:bCs/>
        </w:rPr>
      </w:pPr>
    </w:p>
    <w:p w14:paraId="323CEF9E" w14:textId="77777777" w:rsidR="004D078F" w:rsidRDefault="004D078F" w:rsidP="004D078F">
      <w:pPr>
        <w:spacing w:afterLines="160" w:after="384" w:line="240" w:lineRule="auto"/>
        <w:rPr>
          <w:rFonts w:ascii="Arial" w:hAnsi="Arial" w:cs="Arial"/>
          <w:b/>
          <w:bCs/>
        </w:rPr>
      </w:pPr>
    </w:p>
    <w:p w14:paraId="0F63777C" w14:textId="77777777" w:rsidR="00F954D4" w:rsidRDefault="00F954D4" w:rsidP="004D078F">
      <w:pPr>
        <w:spacing w:afterLines="160" w:after="384" w:line="240" w:lineRule="auto"/>
        <w:rPr>
          <w:rFonts w:ascii="Arial" w:hAnsi="Arial" w:cs="Arial"/>
          <w:b/>
          <w:bCs/>
        </w:rPr>
      </w:pPr>
      <w:r w:rsidRPr="00F954D4">
        <w:rPr>
          <w:rFonts w:ascii="Arial" w:hAnsi="Arial" w:cs="Arial"/>
          <w:b/>
          <w:bCs/>
          <w:noProof/>
        </w:rPr>
        <w:drawing>
          <wp:inline distT="0" distB="0" distL="0" distR="0" wp14:anchorId="6C69701C" wp14:editId="5AF2A063">
            <wp:extent cx="5029414" cy="6515100"/>
            <wp:effectExtent l="0" t="0" r="0" b="0"/>
            <wp:docPr id="6" name="Picture 6"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diagram&#10;&#10;Description automatically generated"/>
                    <pic:cNvPicPr/>
                  </pic:nvPicPr>
                  <pic:blipFill>
                    <a:blip r:embed="rId12"/>
                    <a:stretch>
                      <a:fillRect/>
                    </a:stretch>
                  </pic:blipFill>
                  <pic:spPr>
                    <a:xfrm>
                      <a:off x="0" y="0"/>
                      <a:ext cx="5032392" cy="6518958"/>
                    </a:xfrm>
                    <a:prstGeom prst="rect">
                      <a:avLst/>
                    </a:prstGeom>
                  </pic:spPr>
                </pic:pic>
              </a:graphicData>
            </a:graphic>
          </wp:inline>
        </w:drawing>
      </w:r>
    </w:p>
    <w:p w14:paraId="05DB55CD" w14:textId="63C4C918" w:rsidR="004D078F" w:rsidRPr="00321422" w:rsidRDefault="004D078F" w:rsidP="004D078F">
      <w:pPr>
        <w:spacing w:afterLines="160" w:after="384" w:line="240" w:lineRule="auto"/>
        <w:rPr>
          <w:rFonts w:ascii="Arial" w:hAnsi="Arial" w:cs="Arial"/>
          <w:b/>
          <w:bCs/>
        </w:rPr>
      </w:pPr>
      <w:r w:rsidRPr="00321422">
        <w:rPr>
          <w:rFonts w:ascii="Arial" w:hAnsi="Arial" w:cs="Arial"/>
          <w:b/>
          <w:bCs/>
        </w:rPr>
        <w:t>Figure S6: Tamoxifen treatment of WT and Arctic mice with and without RosaCre</w:t>
      </w:r>
      <w:r>
        <w:rPr>
          <w:rFonts w:ascii="Arial" w:hAnsi="Arial" w:cs="Arial"/>
          <w:b/>
          <w:bCs/>
        </w:rPr>
        <w:t xml:space="preserve"> demonstrates changes due to Arctic genotype and C1q deletion.</w:t>
      </w:r>
      <w:r w:rsidRPr="00321422">
        <w:rPr>
          <w:rFonts w:ascii="Arial" w:hAnsi="Arial" w:cs="Arial"/>
          <w:b/>
          <w:bCs/>
        </w:rPr>
        <w:t xml:space="preserve"> </w:t>
      </w:r>
      <w:r w:rsidRPr="00321422">
        <w:rPr>
          <w:rFonts w:ascii="Arial" w:hAnsi="Arial" w:cs="Arial"/>
          <w:b/>
          <w:bCs/>
          <w:i/>
          <w:iCs/>
        </w:rPr>
        <w:t xml:space="preserve">A. </w:t>
      </w:r>
      <w:r w:rsidRPr="00321422">
        <w:rPr>
          <w:rFonts w:ascii="Arial" w:hAnsi="Arial" w:cs="Arial"/>
        </w:rPr>
        <w:t>Alpha diversity between both WT and Arctic animals with and without the RosaCre transgene in tamoxifen treated mice</w:t>
      </w:r>
      <w:r>
        <w:rPr>
          <w:rFonts w:ascii="Arial" w:hAnsi="Arial" w:cs="Arial"/>
        </w:rPr>
        <w:t xml:space="preserve"> shows effect of Arctic genotype at 12.5 mo of age</w:t>
      </w:r>
      <w:r w:rsidRPr="00321422">
        <w:rPr>
          <w:rFonts w:ascii="Arial" w:hAnsi="Arial" w:cs="Arial"/>
        </w:rPr>
        <w:t xml:space="preserve">. </w:t>
      </w:r>
      <w:r w:rsidRPr="00321422">
        <w:rPr>
          <w:rFonts w:ascii="Arial" w:hAnsi="Arial" w:cs="Arial"/>
          <w:b/>
          <w:bCs/>
          <w:i/>
          <w:iCs/>
        </w:rPr>
        <w:t xml:space="preserve">B.  </w:t>
      </w:r>
      <w:r w:rsidRPr="00321422">
        <w:rPr>
          <w:rFonts w:ascii="Arial" w:hAnsi="Arial" w:cs="Arial"/>
        </w:rPr>
        <w:t xml:space="preserve">PCoA plot of beta diversity calculated by Bray-Curtis Dissimilarity for tamoxifen treated WT and Arctic animals with and without the RosaCre transgene. </w:t>
      </w:r>
      <w:r w:rsidRPr="00321422">
        <w:rPr>
          <w:rFonts w:ascii="Arial" w:hAnsi="Arial" w:cs="Arial"/>
          <w:b/>
          <w:bCs/>
          <w:i/>
          <w:iCs/>
        </w:rPr>
        <w:t xml:space="preserve">C. </w:t>
      </w:r>
      <w:r w:rsidRPr="00321422">
        <w:rPr>
          <w:rFonts w:ascii="Arial" w:hAnsi="Arial" w:cs="Arial"/>
        </w:rPr>
        <w:t>Relative abundance of Order taxa in tamoxifen</w:t>
      </w:r>
      <w:r>
        <w:rPr>
          <w:rFonts w:ascii="Arial" w:hAnsi="Arial" w:cs="Arial"/>
        </w:rPr>
        <w:t>-</w:t>
      </w:r>
      <w:r w:rsidRPr="00321422">
        <w:rPr>
          <w:rFonts w:ascii="Arial" w:hAnsi="Arial" w:cs="Arial"/>
        </w:rPr>
        <w:t xml:space="preserve">treated </w:t>
      </w:r>
      <w:r w:rsidRPr="00321422">
        <w:rPr>
          <w:rFonts w:ascii="Arial" w:hAnsi="Arial" w:cs="Arial"/>
        </w:rPr>
        <w:lastRenderedPageBreak/>
        <w:t xml:space="preserve">animals. </w:t>
      </w:r>
      <w:r w:rsidRPr="00321422">
        <w:rPr>
          <w:rFonts w:ascii="Arial" w:hAnsi="Arial" w:cs="Arial"/>
          <w:b/>
          <w:bCs/>
          <w:i/>
          <w:iCs/>
        </w:rPr>
        <w:t xml:space="preserve">D-G. </w:t>
      </w:r>
      <w:r w:rsidRPr="00321422">
        <w:rPr>
          <w:rFonts w:ascii="Arial" w:hAnsi="Arial" w:cs="Arial"/>
        </w:rPr>
        <w:t>Comparison of specific orders and genera in tamoxifen</w:t>
      </w:r>
      <w:r>
        <w:rPr>
          <w:rFonts w:ascii="Arial" w:hAnsi="Arial" w:cs="Arial"/>
        </w:rPr>
        <w:t>-</w:t>
      </w:r>
      <w:r w:rsidRPr="00321422">
        <w:rPr>
          <w:rFonts w:ascii="Arial" w:hAnsi="Arial" w:cs="Arial"/>
        </w:rPr>
        <w:t xml:space="preserve">treated animals. </w:t>
      </w:r>
      <w:r>
        <w:rPr>
          <w:rFonts w:ascii="Arial" w:hAnsi="Arial" w:cs="Arial"/>
        </w:rPr>
        <w:t xml:space="preserve">All mice are </w:t>
      </w:r>
      <w:r w:rsidRPr="00321422">
        <w:rPr>
          <w:rFonts w:ascii="Arial" w:hAnsi="Arial" w:cs="Arial"/>
        </w:rPr>
        <w:t>C1qa</w:t>
      </w:r>
      <w:r w:rsidRPr="00321422">
        <w:rPr>
          <w:rFonts w:ascii="Arial" w:hAnsi="Arial" w:cs="Arial"/>
          <w:vertAlign w:val="superscript"/>
        </w:rPr>
        <w:t>FL/FL</w:t>
      </w:r>
      <w:r>
        <w:rPr>
          <w:rFonts w:ascii="Arial" w:hAnsi="Arial" w:cs="Arial"/>
        </w:rPr>
        <w:t>.</w:t>
      </w:r>
      <w:r w:rsidRPr="00321422">
        <w:rPr>
          <w:rFonts w:ascii="Arial" w:hAnsi="Arial" w:cs="Arial"/>
          <w:b/>
          <w:bCs/>
          <w:i/>
          <w:iCs/>
        </w:rPr>
        <w:t xml:space="preserve"> </w:t>
      </w:r>
      <w:r w:rsidRPr="00321422">
        <w:rPr>
          <w:rFonts w:ascii="Arial" w:hAnsi="Arial" w:cs="Arial"/>
        </w:rPr>
        <w:t>*p&lt;0.05; ** p&lt;0.01; ***p&lt;0.001</w:t>
      </w:r>
      <w:r>
        <w:rPr>
          <w:rFonts w:ascii="Arial" w:hAnsi="Arial" w:cs="Arial"/>
        </w:rPr>
        <w:t>.</w:t>
      </w:r>
    </w:p>
    <w:p w14:paraId="46B4B843" w14:textId="77777777" w:rsidR="00F954D4" w:rsidRDefault="00F954D4" w:rsidP="004D078F">
      <w:pPr>
        <w:spacing w:afterLines="160" w:after="384" w:line="240" w:lineRule="auto"/>
        <w:rPr>
          <w:rFonts w:ascii="Arial" w:hAnsi="Arial" w:cs="Arial"/>
          <w:b/>
          <w:bCs/>
        </w:rPr>
      </w:pPr>
      <w:r w:rsidRPr="00F954D4">
        <w:rPr>
          <w:rFonts w:ascii="Arial" w:hAnsi="Arial" w:cs="Arial"/>
          <w:b/>
          <w:bCs/>
          <w:noProof/>
        </w:rPr>
        <w:drawing>
          <wp:inline distT="0" distB="0" distL="0" distR="0" wp14:anchorId="42C5AF31" wp14:editId="34DECF95">
            <wp:extent cx="4749800" cy="557530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3"/>
                    <a:stretch>
                      <a:fillRect/>
                    </a:stretch>
                  </pic:blipFill>
                  <pic:spPr>
                    <a:xfrm>
                      <a:off x="0" y="0"/>
                      <a:ext cx="4749800" cy="5575300"/>
                    </a:xfrm>
                    <a:prstGeom prst="rect">
                      <a:avLst/>
                    </a:prstGeom>
                  </pic:spPr>
                </pic:pic>
              </a:graphicData>
            </a:graphic>
          </wp:inline>
        </w:drawing>
      </w:r>
    </w:p>
    <w:p w14:paraId="4A7755A4" w14:textId="5281555D" w:rsidR="004D078F" w:rsidRPr="00321422" w:rsidRDefault="004D078F" w:rsidP="004D078F">
      <w:pPr>
        <w:spacing w:afterLines="160" w:after="384" w:line="240" w:lineRule="auto"/>
        <w:rPr>
          <w:rFonts w:ascii="Arial" w:hAnsi="Arial" w:cs="Arial"/>
        </w:rPr>
      </w:pPr>
      <w:r w:rsidRPr="00321422">
        <w:rPr>
          <w:rFonts w:ascii="Arial" w:hAnsi="Arial" w:cs="Arial"/>
          <w:b/>
          <w:bCs/>
        </w:rPr>
        <w:t xml:space="preserve">Figure S7: PMX205 does not alter the microbiome of WT or Arctic mice.  </w:t>
      </w:r>
      <w:r w:rsidRPr="00321422">
        <w:rPr>
          <w:rFonts w:ascii="Arial" w:hAnsi="Arial" w:cs="Arial"/>
          <w:b/>
          <w:bCs/>
          <w:i/>
          <w:iCs/>
        </w:rPr>
        <w:t>A.</w:t>
      </w:r>
      <w:r w:rsidRPr="00321422">
        <w:rPr>
          <w:rFonts w:ascii="Arial" w:hAnsi="Arial" w:cs="Arial"/>
          <w:i/>
          <w:iCs/>
        </w:rPr>
        <w:t xml:space="preserve"> </w:t>
      </w:r>
      <w:r w:rsidRPr="00321422">
        <w:rPr>
          <w:rFonts w:ascii="Arial" w:hAnsi="Arial" w:cs="Arial"/>
        </w:rPr>
        <w:t xml:space="preserve">PMX205 did not alter the alpha of WT mice after 2 or 12 weeks of treatment.  </w:t>
      </w:r>
      <w:r w:rsidRPr="00321422">
        <w:rPr>
          <w:rFonts w:ascii="Arial" w:hAnsi="Arial" w:cs="Arial"/>
          <w:b/>
          <w:bCs/>
          <w:i/>
          <w:iCs/>
        </w:rPr>
        <w:t>B.</w:t>
      </w:r>
      <w:r w:rsidRPr="00321422">
        <w:rPr>
          <w:rFonts w:ascii="Arial" w:hAnsi="Arial" w:cs="Arial"/>
          <w:i/>
          <w:iCs/>
        </w:rPr>
        <w:t xml:space="preserve"> </w:t>
      </w:r>
      <w:r w:rsidRPr="00321422">
        <w:rPr>
          <w:rFonts w:ascii="Arial" w:hAnsi="Arial" w:cs="Arial"/>
        </w:rPr>
        <w:t xml:space="preserve">Beta diversity by Bray-Curtis Dissimilarity demonstrates no effect of PMX205 treatment after 2 </w:t>
      </w:r>
      <w:r w:rsidRPr="00321422">
        <w:rPr>
          <w:rFonts w:ascii="Arial" w:hAnsi="Arial" w:cs="Arial"/>
          <w:b/>
          <w:bCs/>
          <w:i/>
          <w:iCs/>
        </w:rPr>
        <w:t xml:space="preserve">(B) </w:t>
      </w:r>
      <w:r w:rsidRPr="00321422">
        <w:rPr>
          <w:rFonts w:ascii="Arial" w:hAnsi="Arial" w:cs="Arial"/>
        </w:rPr>
        <w:t xml:space="preserve">or 12 </w:t>
      </w:r>
      <w:r w:rsidRPr="00321422">
        <w:rPr>
          <w:rFonts w:ascii="Arial" w:hAnsi="Arial" w:cs="Arial"/>
          <w:b/>
          <w:bCs/>
          <w:i/>
          <w:iCs/>
        </w:rPr>
        <w:t>(C)</w:t>
      </w:r>
      <w:r w:rsidRPr="00321422">
        <w:rPr>
          <w:rFonts w:ascii="Arial" w:hAnsi="Arial" w:cs="Arial"/>
          <w:b/>
          <w:bCs/>
        </w:rPr>
        <w:t xml:space="preserve"> </w:t>
      </w:r>
      <w:r w:rsidRPr="00321422">
        <w:rPr>
          <w:rFonts w:ascii="Arial" w:hAnsi="Arial" w:cs="Arial"/>
        </w:rPr>
        <w:t>weeks</w:t>
      </w:r>
      <w:r w:rsidRPr="00321422">
        <w:rPr>
          <w:rFonts w:ascii="Arial" w:hAnsi="Arial" w:cs="Arial"/>
          <w:i/>
          <w:iCs/>
        </w:rPr>
        <w:t xml:space="preserve">. </w:t>
      </w:r>
      <w:r w:rsidRPr="00321422">
        <w:rPr>
          <w:rFonts w:ascii="Arial" w:hAnsi="Arial" w:cs="Arial"/>
          <w:b/>
          <w:bCs/>
          <w:i/>
          <w:iCs/>
        </w:rPr>
        <w:t xml:space="preserve">D. </w:t>
      </w:r>
      <w:r>
        <w:rPr>
          <w:rFonts w:ascii="Arial" w:hAnsi="Arial" w:cs="Arial"/>
        </w:rPr>
        <w:t>PMX205</w:t>
      </w:r>
      <w:r w:rsidRPr="00321422">
        <w:rPr>
          <w:rFonts w:ascii="Arial" w:hAnsi="Arial" w:cs="Arial"/>
        </w:rPr>
        <w:t xml:space="preserve"> did not affected the alpha diversity of Arctic mice following 2 or 12 weeks of treatment</w:t>
      </w:r>
      <w:r w:rsidRPr="00321422">
        <w:rPr>
          <w:rFonts w:ascii="Arial" w:hAnsi="Arial" w:cs="Arial"/>
          <w:i/>
          <w:iCs/>
        </w:rPr>
        <w:t xml:space="preserve">. </w:t>
      </w:r>
      <w:r w:rsidRPr="00321422">
        <w:rPr>
          <w:rFonts w:ascii="Arial" w:hAnsi="Arial" w:cs="Arial"/>
        </w:rPr>
        <w:t xml:space="preserve"> Beta diversity by Bray-Curtis Dissimilarity was not affected by 2 </w:t>
      </w:r>
      <w:r w:rsidRPr="00321422">
        <w:rPr>
          <w:rFonts w:ascii="Arial" w:hAnsi="Arial" w:cs="Arial"/>
          <w:b/>
          <w:bCs/>
          <w:i/>
          <w:iCs/>
        </w:rPr>
        <w:t xml:space="preserve">(E) </w:t>
      </w:r>
      <w:r w:rsidRPr="00321422">
        <w:rPr>
          <w:rFonts w:ascii="Arial" w:hAnsi="Arial" w:cs="Arial"/>
        </w:rPr>
        <w:t xml:space="preserve">or 12 </w:t>
      </w:r>
      <w:r w:rsidRPr="00321422">
        <w:rPr>
          <w:rFonts w:ascii="Arial" w:hAnsi="Arial" w:cs="Arial"/>
          <w:b/>
          <w:bCs/>
          <w:i/>
          <w:iCs/>
        </w:rPr>
        <w:t>(F)</w:t>
      </w:r>
      <w:r w:rsidRPr="00321422">
        <w:rPr>
          <w:rFonts w:ascii="Arial" w:hAnsi="Arial" w:cs="Arial"/>
          <w:b/>
          <w:bCs/>
        </w:rPr>
        <w:t xml:space="preserve"> </w:t>
      </w:r>
      <w:r w:rsidRPr="00321422">
        <w:rPr>
          <w:rFonts w:ascii="Arial" w:hAnsi="Arial" w:cs="Arial"/>
        </w:rPr>
        <w:t xml:space="preserve">weeks of PMX205 treatment. </w:t>
      </w:r>
    </w:p>
    <w:p w14:paraId="034EB9B8" w14:textId="77777777" w:rsidR="00F954D4" w:rsidRDefault="00F954D4" w:rsidP="004D078F">
      <w:pPr>
        <w:spacing w:afterLines="160" w:after="384" w:line="240" w:lineRule="auto"/>
        <w:rPr>
          <w:rFonts w:ascii="Arial" w:hAnsi="Arial" w:cs="Arial"/>
          <w:b/>
          <w:bCs/>
        </w:rPr>
      </w:pPr>
    </w:p>
    <w:p w14:paraId="770ED424" w14:textId="77777777" w:rsidR="00F954D4" w:rsidRDefault="00F954D4" w:rsidP="004D078F">
      <w:pPr>
        <w:spacing w:afterLines="160" w:after="384" w:line="240" w:lineRule="auto"/>
        <w:rPr>
          <w:rFonts w:ascii="Arial" w:hAnsi="Arial" w:cs="Arial"/>
          <w:b/>
          <w:bCs/>
        </w:rPr>
      </w:pPr>
    </w:p>
    <w:p w14:paraId="0680E937" w14:textId="77777777" w:rsidR="00F954D4" w:rsidRDefault="00F954D4" w:rsidP="004D078F">
      <w:pPr>
        <w:spacing w:afterLines="160" w:after="384" w:line="240" w:lineRule="auto"/>
        <w:rPr>
          <w:rFonts w:ascii="Arial" w:hAnsi="Arial" w:cs="Arial"/>
          <w:b/>
          <w:bCs/>
        </w:rPr>
      </w:pPr>
    </w:p>
    <w:p w14:paraId="781A69BB" w14:textId="7E9E45AA" w:rsidR="00F954D4" w:rsidRDefault="00F954D4" w:rsidP="004D078F">
      <w:pPr>
        <w:spacing w:afterLines="160" w:after="384" w:line="240" w:lineRule="auto"/>
        <w:rPr>
          <w:rFonts w:ascii="Arial" w:hAnsi="Arial" w:cs="Arial"/>
          <w:b/>
          <w:bCs/>
        </w:rPr>
      </w:pPr>
      <w:r w:rsidRPr="00F954D4">
        <w:rPr>
          <w:rFonts w:ascii="Arial" w:hAnsi="Arial" w:cs="Arial"/>
          <w:b/>
          <w:bCs/>
          <w:noProof/>
        </w:rPr>
        <w:drawing>
          <wp:inline distT="0" distB="0" distL="0" distR="0" wp14:anchorId="18E3886A" wp14:editId="6BF51582">
            <wp:extent cx="4559300" cy="1993900"/>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4"/>
                    <a:stretch>
                      <a:fillRect/>
                    </a:stretch>
                  </pic:blipFill>
                  <pic:spPr>
                    <a:xfrm>
                      <a:off x="0" y="0"/>
                      <a:ext cx="4559300" cy="1993900"/>
                    </a:xfrm>
                    <a:prstGeom prst="rect">
                      <a:avLst/>
                    </a:prstGeom>
                  </pic:spPr>
                </pic:pic>
              </a:graphicData>
            </a:graphic>
          </wp:inline>
        </w:drawing>
      </w:r>
    </w:p>
    <w:p w14:paraId="5F1D48F2" w14:textId="13DF49AF" w:rsidR="004D078F" w:rsidRPr="006138F3" w:rsidRDefault="004D078F" w:rsidP="004D078F">
      <w:pPr>
        <w:spacing w:afterLines="160" w:after="384" w:line="240" w:lineRule="auto"/>
        <w:rPr>
          <w:rFonts w:ascii="Arial" w:hAnsi="Arial" w:cs="Arial"/>
        </w:rPr>
      </w:pPr>
      <w:r w:rsidRPr="00321422">
        <w:rPr>
          <w:rFonts w:ascii="Arial" w:hAnsi="Arial" w:cs="Arial"/>
          <w:b/>
          <w:bCs/>
        </w:rPr>
        <w:t>Figure S8:</w:t>
      </w:r>
      <w:r>
        <w:rPr>
          <w:rFonts w:ascii="Arial" w:hAnsi="Arial" w:cs="Arial"/>
          <w:b/>
          <w:bCs/>
        </w:rPr>
        <w:t xml:space="preserve"> Bacteroidales levels increase with age in Tg2576 mice but remain lower than those in WT mice.</w:t>
      </w:r>
      <w:r>
        <w:rPr>
          <w:rFonts w:ascii="Arial" w:hAnsi="Arial" w:cs="Arial"/>
        </w:rPr>
        <w:t xml:space="preserve"> </w:t>
      </w:r>
      <w:r>
        <w:rPr>
          <w:rFonts w:ascii="Arial" w:hAnsi="Arial" w:cs="Arial"/>
          <w:b/>
          <w:bCs/>
          <w:i/>
          <w:iCs/>
        </w:rPr>
        <w:t>A.</w:t>
      </w:r>
      <w:r>
        <w:rPr>
          <w:rFonts w:ascii="Arial" w:hAnsi="Arial" w:cs="Arial"/>
          <w:i/>
          <w:iCs/>
        </w:rPr>
        <w:t xml:space="preserve"> </w:t>
      </w:r>
      <w:r>
        <w:rPr>
          <w:rFonts w:ascii="Arial" w:hAnsi="Arial" w:cs="Arial"/>
        </w:rPr>
        <w:t xml:space="preserve">Abundances of the order Bacteroidales in WT and Tg2576 mice, regardless of treatment, at the start of the study (12m of age) and at the conclusion of the study 12 weeks later (15m of age) demonstrated that Tg2576 mice had reduced levels of </w:t>
      </w:r>
      <w:r>
        <w:rPr>
          <w:rFonts w:ascii="Arial" w:hAnsi="Arial" w:cs="Arial"/>
          <w:i/>
          <w:iCs/>
        </w:rPr>
        <w:t xml:space="preserve">Bacteroidales </w:t>
      </w:r>
      <w:r>
        <w:rPr>
          <w:rFonts w:ascii="Arial" w:hAnsi="Arial" w:cs="Arial"/>
        </w:rPr>
        <w:t xml:space="preserve">at both ages compared to WT mice. </w:t>
      </w:r>
      <w:r>
        <w:rPr>
          <w:rFonts w:ascii="Arial" w:hAnsi="Arial" w:cs="Arial"/>
          <w:b/>
          <w:bCs/>
          <w:i/>
          <w:iCs/>
        </w:rPr>
        <w:t>B.</w:t>
      </w:r>
      <w:r>
        <w:rPr>
          <w:rFonts w:ascii="Arial" w:hAnsi="Arial" w:cs="Arial"/>
          <w:b/>
          <w:bCs/>
        </w:rPr>
        <w:t xml:space="preserve"> </w:t>
      </w:r>
      <w:r>
        <w:rPr>
          <w:rFonts w:ascii="Arial" w:hAnsi="Arial" w:cs="Arial"/>
        </w:rPr>
        <w:t xml:space="preserve">Within-animal changes of </w:t>
      </w:r>
      <w:r>
        <w:rPr>
          <w:rFonts w:ascii="Arial" w:hAnsi="Arial" w:cs="Arial"/>
          <w:i/>
          <w:iCs/>
        </w:rPr>
        <w:t xml:space="preserve">Bacteroidales </w:t>
      </w:r>
      <w:r>
        <w:rPr>
          <w:rFonts w:ascii="Arial" w:hAnsi="Arial" w:cs="Arial"/>
        </w:rPr>
        <w:t xml:space="preserve">abundances between start and conclusion of the study demonstrated that, despite an increased abundance in </w:t>
      </w:r>
      <w:r>
        <w:rPr>
          <w:rFonts w:ascii="Arial" w:hAnsi="Arial" w:cs="Arial"/>
          <w:i/>
          <w:iCs/>
        </w:rPr>
        <w:t>Bacteroidale</w:t>
      </w:r>
      <w:r>
        <w:rPr>
          <w:rFonts w:ascii="Arial" w:hAnsi="Arial" w:cs="Arial"/>
        </w:rPr>
        <w:t xml:space="preserve">s from 12 to 15m of age in Tg2576 mice, these AD mice retained an almost significant decrease in </w:t>
      </w:r>
      <w:r>
        <w:rPr>
          <w:rFonts w:ascii="Arial" w:hAnsi="Arial" w:cs="Arial"/>
          <w:i/>
          <w:iCs/>
        </w:rPr>
        <w:t>Bacteroidale</w:t>
      </w:r>
      <w:r>
        <w:rPr>
          <w:rFonts w:ascii="Arial" w:hAnsi="Arial" w:cs="Arial"/>
        </w:rPr>
        <w:t xml:space="preserve">s compared to their WT counterparts.  </w:t>
      </w:r>
    </w:p>
    <w:p w14:paraId="214D32FD" w14:textId="77777777" w:rsidR="00F954D4" w:rsidRDefault="00F954D4" w:rsidP="004D078F">
      <w:pPr>
        <w:spacing w:afterLines="160" w:after="384" w:line="240" w:lineRule="auto"/>
        <w:rPr>
          <w:rFonts w:ascii="Arial" w:hAnsi="Arial" w:cs="Arial"/>
          <w:b/>
          <w:bCs/>
        </w:rPr>
      </w:pPr>
    </w:p>
    <w:p w14:paraId="41263CB5" w14:textId="77777777" w:rsidR="00F954D4" w:rsidRDefault="00F954D4" w:rsidP="004D078F">
      <w:pPr>
        <w:spacing w:afterLines="160" w:after="384" w:line="240" w:lineRule="auto"/>
        <w:rPr>
          <w:rFonts w:ascii="Arial" w:hAnsi="Arial" w:cs="Arial"/>
          <w:b/>
          <w:bCs/>
        </w:rPr>
      </w:pPr>
    </w:p>
    <w:p w14:paraId="119C40E0" w14:textId="77777777" w:rsidR="00F954D4" w:rsidRDefault="00F954D4" w:rsidP="004D078F">
      <w:pPr>
        <w:spacing w:afterLines="160" w:after="384" w:line="240" w:lineRule="auto"/>
        <w:rPr>
          <w:rFonts w:ascii="Arial" w:hAnsi="Arial" w:cs="Arial"/>
          <w:b/>
          <w:bCs/>
        </w:rPr>
      </w:pPr>
    </w:p>
    <w:p w14:paraId="17416272" w14:textId="77777777" w:rsidR="00F954D4" w:rsidRDefault="00F954D4" w:rsidP="004D078F">
      <w:pPr>
        <w:spacing w:afterLines="160" w:after="384" w:line="240" w:lineRule="auto"/>
        <w:rPr>
          <w:rFonts w:ascii="Arial" w:hAnsi="Arial" w:cs="Arial"/>
          <w:b/>
          <w:bCs/>
        </w:rPr>
      </w:pPr>
    </w:p>
    <w:p w14:paraId="7F38DA94" w14:textId="77777777" w:rsidR="00D83CAA" w:rsidRDefault="00D83CAA" w:rsidP="004D078F">
      <w:pPr>
        <w:spacing w:afterLines="160" w:after="384" w:line="240" w:lineRule="auto"/>
        <w:rPr>
          <w:rFonts w:ascii="Arial" w:hAnsi="Arial" w:cs="Arial"/>
          <w:b/>
          <w:bCs/>
        </w:rPr>
      </w:pPr>
    </w:p>
    <w:p w14:paraId="355199C0" w14:textId="77777777" w:rsidR="00D83CAA" w:rsidRDefault="00D83CAA" w:rsidP="004D078F">
      <w:pPr>
        <w:spacing w:afterLines="160" w:after="384" w:line="240" w:lineRule="auto"/>
        <w:rPr>
          <w:rFonts w:ascii="Arial" w:hAnsi="Arial" w:cs="Arial"/>
          <w:b/>
          <w:bCs/>
        </w:rPr>
      </w:pPr>
    </w:p>
    <w:p w14:paraId="4300A364" w14:textId="77777777" w:rsidR="00D83CAA" w:rsidRDefault="00D83CAA" w:rsidP="004D078F">
      <w:pPr>
        <w:spacing w:afterLines="160" w:after="384" w:line="240" w:lineRule="auto"/>
        <w:rPr>
          <w:rFonts w:ascii="Arial" w:hAnsi="Arial" w:cs="Arial"/>
          <w:b/>
          <w:bCs/>
        </w:rPr>
      </w:pPr>
    </w:p>
    <w:p w14:paraId="0ADA4E7B" w14:textId="77777777" w:rsidR="00D83CAA" w:rsidRDefault="00D83CAA" w:rsidP="004D078F">
      <w:pPr>
        <w:spacing w:afterLines="160" w:after="384" w:line="240" w:lineRule="auto"/>
        <w:rPr>
          <w:rFonts w:ascii="Arial" w:hAnsi="Arial" w:cs="Arial"/>
          <w:b/>
          <w:bCs/>
        </w:rPr>
      </w:pPr>
    </w:p>
    <w:p w14:paraId="4FE9FDA3" w14:textId="77777777" w:rsidR="00D83CAA" w:rsidRDefault="00D83CAA" w:rsidP="004D078F">
      <w:pPr>
        <w:spacing w:afterLines="160" w:after="384" w:line="240" w:lineRule="auto"/>
        <w:rPr>
          <w:rFonts w:ascii="Arial" w:hAnsi="Arial" w:cs="Arial"/>
          <w:b/>
          <w:bCs/>
        </w:rPr>
      </w:pPr>
    </w:p>
    <w:p w14:paraId="40D5EBA3" w14:textId="77777777" w:rsidR="00D83CAA" w:rsidRDefault="00D83CAA" w:rsidP="004D078F">
      <w:pPr>
        <w:spacing w:afterLines="160" w:after="384" w:line="240" w:lineRule="auto"/>
        <w:rPr>
          <w:rFonts w:ascii="Arial" w:hAnsi="Arial" w:cs="Arial"/>
          <w:b/>
          <w:bCs/>
        </w:rPr>
      </w:pPr>
    </w:p>
    <w:sectPr w:rsidR="00D83CAA" w:rsidSect="00E540AD">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D2264" w14:textId="77777777" w:rsidR="006B43A6" w:rsidRDefault="006B43A6">
      <w:pPr>
        <w:spacing w:after="0" w:line="240" w:lineRule="auto"/>
      </w:pPr>
      <w:r>
        <w:separator/>
      </w:r>
    </w:p>
  </w:endnote>
  <w:endnote w:type="continuationSeparator" w:id="0">
    <w:p w14:paraId="44A1A2A0" w14:textId="77777777" w:rsidR="006B43A6" w:rsidRDefault="006B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93598609"/>
      <w:docPartObj>
        <w:docPartGallery w:val="Page Numbers (Bottom of Page)"/>
        <w:docPartUnique/>
      </w:docPartObj>
    </w:sdtPr>
    <w:sdtEndPr>
      <w:rPr>
        <w:rStyle w:val="PageNumber"/>
      </w:rPr>
    </w:sdtEndPr>
    <w:sdtContent>
      <w:p w14:paraId="0AD6910E" w14:textId="77777777" w:rsidR="005410D0" w:rsidRDefault="004E57C4" w:rsidP="00AD03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64876C4C" w14:textId="77777777" w:rsidR="005410D0" w:rsidRDefault="005410D0" w:rsidP="007F4EA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70793216"/>
      <w:docPartObj>
        <w:docPartGallery w:val="Page Numbers (Bottom of Page)"/>
        <w:docPartUnique/>
      </w:docPartObj>
    </w:sdtPr>
    <w:sdtEndPr>
      <w:rPr>
        <w:rStyle w:val="PageNumber"/>
      </w:rPr>
    </w:sdtEndPr>
    <w:sdtContent>
      <w:p w14:paraId="0CB3184B" w14:textId="77777777" w:rsidR="005410D0" w:rsidRDefault="004E57C4" w:rsidP="00AD03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4DB7A786" w14:textId="77777777" w:rsidR="005410D0" w:rsidRDefault="005410D0" w:rsidP="007F4EA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E7626" w14:textId="77777777" w:rsidR="006B43A6" w:rsidRDefault="006B43A6">
      <w:pPr>
        <w:spacing w:after="0" w:line="240" w:lineRule="auto"/>
      </w:pPr>
      <w:r>
        <w:separator/>
      </w:r>
    </w:p>
  </w:footnote>
  <w:footnote w:type="continuationSeparator" w:id="0">
    <w:p w14:paraId="41EB357A" w14:textId="77777777" w:rsidR="006B43A6" w:rsidRDefault="006B43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J Neuroinflamm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4D078F"/>
    <w:rsid w:val="000222DF"/>
    <w:rsid w:val="00025752"/>
    <w:rsid w:val="00040434"/>
    <w:rsid w:val="00051B08"/>
    <w:rsid w:val="000520CE"/>
    <w:rsid w:val="00054BDE"/>
    <w:rsid w:val="000564E5"/>
    <w:rsid w:val="000566DD"/>
    <w:rsid w:val="00062DEC"/>
    <w:rsid w:val="00065A41"/>
    <w:rsid w:val="0007264C"/>
    <w:rsid w:val="00073650"/>
    <w:rsid w:val="00075BE3"/>
    <w:rsid w:val="000845BD"/>
    <w:rsid w:val="00085A0F"/>
    <w:rsid w:val="00090C0D"/>
    <w:rsid w:val="00091A10"/>
    <w:rsid w:val="000A2F00"/>
    <w:rsid w:val="000A6CEA"/>
    <w:rsid w:val="000B4DB3"/>
    <w:rsid w:val="000D1E62"/>
    <w:rsid w:val="000F471A"/>
    <w:rsid w:val="000F7F17"/>
    <w:rsid w:val="00101C6B"/>
    <w:rsid w:val="00120666"/>
    <w:rsid w:val="00120D15"/>
    <w:rsid w:val="00142665"/>
    <w:rsid w:val="001479F6"/>
    <w:rsid w:val="00147D01"/>
    <w:rsid w:val="0015375A"/>
    <w:rsid w:val="00154E64"/>
    <w:rsid w:val="001629E2"/>
    <w:rsid w:val="0016393A"/>
    <w:rsid w:val="00173DC4"/>
    <w:rsid w:val="00180987"/>
    <w:rsid w:val="0018365C"/>
    <w:rsid w:val="001852C8"/>
    <w:rsid w:val="00197DD8"/>
    <w:rsid w:val="001C42AD"/>
    <w:rsid w:val="001E3013"/>
    <w:rsid w:val="00200FFD"/>
    <w:rsid w:val="0020363D"/>
    <w:rsid w:val="0021101F"/>
    <w:rsid w:val="0023212F"/>
    <w:rsid w:val="0025331D"/>
    <w:rsid w:val="002667F9"/>
    <w:rsid w:val="002A42E3"/>
    <w:rsid w:val="002A44CA"/>
    <w:rsid w:val="002A4EC1"/>
    <w:rsid w:val="002C135D"/>
    <w:rsid w:val="002D599A"/>
    <w:rsid w:val="002E2694"/>
    <w:rsid w:val="00303D30"/>
    <w:rsid w:val="00310948"/>
    <w:rsid w:val="00311658"/>
    <w:rsid w:val="0032182E"/>
    <w:rsid w:val="00362AB4"/>
    <w:rsid w:val="00365D95"/>
    <w:rsid w:val="00365E22"/>
    <w:rsid w:val="00372E78"/>
    <w:rsid w:val="003739EE"/>
    <w:rsid w:val="00375AD3"/>
    <w:rsid w:val="00386806"/>
    <w:rsid w:val="0039696D"/>
    <w:rsid w:val="003A5B85"/>
    <w:rsid w:val="003B6E76"/>
    <w:rsid w:val="003F580E"/>
    <w:rsid w:val="00415236"/>
    <w:rsid w:val="004302D3"/>
    <w:rsid w:val="0043629D"/>
    <w:rsid w:val="004402E3"/>
    <w:rsid w:val="00440E78"/>
    <w:rsid w:val="0045093E"/>
    <w:rsid w:val="004747EF"/>
    <w:rsid w:val="00474B2B"/>
    <w:rsid w:val="00491643"/>
    <w:rsid w:val="0049356C"/>
    <w:rsid w:val="0049451C"/>
    <w:rsid w:val="00496C4C"/>
    <w:rsid w:val="004A228E"/>
    <w:rsid w:val="004A3BD4"/>
    <w:rsid w:val="004C5954"/>
    <w:rsid w:val="004C5D07"/>
    <w:rsid w:val="004C5EF7"/>
    <w:rsid w:val="004C76B1"/>
    <w:rsid w:val="004D078F"/>
    <w:rsid w:val="004D375E"/>
    <w:rsid w:val="004E1FF4"/>
    <w:rsid w:val="004E57C4"/>
    <w:rsid w:val="004E597F"/>
    <w:rsid w:val="004F661D"/>
    <w:rsid w:val="00500C92"/>
    <w:rsid w:val="00504129"/>
    <w:rsid w:val="00504B3B"/>
    <w:rsid w:val="00511E28"/>
    <w:rsid w:val="0051517C"/>
    <w:rsid w:val="00521C50"/>
    <w:rsid w:val="00524B66"/>
    <w:rsid w:val="005354D0"/>
    <w:rsid w:val="005410D0"/>
    <w:rsid w:val="00542A2C"/>
    <w:rsid w:val="005504D0"/>
    <w:rsid w:val="00550EA4"/>
    <w:rsid w:val="00551D61"/>
    <w:rsid w:val="00557192"/>
    <w:rsid w:val="005661A9"/>
    <w:rsid w:val="0057520B"/>
    <w:rsid w:val="00577990"/>
    <w:rsid w:val="005810E8"/>
    <w:rsid w:val="00582E49"/>
    <w:rsid w:val="005919CA"/>
    <w:rsid w:val="0059682C"/>
    <w:rsid w:val="00597916"/>
    <w:rsid w:val="005A10CF"/>
    <w:rsid w:val="005A56EF"/>
    <w:rsid w:val="005A680D"/>
    <w:rsid w:val="005B311F"/>
    <w:rsid w:val="005B375D"/>
    <w:rsid w:val="005C71C5"/>
    <w:rsid w:val="005C7ACD"/>
    <w:rsid w:val="005D310B"/>
    <w:rsid w:val="005D6C6F"/>
    <w:rsid w:val="005D77DB"/>
    <w:rsid w:val="005F6896"/>
    <w:rsid w:val="006014FC"/>
    <w:rsid w:val="00607D66"/>
    <w:rsid w:val="00607EE0"/>
    <w:rsid w:val="0065125D"/>
    <w:rsid w:val="00652807"/>
    <w:rsid w:val="00655434"/>
    <w:rsid w:val="00664E0B"/>
    <w:rsid w:val="006753C4"/>
    <w:rsid w:val="00675AD2"/>
    <w:rsid w:val="0067789F"/>
    <w:rsid w:val="00682FB6"/>
    <w:rsid w:val="0068780E"/>
    <w:rsid w:val="00691369"/>
    <w:rsid w:val="006B09F1"/>
    <w:rsid w:val="006B1D86"/>
    <w:rsid w:val="006B43A6"/>
    <w:rsid w:val="006B714D"/>
    <w:rsid w:val="006C5B60"/>
    <w:rsid w:val="006D10C6"/>
    <w:rsid w:val="006D210B"/>
    <w:rsid w:val="006F17C4"/>
    <w:rsid w:val="00716642"/>
    <w:rsid w:val="00725A4C"/>
    <w:rsid w:val="00726580"/>
    <w:rsid w:val="0073440A"/>
    <w:rsid w:val="00735E8C"/>
    <w:rsid w:val="00736115"/>
    <w:rsid w:val="007555AC"/>
    <w:rsid w:val="00784CB3"/>
    <w:rsid w:val="007A1DDF"/>
    <w:rsid w:val="007A4764"/>
    <w:rsid w:val="007A4D12"/>
    <w:rsid w:val="007A71D6"/>
    <w:rsid w:val="007C0994"/>
    <w:rsid w:val="007D2923"/>
    <w:rsid w:val="007D52EA"/>
    <w:rsid w:val="007E226A"/>
    <w:rsid w:val="007E7793"/>
    <w:rsid w:val="00815085"/>
    <w:rsid w:val="00824658"/>
    <w:rsid w:val="008250E5"/>
    <w:rsid w:val="00827D29"/>
    <w:rsid w:val="008425DA"/>
    <w:rsid w:val="00847C3E"/>
    <w:rsid w:val="008500A3"/>
    <w:rsid w:val="008506F7"/>
    <w:rsid w:val="0085097A"/>
    <w:rsid w:val="008557A1"/>
    <w:rsid w:val="008569B4"/>
    <w:rsid w:val="0086230E"/>
    <w:rsid w:val="00864ED3"/>
    <w:rsid w:val="00873B49"/>
    <w:rsid w:val="00874B58"/>
    <w:rsid w:val="008865B7"/>
    <w:rsid w:val="008945BE"/>
    <w:rsid w:val="008A2995"/>
    <w:rsid w:val="008B1873"/>
    <w:rsid w:val="008C021A"/>
    <w:rsid w:val="008C1801"/>
    <w:rsid w:val="008E734A"/>
    <w:rsid w:val="008F2FAB"/>
    <w:rsid w:val="008F4373"/>
    <w:rsid w:val="008F7B5E"/>
    <w:rsid w:val="009056B3"/>
    <w:rsid w:val="00906FF7"/>
    <w:rsid w:val="00911FDB"/>
    <w:rsid w:val="00926ABC"/>
    <w:rsid w:val="00935C1E"/>
    <w:rsid w:val="009409B2"/>
    <w:rsid w:val="00940EF1"/>
    <w:rsid w:val="0095249F"/>
    <w:rsid w:val="00952FB7"/>
    <w:rsid w:val="0095674D"/>
    <w:rsid w:val="00965768"/>
    <w:rsid w:val="00967D2E"/>
    <w:rsid w:val="00977763"/>
    <w:rsid w:val="00982471"/>
    <w:rsid w:val="009840BD"/>
    <w:rsid w:val="009959F7"/>
    <w:rsid w:val="009A1584"/>
    <w:rsid w:val="009A7429"/>
    <w:rsid w:val="009B14E3"/>
    <w:rsid w:val="009B2AE2"/>
    <w:rsid w:val="009C00F0"/>
    <w:rsid w:val="009C093C"/>
    <w:rsid w:val="009D5585"/>
    <w:rsid w:val="009E51A3"/>
    <w:rsid w:val="00A02A7C"/>
    <w:rsid w:val="00A14306"/>
    <w:rsid w:val="00A3284B"/>
    <w:rsid w:val="00A46AC8"/>
    <w:rsid w:val="00A6715B"/>
    <w:rsid w:val="00A67440"/>
    <w:rsid w:val="00A83E90"/>
    <w:rsid w:val="00A9331F"/>
    <w:rsid w:val="00AB3144"/>
    <w:rsid w:val="00AB5EA7"/>
    <w:rsid w:val="00AB6CAD"/>
    <w:rsid w:val="00AE169A"/>
    <w:rsid w:val="00AF1D3B"/>
    <w:rsid w:val="00AF4429"/>
    <w:rsid w:val="00B0462D"/>
    <w:rsid w:val="00B050A2"/>
    <w:rsid w:val="00B13972"/>
    <w:rsid w:val="00B20ACE"/>
    <w:rsid w:val="00B603F5"/>
    <w:rsid w:val="00B637E0"/>
    <w:rsid w:val="00B665DC"/>
    <w:rsid w:val="00B761E4"/>
    <w:rsid w:val="00B81F82"/>
    <w:rsid w:val="00B8310C"/>
    <w:rsid w:val="00B879E1"/>
    <w:rsid w:val="00B93699"/>
    <w:rsid w:val="00B97F9B"/>
    <w:rsid w:val="00BA0993"/>
    <w:rsid w:val="00BA0C6A"/>
    <w:rsid w:val="00BB0CF5"/>
    <w:rsid w:val="00BB56BC"/>
    <w:rsid w:val="00BB6200"/>
    <w:rsid w:val="00BB6A41"/>
    <w:rsid w:val="00BC014F"/>
    <w:rsid w:val="00BD21DE"/>
    <w:rsid w:val="00BD46EB"/>
    <w:rsid w:val="00BF73B0"/>
    <w:rsid w:val="00C06675"/>
    <w:rsid w:val="00C25E6A"/>
    <w:rsid w:val="00C412AA"/>
    <w:rsid w:val="00C51B9B"/>
    <w:rsid w:val="00C53566"/>
    <w:rsid w:val="00C62D0C"/>
    <w:rsid w:val="00C7072D"/>
    <w:rsid w:val="00C74EED"/>
    <w:rsid w:val="00CA3DD3"/>
    <w:rsid w:val="00CA6567"/>
    <w:rsid w:val="00CB3F97"/>
    <w:rsid w:val="00CB5195"/>
    <w:rsid w:val="00CB6034"/>
    <w:rsid w:val="00CC7F24"/>
    <w:rsid w:val="00CE47AA"/>
    <w:rsid w:val="00D10630"/>
    <w:rsid w:val="00D12ADA"/>
    <w:rsid w:val="00D13605"/>
    <w:rsid w:val="00D16CAE"/>
    <w:rsid w:val="00D259F2"/>
    <w:rsid w:val="00D30D78"/>
    <w:rsid w:val="00D4088C"/>
    <w:rsid w:val="00D567B5"/>
    <w:rsid w:val="00D6511A"/>
    <w:rsid w:val="00D76A60"/>
    <w:rsid w:val="00D83CAA"/>
    <w:rsid w:val="00D85AA0"/>
    <w:rsid w:val="00DA7B58"/>
    <w:rsid w:val="00DD4292"/>
    <w:rsid w:val="00DD5B15"/>
    <w:rsid w:val="00DE71CE"/>
    <w:rsid w:val="00DF17FE"/>
    <w:rsid w:val="00E11E17"/>
    <w:rsid w:val="00E51712"/>
    <w:rsid w:val="00E540AD"/>
    <w:rsid w:val="00E621E0"/>
    <w:rsid w:val="00E7758B"/>
    <w:rsid w:val="00E90969"/>
    <w:rsid w:val="00EA5948"/>
    <w:rsid w:val="00EB074C"/>
    <w:rsid w:val="00EB68BD"/>
    <w:rsid w:val="00EC445D"/>
    <w:rsid w:val="00EC5310"/>
    <w:rsid w:val="00EC5DC5"/>
    <w:rsid w:val="00EC664F"/>
    <w:rsid w:val="00EC7A35"/>
    <w:rsid w:val="00ED6298"/>
    <w:rsid w:val="00EE2393"/>
    <w:rsid w:val="00EF2529"/>
    <w:rsid w:val="00EF2EB8"/>
    <w:rsid w:val="00EF31F8"/>
    <w:rsid w:val="00EF33C1"/>
    <w:rsid w:val="00F0205C"/>
    <w:rsid w:val="00F02A1B"/>
    <w:rsid w:val="00F07AD0"/>
    <w:rsid w:val="00F15186"/>
    <w:rsid w:val="00F208FE"/>
    <w:rsid w:val="00F235AE"/>
    <w:rsid w:val="00F27041"/>
    <w:rsid w:val="00F34AB5"/>
    <w:rsid w:val="00F3518E"/>
    <w:rsid w:val="00F5236F"/>
    <w:rsid w:val="00F62B6B"/>
    <w:rsid w:val="00F845CA"/>
    <w:rsid w:val="00F954D4"/>
    <w:rsid w:val="00F972B5"/>
    <w:rsid w:val="00FA04CC"/>
    <w:rsid w:val="00FB0D79"/>
    <w:rsid w:val="00FB3C5B"/>
    <w:rsid w:val="00FB63AA"/>
    <w:rsid w:val="00FC4AD4"/>
    <w:rsid w:val="00FC581B"/>
    <w:rsid w:val="00FD33AC"/>
    <w:rsid w:val="00FE2C9A"/>
    <w:rsid w:val="00FE3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CFD7"/>
  <w15:chartTrackingRefBased/>
  <w15:docId w15:val="{A7AEF1C7-7C8D-9140-B2A4-9EA1A0D5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78F"/>
    <w:pPr>
      <w:spacing w:after="160" w:line="259" w:lineRule="auto"/>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078F"/>
    <w:rPr>
      <w:sz w:val="16"/>
      <w:szCs w:val="16"/>
    </w:rPr>
  </w:style>
  <w:style w:type="paragraph" w:styleId="Footer">
    <w:name w:val="footer"/>
    <w:basedOn w:val="Normal"/>
    <w:link w:val="FooterChar"/>
    <w:uiPriority w:val="99"/>
    <w:unhideWhenUsed/>
    <w:rsid w:val="004D0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78F"/>
    <w:rPr>
      <w:rFonts w:asciiTheme="minorHAnsi" w:hAnsiTheme="minorHAnsi" w:cstheme="minorBidi"/>
    </w:rPr>
  </w:style>
  <w:style w:type="character" w:styleId="PageNumber">
    <w:name w:val="page number"/>
    <w:basedOn w:val="DefaultParagraphFont"/>
    <w:uiPriority w:val="99"/>
    <w:semiHidden/>
    <w:unhideWhenUsed/>
    <w:rsid w:val="004D078F"/>
  </w:style>
  <w:style w:type="character" w:styleId="LineNumber">
    <w:name w:val="line number"/>
    <w:basedOn w:val="DefaultParagraphFont"/>
    <w:uiPriority w:val="99"/>
    <w:semiHidden/>
    <w:unhideWhenUsed/>
    <w:rsid w:val="004D078F"/>
  </w:style>
  <w:style w:type="paragraph" w:styleId="Revision">
    <w:name w:val="Revision"/>
    <w:hidden/>
    <w:uiPriority w:val="99"/>
    <w:semiHidden/>
    <w:rsid w:val="0045093E"/>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B82D9-89BF-4F2B-B07C-1B71A0635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Petrisko</dc:creator>
  <cp:keywords/>
  <dc:description/>
  <cp:lastModifiedBy>Jenifer M.</cp:lastModifiedBy>
  <cp:revision>6</cp:revision>
  <dcterms:created xsi:type="dcterms:W3CDTF">2023-08-21T23:46:00Z</dcterms:created>
  <dcterms:modified xsi:type="dcterms:W3CDTF">2023-09-12T06:31:00Z</dcterms:modified>
</cp:coreProperties>
</file>