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0E359" w14:textId="39E60D08" w:rsidR="00C94B77" w:rsidRPr="009A6788" w:rsidRDefault="009A6788" w:rsidP="00C94B77">
      <w:pPr>
        <w:spacing w:line="360" w:lineRule="auto"/>
        <w:rPr>
          <w:rFonts w:ascii="Times New Roman" w:hAnsi="Times New Roman" w:cs="Times New Roman"/>
          <w:noProof/>
          <w:sz w:val="24"/>
          <w:szCs w:val="28"/>
        </w:rPr>
      </w:pPr>
      <w:r w:rsidRPr="009A6788">
        <w:rPr>
          <w:rFonts w:ascii="Times New Roman" w:hAnsi="Times New Roman" w:cs="Times New Roman"/>
          <w:b/>
          <w:bCs/>
          <w:sz w:val="24"/>
          <w:szCs w:val="28"/>
        </w:rPr>
        <w:t>Additional</w:t>
      </w:r>
      <w:r w:rsidR="005600B1" w:rsidRPr="009A6788">
        <w:rPr>
          <w:rFonts w:ascii="Times New Roman" w:hAnsi="Times New Roman" w:cs="Times New Roman"/>
          <w:b/>
          <w:bCs/>
          <w:sz w:val="24"/>
          <w:szCs w:val="28"/>
        </w:rPr>
        <w:t xml:space="preserve"> Figures</w:t>
      </w:r>
    </w:p>
    <w:p w14:paraId="209F32C3" w14:textId="1F506C13" w:rsidR="005600B1" w:rsidRPr="009A6788" w:rsidRDefault="00F21AA8" w:rsidP="00C94B77">
      <w:pPr>
        <w:spacing w:line="360" w:lineRule="auto"/>
        <w:rPr>
          <w:rFonts w:ascii="Times New Roman" w:hAnsi="Times New Roman" w:cs="Times New Roman"/>
          <w:b/>
          <w:bCs/>
        </w:rPr>
      </w:pPr>
      <w:r w:rsidRPr="009A6788">
        <w:rPr>
          <w:rFonts w:ascii="Times New Roman" w:hAnsi="Times New Roman" w:cs="Times New Roman"/>
          <w:noProof/>
        </w:rPr>
        <w:drawing>
          <wp:inline distT="0" distB="0" distL="0" distR="0" wp14:anchorId="730EB1DE" wp14:editId="216448FA">
            <wp:extent cx="5274945" cy="2381250"/>
            <wp:effectExtent l="0" t="0" r="1905" b="0"/>
            <wp:docPr id="2563818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945" cy="2381250"/>
                    </a:xfrm>
                    <a:prstGeom prst="rect">
                      <a:avLst/>
                    </a:prstGeom>
                    <a:noFill/>
                    <a:ln>
                      <a:noFill/>
                    </a:ln>
                  </pic:spPr>
                </pic:pic>
              </a:graphicData>
            </a:graphic>
          </wp:inline>
        </w:drawing>
      </w:r>
    </w:p>
    <w:p w14:paraId="5EDE054D" w14:textId="4916B329" w:rsidR="003E31A3" w:rsidRPr="009A6788" w:rsidRDefault="00C94B77" w:rsidP="00C94B77">
      <w:pPr>
        <w:spacing w:line="360" w:lineRule="auto"/>
        <w:rPr>
          <w:rFonts w:ascii="Times New Roman" w:hAnsi="Times New Roman" w:cs="Times New Roman"/>
          <w:sz w:val="20"/>
          <w:szCs w:val="20"/>
        </w:rPr>
      </w:pPr>
      <w:r w:rsidRPr="009A6788">
        <w:rPr>
          <w:rFonts w:ascii="Times New Roman" w:hAnsi="Times New Roman" w:cs="Times New Roman"/>
          <w:b/>
          <w:bCs/>
        </w:rPr>
        <w:t xml:space="preserve">Figure S1 </w:t>
      </w:r>
      <w:r w:rsidR="000B682D" w:rsidRPr="009A6788">
        <w:rPr>
          <w:rFonts w:ascii="Times New Roman" w:hAnsi="Times New Roman" w:cs="Times New Roman"/>
          <w:b/>
          <w:bCs/>
        </w:rPr>
        <w:t>The anxiety of APP/PS1 mice was not significantly improved after IHT.</w:t>
      </w:r>
      <w:r w:rsidR="00E07D8E" w:rsidRPr="009A6788">
        <w:rPr>
          <w:rFonts w:ascii="Times New Roman" w:hAnsi="Times New Roman" w:cs="Times New Roman"/>
        </w:rPr>
        <w:t xml:space="preserve"> </w:t>
      </w:r>
      <w:r w:rsidR="003E31A3" w:rsidRPr="009A6788">
        <w:rPr>
          <w:rFonts w:ascii="Times New Roman" w:hAnsi="Times New Roman" w:cs="Times New Roman"/>
          <w:sz w:val="20"/>
          <w:szCs w:val="20"/>
        </w:rPr>
        <w:t xml:space="preserve">8-month-old APP/PS1 mice were treated with IHT for 28 days followed with EPM test </w:t>
      </w:r>
      <w:r w:rsidR="003E31A3" w:rsidRPr="009A6788">
        <w:rPr>
          <w:rFonts w:ascii="Times New Roman" w:hAnsi="Times New Roman" w:cs="Times New Roman"/>
          <w:b/>
          <w:bCs/>
          <w:sz w:val="20"/>
          <w:szCs w:val="20"/>
        </w:rPr>
        <w:t>(A to C)</w:t>
      </w:r>
      <w:r w:rsidR="003E31A3" w:rsidRPr="009A6788">
        <w:rPr>
          <w:rFonts w:ascii="Times New Roman" w:hAnsi="Times New Roman" w:cs="Times New Roman"/>
          <w:sz w:val="20"/>
          <w:szCs w:val="20"/>
        </w:rPr>
        <w:t xml:space="preserve"> or OFT </w:t>
      </w:r>
      <w:r w:rsidR="003E31A3" w:rsidRPr="009A6788">
        <w:rPr>
          <w:rFonts w:ascii="Times New Roman" w:hAnsi="Times New Roman" w:cs="Times New Roman"/>
          <w:b/>
          <w:bCs/>
          <w:sz w:val="20"/>
          <w:szCs w:val="20"/>
        </w:rPr>
        <w:t>(D to F)</w:t>
      </w:r>
      <w:r w:rsidR="003E31A3" w:rsidRPr="009A6788">
        <w:rPr>
          <w:rFonts w:ascii="Times New Roman" w:hAnsi="Times New Roman" w:cs="Times New Roman"/>
          <w:sz w:val="20"/>
          <w:szCs w:val="20"/>
        </w:rPr>
        <w:t xml:space="preserve">. </w:t>
      </w:r>
      <w:r w:rsidR="003E31A3" w:rsidRPr="009A6788">
        <w:rPr>
          <w:rFonts w:ascii="Times New Roman" w:hAnsi="Times New Roman" w:cs="Times New Roman"/>
          <w:b/>
          <w:bCs/>
          <w:sz w:val="20"/>
          <w:szCs w:val="20"/>
        </w:rPr>
        <w:t>(A)</w:t>
      </w:r>
      <w:r w:rsidR="003E31A3" w:rsidRPr="009A6788">
        <w:rPr>
          <w:rFonts w:ascii="Times New Roman" w:hAnsi="Times New Roman" w:cs="Times New Roman"/>
          <w:sz w:val="20"/>
          <w:szCs w:val="20"/>
        </w:rPr>
        <w:t xml:space="preserve"> The trajectory of m</w:t>
      </w:r>
      <w:r w:rsidR="00C422B5" w:rsidRPr="009A6788">
        <w:rPr>
          <w:rFonts w:ascii="Times New Roman" w:hAnsi="Times New Roman" w:cs="Times New Roman"/>
          <w:sz w:val="20"/>
          <w:szCs w:val="20"/>
        </w:rPr>
        <w:t>ice</w:t>
      </w:r>
      <w:r w:rsidR="003E31A3" w:rsidRPr="009A6788">
        <w:rPr>
          <w:rFonts w:ascii="Times New Roman" w:hAnsi="Times New Roman" w:cs="Times New Roman"/>
          <w:sz w:val="20"/>
          <w:szCs w:val="20"/>
        </w:rPr>
        <w:t xml:space="preserve"> in EPM test for 5 min. </w:t>
      </w:r>
      <w:r w:rsidR="003E31A3" w:rsidRPr="009A6788">
        <w:rPr>
          <w:rFonts w:ascii="Times New Roman" w:hAnsi="Times New Roman" w:cs="Times New Roman"/>
          <w:b/>
          <w:bCs/>
          <w:sz w:val="20"/>
          <w:szCs w:val="20"/>
        </w:rPr>
        <w:t>(B)</w:t>
      </w:r>
      <w:r w:rsidR="00C422B5" w:rsidRPr="009A6788">
        <w:rPr>
          <w:rFonts w:ascii="Times New Roman" w:hAnsi="Times New Roman" w:cs="Times New Roman"/>
          <w:sz w:val="20"/>
          <w:szCs w:val="20"/>
        </w:rPr>
        <w:t xml:space="preserve"> The ratio of open arm distance was calculated by the open arm distance/total distance × 100%. </w:t>
      </w:r>
      <w:r w:rsidR="00C422B5" w:rsidRPr="009A6788">
        <w:rPr>
          <w:rFonts w:ascii="Times New Roman" w:hAnsi="Times New Roman" w:cs="Times New Roman"/>
          <w:b/>
          <w:bCs/>
          <w:sz w:val="20"/>
          <w:szCs w:val="20"/>
        </w:rPr>
        <w:t>(C)</w:t>
      </w:r>
      <w:r w:rsidR="00C422B5" w:rsidRPr="009A6788">
        <w:rPr>
          <w:rFonts w:ascii="Times New Roman" w:hAnsi="Times New Roman" w:cs="Times New Roman"/>
          <w:sz w:val="20"/>
          <w:szCs w:val="20"/>
        </w:rPr>
        <w:t xml:space="preserve"> </w:t>
      </w:r>
      <w:r w:rsidR="00FE6AD7" w:rsidRPr="009A6788">
        <w:rPr>
          <w:rFonts w:ascii="Times New Roman" w:hAnsi="Times New Roman" w:cs="Times New Roman"/>
          <w:sz w:val="20"/>
          <w:szCs w:val="20"/>
        </w:rPr>
        <w:t xml:space="preserve">Time spent in open arms during </w:t>
      </w:r>
      <w:r w:rsidR="00D107A7" w:rsidRPr="009A6788">
        <w:rPr>
          <w:rFonts w:ascii="Times New Roman" w:hAnsi="Times New Roman" w:cs="Times New Roman"/>
          <w:sz w:val="20"/>
          <w:szCs w:val="20"/>
        </w:rPr>
        <w:t xml:space="preserve">EPM </w:t>
      </w:r>
      <w:r w:rsidR="00FE6AD7" w:rsidRPr="009A6788">
        <w:rPr>
          <w:rFonts w:ascii="Times New Roman" w:hAnsi="Times New Roman" w:cs="Times New Roman"/>
          <w:sz w:val="20"/>
          <w:szCs w:val="20"/>
        </w:rPr>
        <w:t>t</w:t>
      </w:r>
      <w:r w:rsidR="00D107A7" w:rsidRPr="009A6788">
        <w:rPr>
          <w:rFonts w:ascii="Times New Roman" w:hAnsi="Times New Roman" w:cs="Times New Roman"/>
          <w:sz w:val="20"/>
          <w:szCs w:val="20"/>
        </w:rPr>
        <w:t>est</w:t>
      </w:r>
      <w:r w:rsidR="00FE6AD7" w:rsidRPr="009A6788">
        <w:rPr>
          <w:rFonts w:ascii="Times New Roman" w:hAnsi="Times New Roman" w:cs="Times New Roman"/>
          <w:sz w:val="20"/>
          <w:szCs w:val="20"/>
        </w:rPr>
        <w:t xml:space="preserve">. </w:t>
      </w:r>
      <w:r w:rsidR="00FE6AD7" w:rsidRPr="009A6788">
        <w:rPr>
          <w:rFonts w:ascii="Times New Roman" w:hAnsi="Times New Roman" w:cs="Times New Roman"/>
          <w:b/>
          <w:bCs/>
          <w:sz w:val="20"/>
          <w:szCs w:val="20"/>
        </w:rPr>
        <w:t>(D)</w:t>
      </w:r>
      <w:r w:rsidR="00FE6AD7" w:rsidRPr="009A6788">
        <w:rPr>
          <w:rFonts w:ascii="Times New Roman" w:hAnsi="Times New Roman" w:cs="Times New Roman"/>
          <w:sz w:val="20"/>
          <w:szCs w:val="20"/>
        </w:rPr>
        <w:t xml:space="preserve"> The trajectory of mice in OFT for 5 min.</w:t>
      </w:r>
      <w:r w:rsidR="00FE6AD7" w:rsidRPr="009A6788">
        <w:rPr>
          <w:rFonts w:ascii="Times New Roman" w:hAnsi="Times New Roman" w:cs="Times New Roman"/>
          <w:b/>
          <w:bCs/>
          <w:sz w:val="20"/>
          <w:szCs w:val="20"/>
        </w:rPr>
        <w:t xml:space="preserve"> </w:t>
      </w:r>
      <w:r w:rsidR="00384FCB" w:rsidRPr="009A6788">
        <w:rPr>
          <w:rFonts w:ascii="Times New Roman" w:hAnsi="Times New Roman" w:cs="Times New Roman"/>
          <w:b/>
          <w:bCs/>
          <w:sz w:val="20"/>
          <w:szCs w:val="20"/>
        </w:rPr>
        <w:t>(E)</w:t>
      </w:r>
      <w:r w:rsidR="00A21838" w:rsidRPr="009A6788">
        <w:rPr>
          <w:rFonts w:ascii="Times New Roman" w:hAnsi="Times New Roman" w:cs="Times New Roman"/>
          <w:sz w:val="20"/>
          <w:szCs w:val="20"/>
        </w:rPr>
        <w:t xml:space="preserve"> </w:t>
      </w:r>
      <w:r w:rsidR="00D107A7" w:rsidRPr="009A6788">
        <w:rPr>
          <w:rFonts w:ascii="Times New Roman" w:hAnsi="Times New Roman" w:cs="Times New Roman"/>
          <w:sz w:val="20"/>
          <w:szCs w:val="20"/>
        </w:rPr>
        <w:t xml:space="preserve">Entries to center area (small square area) in 5 mins-test duration. </w:t>
      </w:r>
      <w:r w:rsidR="00D107A7" w:rsidRPr="009A6788">
        <w:rPr>
          <w:rFonts w:ascii="Times New Roman" w:hAnsi="Times New Roman" w:cs="Times New Roman"/>
          <w:b/>
          <w:bCs/>
          <w:sz w:val="20"/>
          <w:szCs w:val="20"/>
        </w:rPr>
        <w:t>(F)</w:t>
      </w:r>
      <w:r w:rsidR="00D107A7" w:rsidRPr="009A6788">
        <w:rPr>
          <w:rFonts w:ascii="Times New Roman" w:hAnsi="Times New Roman" w:cs="Times New Roman"/>
          <w:sz w:val="20"/>
          <w:szCs w:val="20"/>
        </w:rPr>
        <w:t xml:space="preserve"> Time spent in center area during OFT. n = </w:t>
      </w:r>
      <w:r w:rsidR="00490021" w:rsidRPr="009A6788">
        <w:rPr>
          <w:rFonts w:ascii="Times New Roman" w:hAnsi="Times New Roman" w:cs="Times New Roman"/>
          <w:sz w:val="20"/>
          <w:szCs w:val="20"/>
        </w:rPr>
        <w:t xml:space="preserve">6, </w:t>
      </w:r>
      <w:r w:rsidR="00B97BF2" w:rsidRPr="009A6788">
        <w:rPr>
          <w:rFonts w:ascii="Times New Roman" w:eastAsia="SimSun" w:hAnsi="Times New Roman" w:cs="Times New Roman"/>
          <w:iCs/>
          <w:kern w:val="0"/>
          <w:sz w:val="20"/>
          <w:szCs w:val="20"/>
        </w:rPr>
        <w:t xml:space="preserve">* </w:t>
      </w:r>
      <w:r w:rsidR="00B97BF2" w:rsidRPr="009A6788">
        <w:rPr>
          <w:rFonts w:ascii="Times New Roman" w:hAnsi="Times New Roman" w:cs="Times New Roman"/>
          <w:i/>
          <w:iCs/>
          <w:sz w:val="20"/>
          <w:szCs w:val="20"/>
        </w:rPr>
        <w:t>P</w:t>
      </w:r>
      <w:r w:rsidR="00B97BF2" w:rsidRPr="009A6788">
        <w:rPr>
          <w:rFonts w:ascii="Times New Roman" w:eastAsia="SimSun" w:hAnsi="Times New Roman" w:cs="Times New Roman"/>
          <w:iCs/>
          <w:kern w:val="0"/>
          <w:sz w:val="20"/>
          <w:szCs w:val="20"/>
        </w:rPr>
        <w:t xml:space="preserve"> &lt; 0.05, ** </w:t>
      </w:r>
      <w:r w:rsidR="00B97BF2" w:rsidRPr="009A6788">
        <w:rPr>
          <w:rFonts w:ascii="Times New Roman" w:hAnsi="Times New Roman" w:cs="Times New Roman"/>
          <w:i/>
          <w:iCs/>
          <w:sz w:val="20"/>
          <w:szCs w:val="20"/>
        </w:rPr>
        <w:t>P</w:t>
      </w:r>
      <w:r w:rsidR="00B97BF2" w:rsidRPr="009A6788">
        <w:rPr>
          <w:rFonts w:ascii="Times New Roman" w:eastAsia="SimSun" w:hAnsi="Times New Roman" w:cs="Times New Roman"/>
          <w:iCs/>
          <w:kern w:val="0"/>
          <w:sz w:val="20"/>
          <w:szCs w:val="20"/>
        </w:rPr>
        <w:t xml:space="preserve"> &lt; 0.01 and *** </w:t>
      </w:r>
      <w:r w:rsidR="00B97BF2" w:rsidRPr="009A6788">
        <w:rPr>
          <w:rFonts w:ascii="Times New Roman" w:hAnsi="Times New Roman" w:cs="Times New Roman"/>
          <w:i/>
          <w:iCs/>
          <w:sz w:val="20"/>
          <w:szCs w:val="20"/>
        </w:rPr>
        <w:t>P</w:t>
      </w:r>
      <w:r w:rsidR="00B97BF2" w:rsidRPr="009A6788">
        <w:rPr>
          <w:rFonts w:ascii="Times New Roman" w:eastAsia="SimSun" w:hAnsi="Times New Roman" w:cs="Times New Roman"/>
          <w:iCs/>
          <w:kern w:val="0"/>
          <w:sz w:val="20"/>
          <w:szCs w:val="20"/>
        </w:rPr>
        <w:t xml:space="preserve"> &lt; 0.001 by student t-test</w:t>
      </w:r>
      <w:r w:rsidR="00490021" w:rsidRPr="009A6788">
        <w:rPr>
          <w:rFonts w:ascii="Times New Roman" w:hAnsi="Times New Roman" w:cs="Times New Roman"/>
          <w:sz w:val="20"/>
          <w:szCs w:val="20"/>
        </w:rPr>
        <w:t xml:space="preserve">. </w:t>
      </w:r>
      <w:bookmarkStart w:id="0" w:name="_Hlk105491319"/>
      <w:r w:rsidR="0084083C" w:rsidRPr="009A6788">
        <w:rPr>
          <w:rFonts w:ascii="Times New Roman" w:hAnsi="Times New Roman" w:cs="Times New Roman"/>
          <w:sz w:val="20"/>
          <w:szCs w:val="20"/>
        </w:rPr>
        <w:t>TG</w:t>
      </w:r>
      <w:r w:rsidR="0049223E" w:rsidRPr="009A6788">
        <w:rPr>
          <w:rFonts w:ascii="Times New Roman" w:hAnsi="Times New Roman" w:cs="Times New Roman"/>
          <w:sz w:val="20"/>
          <w:szCs w:val="20"/>
        </w:rPr>
        <w:t>, APP/PS1 transgenic mice.</w:t>
      </w:r>
    </w:p>
    <w:bookmarkEnd w:id="0"/>
    <w:p w14:paraId="78274D5C" w14:textId="5B47EEEE" w:rsidR="00C422B5" w:rsidRPr="009A6788" w:rsidRDefault="00C422B5" w:rsidP="00C94B77">
      <w:pPr>
        <w:spacing w:line="360" w:lineRule="auto"/>
        <w:rPr>
          <w:rFonts w:ascii="Times New Roman" w:hAnsi="Times New Roman" w:cs="Times New Roman"/>
          <w:sz w:val="20"/>
          <w:szCs w:val="20"/>
        </w:rPr>
      </w:pPr>
    </w:p>
    <w:p w14:paraId="71A5FA86" w14:textId="76C5404F" w:rsidR="005C20D6" w:rsidRPr="009A6788" w:rsidRDefault="00B17EBD" w:rsidP="00B17EBD">
      <w:pPr>
        <w:tabs>
          <w:tab w:val="left" w:pos="3092"/>
        </w:tabs>
        <w:spacing w:line="360" w:lineRule="auto"/>
        <w:rPr>
          <w:rFonts w:ascii="Times New Roman" w:hAnsi="Times New Roman" w:cs="Times New Roman"/>
          <w:sz w:val="20"/>
          <w:szCs w:val="20"/>
        </w:rPr>
      </w:pPr>
      <w:r w:rsidRPr="009A6788">
        <w:rPr>
          <w:rFonts w:ascii="Times New Roman" w:hAnsi="Times New Roman" w:cs="Times New Roman"/>
          <w:sz w:val="20"/>
          <w:szCs w:val="20"/>
        </w:rPr>
        <w:tab/>
      </w:r>
    </w:p>
    <w:p w14:paraId="1DCF847E" w14:textId="72E76019" w:rsidR="00C94B77" w:rsidRPr="009A6788" w:rsidRDefault="00F21AA8" w:rsidP="00C94B77">
      <w:pPr>
        <w:spacing w:line="360" w:lineRule="auto"/>
        <w:rPr>
          <w:rFonts w:ascii="Times New Roman" w:hAnsi="Times New Roman" w:cs="Times New Roman"/>
          <w:b/>
          <w:bCs/>
        </w:rPr>
      </w:pPr>
      <w:r w:rsidRPr="009A6788">
        <w:rPr>
          <w:rFonts w:ascii="Times New Roman" w:hAnsi="Times New Roman" w:cs="Times New Roman"/>
          <w:noProof/>
        </w:rPr>
        <w:drawing>
          <wp:inline distT="0" distB="0" distL="0" distR="0" wp14:anchorId="4A804712" wp14:editId="22640A2F">
            <wp:extent cx="5267960" cy="1269365"/>
            <wp:effectExtent l="0" t="0" r="8890" b="6985"/>
            <wp:docPr id="7751197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7960" cy="1269365"/>
                    </a:xfrm>
                    <a:prstGeom prst="rect">
                      <a:avLst/>
                    </a:prstGeom>
                    <a:noFill/>
                    <a:ln>
                      <a:noFill/>
                    </a:ln>
                  </pic:spPr>
                </pic:pic>
              </a:graphicData>
            </a:graphic>
          </wp:inline>
        </w:drawing>
      </w:r>
    </w:p>
    <w:p w14:paraId="3D4B3CD0" w14:textId="0B270F65" w:rsidR="00777465" w:rsidRPr="009A6788" w:rsidRDefault="0084083C" w:rsidP="00777465">
      <w:pPr>
        <w:spacing w:line="360" w:lineRule="auto"/>
        <w:rPr>
          <w:rFonts w:ascii="Times New Roman" w:hAnsi="Times New Roman" w:cs="Times New Roman"/>
          <w:sz w:val="20"/>
          <w:szCs w:val="20"/>
        </w:rPr>
      </w:pPr>
      <w:r w:rsidRPr="009A6788">
        <w:rPr>
          <w:rFonts w:ascii="Times New Roman" w:hAnsi="Times New Roman" w:cs="Times New Roman"/>
          <w:b/>
          <w:bCs/>
        </w:rPr>
        <w:t xml:space="preserve">Figure S2 </w:t>
      </w:r>
      <w:r w:rsidR="00E7173F" w:rsidRPr="009A6788">
        <w:rPr>
          <w:rFonts w:ascii="Times New Roman" w:hAnsi="Times New Roman" w:cs="Times New Roman"/>
          <w:b/>
          <w:bCs/>
        </w:rPr>
        <w:t>IHT reduced synaptic loss in APP/PS1 mice</w:t>
      </w:r>
      <w:r w:rsidRPr="009A6788">
        <w:rPr>
          <w:rFonts w:ascii="Times New Roman" w:hAnsi="Times New Roman" w:cs="Times New Roman"/>
          <w:b/>
          <w:bCs/>
        </w:rPr>
        <w:t>.</w:t>
      </w:r>
      <w:r w:rsidRPr="009A6788">
        <w:rPr>
          <w:rFonts w:ascii="Times New Roman" w:hAnsi="Times New Roman" w:cs="Times New Roman"/>
        </w:rPr>
        <w:t xml:space="preserve"> </w:t>
      </w:r>
      <w:r w:rsidRPr="009A6788">
        <w:rPr>
          <w:rFonts w:ascii="Times New Roman" w:hAnsi="Times New Roman" w:cs="Times New Roman"/>
          <w:sz w:val="20"/>
          <w:szCs w:val="20"/>
        </w:rPr>
        <w:t>8-month-old APP/PS1 mice were treated with IHT for 28 days</w:t>
      </w:r>
      <w:r w:rsidR="00D5446C" w:rsidRPr="009A6788">
        <w:rPr>
          <w:rFonts w:ascii="Times New Roman" w:hAnsi="Times New Roman" w:cs="Times New Roman"/>
          <w:sz w:val="20"/>
          <w:szCs w:val="20"/>
        </w:rPr>
        <w:t xml:space="preserve">. </w:t>
      </w:r>
      <w:r w:rsidR="00D5446C" w:rsidRPr="009A6788">
        <w:rPr>
          <w:rFonts w:ascii="Times New Roman" w:hAnsi="Times New Roman" w:cs="Times New Roman"/>
          <w:b/>
          <w:bCs/>
          <w:sz w:val="20"/>
          <w:szCs w:val="20"/>
        </w:rPr>
        <w:t>(A)</w:t>
      </w:r>
      <w:r w:rsidR="00D5446C" w:rsidRPr="009A6788">
        <w:rPr>
          <w:rFonts w:ascii="Times New Roman" w:hAnsi="Times New Roman" w:cs="Times New Roman"/>
          <w:sz w:val="20"/>
          <w:szCs w:val="20"/>
        </w:rPr>
        <w:t xml:space="preserve"> Brain sections of IHT mice were stained with anti-anti-synaptophysin</w:t>
      </w:r>
      <w:r w:rsidR="00C95E62" w:rsidRPr="009A6788">
        <w:rPr>
          <w:rFonts w:ascii="Times New Roman" w:hAnsi="Times New Roman" w:cs="Times New Roman"/>
          <w:sz w:val="20"/>
          <w:szCs w:val="20"/>
        </w:rPr>
        <w:t xml:space="preserve"> (SYP)</w:t>
      </w:r>
      <w:r w:rsidR="00D5446C" w:rsidRPr="009A6788">
        <w:rPr>
          <w:rFonts w:ascii="Times New Roman" w:hAnsi="Times New Roman" w:cs="Times New Roman"/>
          <w:sz w:val="20"/>
          <w:szCs w:val="20"/>
        </w:rPr>
        <w:t xml:space="preserve"> antibody (</w:t>
      </w:r>
      <w:r w:rsidR="00C95E62" w:rsidRPr="009A6788">
        <w:rPr>
          <w:rFonts w:ascii="Times New Roman" w:hAnsi="Times New Roman" w:cs="Times New Roman"/>
          <w:sz w:val="20"/>
          <w:szCs w:val="20"/>
        </w:rPr>
        <w:t>Abcam,</w:t>
      </w:r>
      <w:r w:rsidR="00D5446C" w:rsidRPr="009A6788">
        <w:rPr>
          <w:rFonts w:ascii="Times New Roman" w:hAnsi="Times New Roman" w:cs="Times New Roman"/>
          <w:sz w:val="20"/>
          <w:szCs w:val="20"/>
        </w:rPr>
        <w:t xml:space="preserve"> </w:t>
      </w:r>
      <w:r w:rsidR="00C95E62" w:rsidRPr="009A6788">
        <w:rPr>
          <w:rFonts w:ascii="Times New Roman" w:hAnsi="Times New Roman" w:cs="Times New Roman"/>
          <w:sz w:val="20"/>
          <w:szCs w:val="20"/>
        </w:rPr>
        <w:t xml:space="preserve">ab8049) </w:t>
      </w:r>
      <w:r w:rsidR="00D5446C" w:rsidRPr="009A6788">
        <w:rPr>
          <w:rFonts w:ascii="Times New Roman" w:hAnsi="Times New Roman" w:cs="Times New Roman"/>
          <w:sz w:val="20"/>
          <w:szCs w:val="20"/>
        </w:rPr>
        <w:t xml:space="preserve">to label </w:t>
      </w:r>
      <w:r w:rsidR="00C95E62" w:rsidRPr="009A6788">
        <w:rPr>
          <w:rFonts w:ascii="Times New Roman" w:hAnsi="Times New Roman" w:cs="Times New Roman"/>
          <w:sz w:val="20"/>
          <w:szCs w:val="20"/>
        </w:rPr>
        <w:t>synaptosome</w:t>
      </w:r>
      <w:r w:rsidR="00D5446C" w:rsidRPr="009A6788">
        <w:rPr>
          <w:rFonts w:ascii="Times New Roman" w:hAnsi="Times New Roman" w:cs="Times New Roman"/>
          <w:sz w:val="20"/>
          <w:szCs w:val="20"/>
        </w:rPr>
        <w:t xml:space="preserve">. Scale bar = </w:t>
      </w:r>
      <w:r w:rsidR="00C95E62" w:rsidRPr="009A6788">
        <w:rPr>
          <w:rFonts w:ascii="Times New Roman" w:hAnsi="Times New Roman" w:cs="Times New Roman"/>
          <w:sz w:val="20"/>
          <w:szCs w:val="20"/>
        </w:rPr>
        <w:t>10</w:t>
      </w:r>
      <w:r w:rsidR="00D5446C" w:rsidRPr="009A6788">
        <w:rPr>
          <w:rFonts w:ascii="Times New Roman" w:hAnsi="Times New Roman" w:cs="Times New Roman"/>
          <w:sz w:val="20"/>
          <w:szCs w:val="20"/>
        </w:rPr>
        <w:t xml:space="preserve">0 μm. The </w:t>
      </w:r>
      <w:r w:rsidR="00C95E62" w:rsidRPr="009A6788">
        <w:rPr>
          <w:rFonts w:ascii="Times New Roman" w:hAnsi="Times New Roman" w:cs="Times New Roman"/>
          <w:sz w:val="20"/>
          <w:szCs w:val="20"/>
        </w:rPr>
        <w:t>synaptosome content</w:t>
      </w:r>
      <w:r w:rsidR="00D5446C" w:rsidRPr="009A6788">
        <w:rPr>
          <w:rFonts w:ascii="Times New Roman" w:hAnsi="Times New Roman" w:cs="Times New Roman"/>
          <w:sz w:val="20"/>
          <w:szCs w:val="20"/>
        </w:rPr>
        <w:t xml:space="preserve"> were obtained by calculating the relative area of </w:t>
      </w:r>
      <w:r w:rsidR="00C95E62" w:rsidRPr="009A6788">
        <w:rPr>
          <w:rFonts w:ascii="Times New Roman" w:hAnsi="Times New Roman" w:cs="Times New Roman"/>
          <w:sz w:val="20"/>
          <w:szCs w:val="20"/>
        </w:rPr>
        <w:t>SYP</w:t>
      </w:r>
      <w:r w:rsidR="00D5446C" w:rsidRPr="009A6788">
        <w:rPr>
          <w:rFonts w:ascii="Times New Roman" w:hAnsi="Times New Roman" w:cs="Times New Roman"/>
          <w:sz w:val="20"/>
          <w:szCs w:val="20"/>
        </w:rPr>
        <w:t xml:space="preserve"> signals in </w:t>
      </w:r>
      <w:r w:rsidR="00C95E62" w:rsidRPr="009A6788">
        <w:rPr>
          <w:rFonts w:ascii="Times New Roman" w:hAnsi="Times New Roman" w:cs="Times New Roman"/>
          <w:sz w:val="20"/>
          <w:szCs w:val="20"/>
        </w:rPr>
        <w:t>cortex</w:t>
      </w:r>
      <w:r w:rsidR="00777465" w:rsidRPr="009A6788">
        <w:rPr>
          <w:rFonts w:ascii="Times New Roman" w:hAnsi="Times New Roman" w:cs="Times New Roman"/>
          <w:sz w:val="20"/>
          <w:szCs w:val="20"/>
        </w:rPr>
        <w:t xml:space="preserve"> </w:t>
      </w:r>
      <w:r w:rsidR="00777465" w:rsidRPr="009A6788">
        <w:rPr>
          <w:rFonts w:ascii="Times New Roman" w:hAnsi="Times New Roman" w:cs="Times New Roman"/>
          <w:b/>
          <w:bCs/>
          <w:sz w:val="20"/>
          <w:szCs w:val="20"/>
        </w:rPr>
        <w:t>(B)</w:t>
      </w:r>
      <w:r w:rsidR="00777465" w:rsidRPr="009A6788">
        <w:rPr>
          <w:rFonts w:ascii="Times New Roman" w:hAnsi="Times New Roman" w:cs="Times New Roman"/>
          <w:sz w:val="20"/>
          <w:szCs w:val="20"/>
        </w:rPr>
        <w:t xml:space="preserve"> </w:t>
      </w:r>
      <w:r w:rsidR="00D5446C" w:rsidRPr="009A6788">
        <w:rPr>
          <w:rFonts w:ascii="Times New Roman" w:hAnsi="Times New Roman" w:cs="Times New Roman"/>
          <w:sz w:val="20"/>
          <w:szCs w:val="20"/>
        </w:rPr>
        <w:t xml:space="preserve">hippocampal </w:t>
      </w:r>
      <w:r w:rsidR="00777465" w:rsidRPr="009A6788">
        <w:rPr>
          <w:rFonts w:ascii="Times New Roman" w:hAnsi="Times New Roman" w:cs="Times New Roman"/>
          <w:sz w:val="20"/>
          <w:szCs w:val="20"/>
        </w:rPr>
        <w:t>CA1</w:t>
      </w:r>
      <w:r w:rsidR="00D5446C" w:rsidRPr="009A6788">
        <w:rPr>
          <w:rFonts w:ascii="Times New Roman" w:hAnsi="Times New Roman" w:cs="Times New Roman"/>
          <w:sz w:val="20"/>
          <w:szCs w:val="20"/>
        </w:rPr>
        <w:t xml:space="preserve"> region</w:t>
      </w:r>
      <w:r w:rsidR="00777465" w:rsidRPr="009A6788">
        <w:rPr>
          <w:rFonts w:ascii="Times New Roman" w:hAnsi="Times New Roman" w:cs="Times New Roman"/>
          <w:sz w:val="20"/>
          <w:szCs w:val="20"/>
        </w:rPr>
        <w:t xml:space="preserve"> </w:t>
      </w:r>
      <w:r w:rsidR="00777465" w:rsidRPr="009A6788">
        <w:rPr>
          <w:rFonts w:ascii="Times New Roman" w:hAnsi="Times New Roman" w:cs="Times New Roman"/>
          <w:b/>
          <w:bCs/>
          <w:sz w:val="20"/>
          <w:szCs w:val="20"/>
        </w:rPr>
        <w:t>(C)</w:t>
      </w:r>
      <w:r w:rsidR="00D5446C" w:rsidRPr="009A6788">
        <w:rPr>
          <w:rFonts w:ascii="Times New Roman" w:hAnsi="Times New Roman" w:cs="Times New Roman"/>
          <w:sz w:val="20"/>
          <w:szCs w:val="20"/>
        </w:rPr>
        <w:t>.</w:t>
      </w:r>
      <w:r w:rsidR="00777465" w:rsidRPr="009A6788">
        <w:rPr>
          <w:rFonts w:ascii="Times New Roman" w:hAnsi="Times New Roman" w:cs="Times New Roman"/>
          <w:sz w:val="20"/>
          <w:szCs w:val="20"/>
        </w:rPr>
        <w:t xml:space="preserve"> n = 6, </w:t>
      </w:r>
      <w:r w:rsidR="00777465" w:rsidRPr="009A6788">
        <w:rPr>
          <w:rFonts w:ascii="Times New Roman" w:eastAsia="SimSun" w:hAnsi="Times New Roman" w:cs="Times New Roman"/>
          <w:iCs/>
          <w:kern w:val="0"/>
          <w:sz w:val="20"/>
          <w:szCs w:val="20"/>
        </w:rPr>
        <w:t xml:space="preserve">* </w:t>
      </w:r>
      <w:r w:rsidR="00730120" w:rsidRPr="009A6788">
        <w:rPr>
          <w:rFonts w:ascii="Times New Roman" w:hAnsi="Times New Roman" w:cs="Times New Roman"/>
          <w:i/>
          <w:iCs/>
          <w:sz w:val="20"/>
          <w:szCs w:val="20"/>
        </w:rPr>
        <w:t>P</w:t>
      </w:r>
      <w:r w:rsidR="00777465" w:rsidRPr="009A6788">
        <w:rPr>
          <w:rFonts w:ascii="Times New Roman" w:eastAsia="SimSun" w:hAnsi="Times New Roman" w:cs="Times New Roman"/>
          <w:iCs/>
          <w:kern w:val="0"/>
          <w:sz w:val="20"/>
          <w:szCs w:val="20"/>
        </w:rPr>
        <w:t xml:space="preserve"> &lt; 0.05, ** </w:t>
      </w:r>
      <w:r w:rsidR="00730120" w:rsidRPr="009A6788">
        <w:rPr>
          <w:rFonts w:ascii="Times New Roman" w:hAnsi="Times New Roman" w:cs="Times New Roman"/>
          <w:i/>
          <w:iCs/>
          <w:sz w:val="20"/>
          <w:szCs w:val="20"/>
        </w:rPr>
        <w:t>P</w:t>
      </w:r>
      <w:r w:rsidR="00777465" w:rsidRPr="009A6788">
        <w:rPr>
          <w:rFonts w:ascii="Times New Roman" w:eastAsia="SimSun" w:hAnsi="Times New Roman" w:cs="Times New Roman"/>
          <w:iCs/>
          <w:kern w:val="0"/>
          <w:sz w:val="20"/>
          <w:szCs w:val="20"/>
        </w:rPr>
        <w:t xml:space="preserve"> &lt; 0.01 and *** </w:t>
      </w:r>
      <w:r w:rsidR="00730120" w:rsidRPr="009A6788">
        <w:rPr>
          <w:rFonts w:ascii="Times New Roman" w:hAnsi="Times New Roman" w:cs="Times New Roman"/>
          <w:i/>
          <w:iCs/>
          <w:sz w:val="20"/>
          <w:szCs w:val="20"/>
        </w:rPr>
        <w:t>P</w:t>
      </w:r>
      <w:r w:rsidR="00777465" w:rsidRPr="009A6788">
        <w:rPr>
          <w:rFonts w:ascii="Times New Roman" w:eastAsia="SimSun" w:hAnsi="Times New Roman" w:cs="Times New Roman"/>
          <w:iCs/>
          <w:kern w:val="0"/>
          <w:sz w:val="20"/>
          <w:szCs w:val="20"/>
        </w:rPr>
        <w:t xml:space="preserve"> &lt; 0.001 by</w:t>
      </w:r>
      <w:r w:rsidR="00B97BF2" w:rsidRPr="009A6788">
        <w:rPr>
          <w:rFonts w:ascii="Times New Roman" w:eastAsia="SimSun" w:hAnsi="Times New Roman" w:cs="Times New Roman"/>
          <w:iCs/>
          <w:kern w:val="0"/>
          <w:sz w:val="20"/>
          <w:szCs w:val="20"/>
        </w:rPr>
        <w:t xml:space="preserve"> two-way ANOVA</w:t>
      </w:r>
      <w:r w:rsidR="00777465" w:rsidRPr="009A6788">
        <w:rPr>
          <w:rFonts w:ascii="Times New Roman" w:eastAsia="SimSun" w:hAnsi="Times New Roman" w:cs="Times New Roman"/>
          <w:iCs/>
          <w:kern w:val="0"/>
          <w:sz w:val="20"/>
          <w:szCs w:val="20"/>
        </w:rPr>
        <w:t xml:space="preserve">. Ctx, cortex; Hipp, hippocampus. </w:t>
      </w:r>
      <w:r w:rsidR="00777465" w:rsidRPr="009A6788">
        <w:rPr>
          <w:rFonts w:ascii="Times New Roman" w:hAnsi="Times New Roman" w:cs="Times New Roman"/>
          <w:sz w:val="20"/>
          <w:szCs w:val="20"/>
        </w:rPr>
        <w:t>TG, APP/PS1 transgenic mice.</w:t>
      </w:r>
    </w:p>
    <w:p w14:paraId="177C56E0" w14:textId="7D51F895" w:rsidR="008A454B" w:rsidRPr="009A6788" w:rsidRDefault="00F21AA8" w:rsidP="008A454B">
      <w:pPr>
        <w:spacing w:line="360" w:lineRule="auto"/>
        <w:jc w:val="center"/>
        <w:rPr>
          <w:rFonts w:ascii="Times New Roman" w:hAnsi="Times New Roman" w:cs="Times New Roman"/>
        </w:rPr>
      </w:pPr>
      <w:r w:rsidRPr="009A6788">
        <w:rPr>
          <w:rFonts w:asciiTheme="majorBidi" w:hAnsiTheme="majorBidi" w:cstheme="majorBidi"/>
          <w:noProof/>
          <w:color w:val="000000"/>
          <w:sz w:val="28"/>
          <w:szCs w:val="28"/>
          <w:shd w:val="clear" w:color="auto" w:fill="FFFFFF"/>
        </w:rPr>
        <w:drawing>
          <wp:inline distT="0" distB="0" distL="0" distR="0" wp14:anchorId="3521D832" wp14:editId="3766C9A1">
            <wp:extent cx="1985645" cy="2353945"/>
            <wp:effectExtent l="0" t="0" r="0" b="8255"/>
            <wp:docPr id="10386166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5645" cy="2353945"/>
                    </a:xfrm>
                    <a:prstGeom prst="rect">
                      <a:avLst/>
                    </a:prstGeom>
                    <a:noFill/>
                    <a:ln>
                      <a:noFill/>
                    </a:ln>
                  </pic:spPr>
                </pic:pic>
              </a:graphicData>
            </a:graphic>
          </wp:inline>
        </w:drawing>
      </w:r>
    </w:p>
    <w:p w14:paraId="6AFA4A99" w14:textId="65CED389" w:rsidR="006012E0" w:rsidRPr="009A6788" w:rsidRDefault="008A454B" w:rsidP="00FF4A47">
      <w:pPr>
        <w:spacing w:line="360" w:lineRule="auto"/>
        <w:rPr>
          <w:rFonts w:ascii="Times New Roman" w:hAnsi="Times New Roman" w:cs="Times New Roman"/>
          <w:sz w:val="20"/>
          <w:szCs w:val="20"/>
        </w:rPr>
      </w:pPr>
      <w:bookmarkStart w:id="1" w:name="OLE_LINK1"/>
      <w:r w:rsidRPr="009A6788">
        <w:rPr>
          <w:rFonts w:ascii="Times New Roman" w:hAnsi="Times New Roman" w:cs="Times New Roman"/>
          <w:b/>
          <w:bCs/>
          <w:sz w:val="20"/>
          <w:szCs w:val="20"/>
        </w:rPr>
        <w:t xml:space="preserve">Figure S3 IHT activates TFEB transcription activity. </w:t>
      </w:r>
      <w:r w:rsidRPr="009A6788">
        <w:rPr>
          <w:rFonts w:ascii="Times New Roman" w:hAnsi="Times New Roman" w:cs="Times New Roman"/>
          <w:sz w:val="20"/>
          <w:szCs w:val="20"/>
        </w:rPr>
        <w:t xml:space="preserve">A </w:t>
      </w:r>
      <w:r w:rsidRPr="009A6788">
        <w:rPr>
          <w:rFonts w:ascii="Times New Roman" w:hAnsi="Times New Roman" w:cs="Times New Roman" w:hint="eastAsia"/>
          <w:sz w:val="20"/>
          <w:szCs w:val="20"/>
        </w:rPr>
        <w:t>Luciferase</w:t>
      </w:r>
      <w:r w:rsidRPr="009A6788">
        <w:rPr>
          <w:rFonts w:ascii="Times New Roman" w:hAnsi="Times New Roman" w:cs="Times New Roman"/>
          <w:sz w:val="20"/>
          <w:szCs w:val="20"/>
        </w:rPr>
        <w:t xml:space="preserve"> reporter system containing three CLEAR elements in the promoter region was constructed and transfected to HEK393T cells. Luciferase activity was determined after IHT or TA1 treatment. pGL-Basic was the empty plasmid. n = 3, </w:t>
      </w:r>
      <w:r w:rsidRPr="009A6788">
        <w:rPr>
          <w:rFonts w:ascii="Times New Roman" w:eastAsia="SimSun" w:hAnsi="Times New Roman" w:cs="Times New Roman"/>
          <w:iCs/>
          <w:kern w:val="0"/>
          <w:sz w:val="20"/>
          <w:szCs w:val="20"/>
        </w:rPr>
        <w:t xml:space="preserve">* </w:t>
      </w:r>
      <w:r w:rsidRPr="009A6788">
        <w:rPr>
          <w:rFonts w:ascii="Times New Roman" w:eastAsia="SimSun" w:hAnsi="Times New Roman" w:cs="Times New Roman"/>
          <w:i/>
          <w:kern w:val="0"/>
          <w:sz w:val="20"/>
          <w:szCs w:val="20"/>
        </w:rPr>
        <w:t>P</w:t>
      </w:r>
      <w:r w:rsidRPr="009A6788">
        <w:rPr>
          <w:rFonts w:ascii="Times New Roman" w:eastAsia="SimSun" w:hAnsi="Times New Roman" w:cs="Times New Roman"/>
          <w:iCs/>
          <w:kern w:val="0"/>
          <w:sz w:val="20"/>
          <w:szCs w:val="20"/>
        </w:rPr>
        <w:t xml:space="preserve"> &lt; 0.05, ** </w:t>
      </w:r>
      <w:r w:rsidRPr="009A6788">
        <w:rPr>
          <w:rFonts w:ascii="Times New Roman" w:eastAsia="SimSun" w:hAnsi="Times New Roman" w:cs="Times New Roman"/>
          <w:i/>
          <w:kern w:val="0"/>
          <w:sz w:val="20"/>
          <w:szCs w:val="20"/>
        </w:rPr>
        <w:t>P</w:t>
      </w:r>
      <w:r w:rsidRPr="009A6788">
        <w:rPr>
          <w:rFonts w:ascii="Times New Roman" w:eastAsia="SimSun" w:hAnsi="Times New Roman" w:cs="Times New Roman"/>
          <w:iCs/>
          <w:kern w:val="0"/>
          <w:sz w:val="20"/>
          <w:szCs w:val="20"/>
        </w:rPr>
        <w:t xml:space="preserve"> &lt; 0.01 and *** </w:t>
      </w:r>
      <w:r w:rsidRPr="009A6788">
        <w:rPr>
          <w:rFonts w:ascii="Times New Roman" w:eastAsia="SimSun" w:hAnsi="Times New Roman" w:cs="Times New Roman"/>
          <w:i/>
          <w:kern w:val="0"/>
          <w:sz w:val="20"/>
          <w:szCs w:val="20"/>
        </w:rPr>
        <w:t>P</w:t>
      </w:r>
      <w:r w:rsidRPr="009A6788">
        <w:rPr>
          <w:rFonts w:ascii="Times New Roman" w:eastAsia="SimSun" w:hAnsi="Times New Roman" w:cs="Times New Roman"/>
          <w:iCs/>
          <w:kern w:val="0"/>
          <w:sz w:val="20"/>
          <w:szCs w:val="20"/>
        </w:rPr>
        <w:t xml:space="preserve"> &lt; 0.001 </w:t>
      </w:r>
      <w:r w:rsidRPr="009A6788">
        <w:rPr>
          <w:rFonts w:ascii="Times New Roman" w:eastAsia="SimSun" w:hAnsi="Times New Roman" w:cs="Times New Roman" w:hint="eastAsia"/>
          <w:iCs/>
          <w:kern w:val="0"/>
          <w:sz w:val="20"/>
          <w:szCs w:val="20"/>
        </w:rPr>
        <w:t>by</w:t>
      </w:r>
      <w:r w:rsidRPr="009A6788">
        <w:rPr>
          <w:rFonts w:ascii="Times New Roman" w:eastAsia="SimSun" w:hAnsi="Times New Roman" w:cs="Times New Roman"/>
          <w:iCs/>
          <w:kern w:val="0"/>
          <w:sz w:val="20"/>
          <w:szCs w:val="20"/>
        </w:rPr>
        <w:t xml:space="preserve"> student t-test.</w:t>
      </w:r>
    </w:p>
    <w:bookmarkEnd w:id="1"/>
    <w:p w14:paraId="3C838223" w14:textId="40BEE922" w:rsidR="00312246" w:rsidRPr="009A6788" w:rsidRDefault="00676084" w:rsidP="00C71B69">
      <w:pPr>
        <w:spacing w:line="360" w:lineRule="auto"/>
        <w:rPr>
          <w:rFonts w:ascii="Times New Roman" w:hAnsi="Times New Roman" w:cs="Times New Roman"/>
        </w:rPr>
      </w:pPr>
      <w:r w:rsidRPr="009A6788">
        <w:rPr>
          <w:rFonts w:ascii="Times New Roman" w:hAnsi="Times New Roman" w:cs="Times New Roman"/>
          <w:noProof/>
        </w:rPr>
        <w:drawing>
          <wp:inline distT="0" distB="0" distL="0" distR="0" wp14:anchorId="77028C53" wp14:editId="3060128F">
            <wp:extent cx="5187043" cy="5551170"/>
            <wp:effectExtent l="0" t="0" r="0" b="0"/>
            <wp:docPr id="5199114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11446" name=""/>
                    <pic:cNvPicPr/>
                  </pic:nvPicPr>
                  <pic:blipFill rotWithShape="1">
                    <a:blip r:embed="rId9"/>
                    <a:srcRect r="1654"/>
                    <a:stretch/>
                  </pic:blipFill>
                  <pic:spPr bwMode="auto">
                    <a:xfrm>
                      <a:off x="0" y="0"/>
                      <a:ext cx="5187043" cy="5551170"/>
                    </a:xfrm>
                    <a:prstGeom prst="rect">
                      <a:avLst/>
                    </a:prstGeom>
                    <a:ln>
                      <a:noFill/>
                    </a:ln>
                    <a:extLst>
                      <a:ext uri="{53640926-AAD7-44D8-BBD7-CCE9431645EC}">
                        <a14:shadowObscured xmlns:a14="http://schemas.microsoft.com/office/drawing/2010/main"/>
                      </a:ext>
                    </a:extLst>
                  </pic:spPr>
                </pic:pic>
              </a:graphicData>
            </a:graphic>
          </wp:inline>
        </w:drawing>
      </w:r>
    </w:p>
    <w:p w14:paraId="5CBAE574" w14:textId="54227C2F" w:rsidR="006012E0" w:rsidRPr="009A6788" w:rsidRDefault="006012E0" w:rsidP="008C771C">
      <w:pPr>
        <w:spacing w:line="360" w:lineRule="auto"/>
        <w:rPr>
          <w:rFonts w:ascii="Times New Roman" w:hAnsi="Times New Roman" w:cs="Times New Roman"/>
          <w:sz w:val="20"/>
          <w:szCs w:val="20"/>
        </w:rPr>
      </w:pPr>
      <w:bookmarkStart w:id="2" w:name="_Hlk126085475"/>
      <w:r w:rsidRPr="009A6788">
        <w:rPr>
          <w:rFonts w:ascii="Times New Roman" w:hAnsi="Times New Roman" w:cs="Times New Roman"/>
          <w:b/>
          <w:bCs/>
        </w:rPr>
        <w:t>Figure S</w:t>
      </w:r>
      <w:r w:rsidR="008A454B" w:rsidRPr="009A6788">
        <w:rPr>
          <w:rFonts w:ascii="Times New Roman" w:hAnsi="Times New Roman" w:cs="Times New Roman"/>
          <w:b/>
          <w:bCs/>
        </w:rPr>
        <w:t>4</w:t>
      </w:r>
      <w:r w:rsidRPr="009A6788">
        <w:rPr>
          <w:rFonts w:ascii="Times New Roman" w:hAnsi="Times New Roman" w:cs="Times New Roman"/>
          <w:b/>
          <w:bCs/>
        </w:rPr>
        <w:t xml:space="preserve"> </w:t>
      </w:r>
      <w:bookmarkStart w:id="3" w:name="_Hlk124444281"/>
      <w:r w:rsidRPr="009A6788">
        <w:rPr>
          <w:rFonts w:ascii="Times New Roman" w:hAnsi="Times New Roman" w:cs="Times New Roman"/>
          <w:b/>
          <w:bCs/>
        </w:rPr>
        <w:t>IHT inhibits the TFEB upstream AKT -MAPK-mTOR signaling in PAM. (A and B)</w:t>
      </w:r>
      <w:r w:rsidRPr="009A6788">
        <w:rPr>
          <w:rFonts w:ascii="Times New Roman" w:hAnsi="Times New Roman" w:cs="Times New Roman"/>
          <w:sz w:val="24"/>
          <w:szCs w:val="24"/>
        </w:rPr>
        <w:t xml:space="preserve"> </w:t>
      </w:r>
      <w:bookmarkStart w:id="4" w:name="_Hlk147613163"/>
      <w:bookmarkEnd w:id="3"/>
      <w:r w:rsidRPr="009A6788">
        <w:rPr>
          <w:rFonts w:ascii="Times New Roman" w:hAnsi="Times New Roman" w:cs="Times New Roman"/>
          <w:sz w:val="20"/>
          <w:szCs w:val="20"/>
        </w:rPr>
        <w:t>Proteins of mTOR, AKT, MAPK, and RPS6 and their phosphorylation levels in the hippocampus of IHT-treated APP/PS1 mice were detected by Western blot and quantified</w:t>
      </w:r>
      <w:r w:rsidR="00CA2EAC" w:rsidRPr="009A6788">
        <w:rPr>
          <w:rFonts w:ascii="Times New Roman" w:hAnsi="Times New Roman" w:cs="Times New Roman" w:hint="eastAsia"/>
          <w:sz w:val="20"/>
          <w:szCs w:val="20"/>
        </w:rPr>
        <w:t>.</w:t>
      </w:r>
      <w:r w:rsidR="00CA2EAC" w:rsidRPr="009A6788">
        <w:rPr>
          <w:rFonts w:ascii="Times New Roman" w:hAnsi="Times New Roman" w:cs="Times New Roman"/>
          <w:sz w:val="20"/>
          <w:szCs w:val="20"/>
        </w:rPr>
        <w:t xml:space="preserve"> n = 3 (</w:t>
      </w:r>
      <w:r w:rsidR="00CA2EAC" w:rsidRPr="009A6788">
        <w:rPr>
          <w:rFonts w:ascii="Times New Roman" w:eastAsia="SimSun" w:hAnsi="Times New Roman" w:cs="Times New Roman"/>
          <w:iCs/>
          <w:kern w:val="0"/>
          <w:sz w:val="20"/>
          <w:szCs w:val="20"/>
        </w:rPr>
        <w:t>student t-test)</w:t>
      </w:r>
      <w:r w:rsidRPr="009A6788">
        <w:rPr>
          <w:rFonts w:ascii="Times New Roman" w:hAnsi="Times New Roman" w:cs="Times New Roman"/>
          <w:sz w:val="20"/>
          <w:szCs w:val="20"/>
        </w:rPr>
        <w:t xml:space="preserve">. </w:t>
      </w:r>
      <w:r w:rsidRPr="009A6788">
        <w:rPr>
          <w:rFonts w:ascii="Times New Roman" w:hAnsi="Times New Roman" w:cs="Times New Roman"/>
          <w:b/>
          <w:bCs/>
          <w:sz w:val="20"/>
          <w:szCs w:val="20"/>
        </w:rPr>
        <w:t>(C and D)</w:t>
      </w:r>
      <w:r w:rsidRPr="009A6788">
        <w:rPr>
          <w:rFonts w:ascii="Times New Roman" w:hAnsi="Times New Roman" w:cs="Times New Roman"/>
          <w:sz w:val="20"/>
          <w:szCs w:val="20"/>
        </w:rPr>
        <w:t xml:space="preserve"> Proteins of mTOR, Akt, MAPK, and RPS6 and their phosphorylation levels of IHT-treated-in vitro PAM were detected by Western blot and quantified.</w:t>
      </w:r>
      <w:r w:rsidR="00CA2EAC" w:rsidRPr="009A6788">
        <w:rPr>
          <w:rFonts w:ascii="Times New Roman" w:hAnsi="Times New Roman" w:cs="Times New Roman"/>
          <w:sz w:val="20"/>
          <w:szCs w:val="20"/>
        </w:rPr>
        <w:t xml:space="preserve"> n = 3 (</w:t>
      </w:r>
      <w:r w:rsidR="00CA2EAC" w:rsidRPr="009A6788">
        <w:rPr>
          <w:rFonts w:ascii="Times New Roman" w:eastAsia="SimSun" w:hAnsi="Times New Roman" w:cs="Times New Roman"/>
          <w:iCs/>
          <w:kern w:val="0"/>
          <w:sz w:val="20"/>
          <w:szCs w:val="20"/>
        </w:rPr>
        <w:t>two-way ANOV</w:t>
      </w:r>
      <w:r w:rsidR="00CA2EAC" w:rsidRPr="009A6788">
        <w:rPr>
          <w:rFonts w:ascii="Times New Roman" w:eastAsia="SimSun" w:hAnsi="Times New Roman" w:cs="Times New Roman"/>
          <w:iCs/>
          <w:caps/>
          <w:kern w:val="0"/>
          <w:sz w:val="20"/>
          <w:szCs w:val="20"/>
        </w:rPr>
        <w:t>A</w:t>
      </w:r>
      <w:r w:rsidR="00CA2EAC" w:rsidRPr="009A6788">
        <w:rPr>
          <w:rFonts w:ascii="Times New Roman" w:eastAsia="SimSun" w:hAnsi="Times New Roman" w:cs="Times New Roman"/>
          <w:iCs/>
          <w:kern w:val="0"/>
          <w:sz w:val="20"/>
          <w:szCs w:val="20"/>
        </w:rPr>
        <w:t>)</w:t>
      </w:r>
      <w:r w:rsidR="00CA2EAC" w:rsidRPr="009A6788">
        <w:rPr>
          <w:rFonts w:ascii="Times New Roman" w:hAnsi="Times New Roman" w:cs="Times New Roman"/>
          <w:sz w:val="20"/>
          <w:szCs w:val="20"/>
        </w:rPr>
        <w:t xml:space="preserve">. </w:t>
      </w:r>
      <w:r w:rsidRPr="009A6788">
        <w:rPr>
          <w:rFonts w:ascii="Times New Roman" w:hAnsi="Times New Roman" w:cs="Times New Roman"/>
          <w:sz w:val="20"/>
          <w:szCs w:val="20"/>
        </w:rPr>
        <w:t xml:space="preserve"> * </w:t>
      </w:r>
      <w:r w:rsidRPr="009A6788">
        <w:rPr>
          <w:rFonts w:ascii="Times New Roman" w:hAnsi="Times New Roman" w:cs="Times New Roman"/>
          <w:i/>
          <w:iCs/>
          <w:sz w:val="20"/>
          <w:szCs w:val="20"/>
        </w:rPr>
        <w:t>P</w:t>
      </w:r>
      <w:r w:rsidRPr="009A6788">
        <w:rPr>
          <w:rFonts w:ascii="Times New Roman" w:hAnsi="Times New Roman" w:cs="Times New Roman"/>
          <w:sz w:val="20"/>
          <w:szCs w:val="20"/>
        </w:rPr>
        <w:t xml:space="preserve"> &lt; 0.05 and *** </w:t>
      </w:r>
      <w:r w:rsidRPr="009A6788">
        <w:rPr>
          <w:rFonts w:ascii="Times New Roman" w:hAnsi="Times New Roman" w:cs="Times New Roman"/>
          <w:i/>
          <w:iCs/>
          <w:sz w:val="20"/>
          <w:szCs w:val="20"/>
        </w:rPr>
        <w:t>P</w:t>
      </w:r>
      <w:r w:rsidRPr="009A6788">
        <w:rPr>
          <w:rFonts w:ascii="Times New Roman" w:hAnsi="Times New Roman" w:cs="Times New Roman"/>
          <w:sz w:val="20"/>
          <w:szCs w:val="20"/>
        </w:rPr>
        <w:t xml:space="preserve"> &lt; 0.001 TG, APP/PS1 transgenic mice.</w:t>
      </w:r>
      <w:bookmarkEnd w:id="2"/>
    </w:p>
    <w:bookmarkEnd w:id="4"/>
    <w:p w14:paraId="6DF4AF61" w14:textId="77777777" w:rsidR="006012E0" w:rsidRPr="009A6788" w:rsidRDefault="006012E0" w:rsidP="00C71B69">
      <w:pPr>
        <w:spacing w:line="360" w:lineRule="auto"/>
        <w:rPr>
          <w:rFonts w:ascii="Times New Roman" w:hAnsi="Times New Roman" w:cs="Times New Roman"/>
          <w:sz w:val="20"/>
          <w:szCs w:val="20"/>
        </w:rPr>
      </w:pPr>
    </w:p>
    <w:p w14:paraId="11EDD908" w14:textId="77777777" w:rsidR="006012E0" w:rsidRPr="009A6788" w:rsidRDefault="006012E0" w:rsidP="00C71B69">
      <w:pPr>
        <w:spacing w:line="360" w:lineRule="auto"/>
        <w:rPr>
          <w:rFonts w:ascii="Times New Roman" w:hAnsi="Times New Roman" w:cs="Times New Roman"/>
        </w:rPr>
      </w:pPr>
    </w:p>
    <w:p w14:paraId="7E8CCA14" w14:textId="33D564ED" w:rsidR="00312246" w:rsidRPr="009A6788" w:rsidRDefault="00673565" w:rsidP="00312246">
      <w:pPr>
        <w:spacing w:line="360" w:lineRule="auto"/>
        <w:rPr>
          <w:rFonts w:ascii="Times New Roman" w:hAnsi="Times New Roman" w:cs="Times New Roman"/>
          <w:sz w:val="20"/>
          <w:szCs w:val="20"/>
        </w:rPr>
      </w:pPr>
      <w:r w:rsidRPr="009A6788">
        <w:rPr>
          <w:rFonts w:ascii="Times New Roman" w:hAnsi="Times New Roman" w:cs="Times New Roman"/>
          <w:noProof/>
        </w:rPr>
        <w:drawing>
          <wp:inline distT="0" distB="0" distL="0" distR="0" wp14:anchorId="5C4A51BD" wp14:editId="0A0D1B1A">
            <wp:extent cx="5270500" cy="130175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0500" cy="1301750"/>
                    </a:xfrm>
                    <a:prstGeom prst="rect">
                      <a:avLst/>
                    </a:prstGeom>
                    <a:noFill/>
                    <a:ln>
                      <a:noFill/>
                    </a:ln>
                  </pic:spPr>
                </pic:pic>
              </a:graphicData>
            </a:graphic>
          </wp:inline>
        </w:drawing>
      </w:r>
    </w:p>
    <w:p w14:paraId="4DEAD470" w14:textId="706215D6" w:rsidR="00C71B69" w:rsidRPr="009A6788" w:rsidRDefault="00312246" w:rsidP="00C94B77">
      <w:pPr>
        <w:spacing w:line="360" w:lineRule="auto"/>
        <w:rPr>
          <w:rFonts w:ascii="Times New Roman" w:hAnsi="Times New Roman" w:cs="Times New Roman"/>
          <w:sz w:val="20"/>
          <w:szCs w:val="20"/>
        </w:rPr>
      </w:pPr>
      <w:r w:rsidRPr="009A6788">
        <w:rPr>
          <w:rFonts w:ascii="Times New Roman" w:hAnsi="Times New Roman" w:cs="Times New Roman"/>
          <w:b/>
          <w:bCs/>
        </w:rPr>
        <w:t>Figure S</w:t>
      </w:r>
      <w:r w:rsidR="008A454B" w:rsidRPr="009A6788">
        <w:rPr>
          <w:rFonts w:ascii="Times New Roman" w:hAnsi="Times New Roman" w:cs="Times New Roman"/>
          <w:b/>
          <w:bCs/>
        </w:rPr>
        <w:t>5</w:t>
      </w:r>
      <w:r w:rsidRPr="009A6788">
        <w:rPr>
          <w:rFonts w:ascii="Times New Roman" w:hAnsi="Times New Roman" w:cs="Times New Roman"/>
          <w:b/>
          <w:bCs/>
        </w:rPr>
        <w:t xml:space="preserve"> Low concentration TA1 promoted nuclear translocation of TFEB. </w:t>
      </w:r>
      <w:r w:rsidRPr="009A6788">
        <w:rPr>
          <w:rFonts w:ascii="Times New Roman" w:hAnsi="Times New Roman" w:cs="Times New Roman"/>
          <w:sz w:val="20"/>
          <w:szCs w:val="20"/>
        </w:rPr>
        <w:t>Primary microglia were treated with TA1 at indicated concentration for 12 h. TFEB was labeled by anti-TFEB antibody.</w:t>
      </w:r>
      <w:r w:rsidR="00395D17" w:rsidRPr="009A6788">
        <w:rPr>
          <w:rFonts w:ascii="Times New Roman" w:hAnsi="Times New Roman" w:cs="Times New Roman"/>
          <w:sz w:val="20"/>
          <w:szCs w:val="20"/>
        </w:rPr>
        <w:t xml:space="preserve"> Scale bar = 50 μm.</w:t>
      </w:r>
      <w:r w:rsidRPr="009A6788">
        <w:rPr>
          <w:rFonts w:ascii="Times New Roman" w:hAnsi="Times New Roman" w:cs="Times New Roman"/>
          <w:sz w:val="20"/>
          <w:szCs w:val="20"/>
        </w:rPr>
        <w:t xml:space="preserve"> The nuclear translocation of TFEB was calculated by quantifying the TFEB intensity in DAPI positive region. At least 50 cells were counted per treatment. </w:t>
      </w:r>
      <w:r w:rsidRPr="009A6788">
        <w:rPr>
          <w:rFonts w:ascii="Times New Roman" w:eastAsia="SimSun" w:hAnsi="Times New Roman" w:cs="Times New Roman"/>
          <w:iCs/>
          <w:kern w:val="0"/>
          <w:sz w:val="20"/>
          <w:szCs w:val="20"/>
        </w:rPr>
        <w:t xml:space="preserve">** </w:t>
      </w:r>
      <w:r w:rsidR="00730120" w:rsidRPr="009A6788">
        <w:rPr>
          <w:rFonts w:ascii="Times New Roman" w:hAnsi="Times New Roman" w:cs="Times New Roman"/>
          <w:i/>
          <w:iCs/>
          <w:sz w:val="20"/>
          <w:szCs w:val="20"/>
        </w:rPr>
        <w:t>P</w:t>
      </w:r>
      <w:r w:rsidRPr="009A6788">
        <w:rPr>
          <w:rFonts w:ascii="Times New Roman" w:eastAsia="SimSun" w:hAnsi="Times New Roman" w:cs="Times New Roman"/>
          <w:iCs/>
          <w:kern w:val="0"/>
          <w:sz w:val="20"/>
          <w:szCs w:val="20"/>
        </w:rPr>
        <w:t xml:space="preserve"> &lt; 0.01 and *** </w:t>
      </w:r>
      <w:r w:rsidR="00730120" w:rsidRPr="009A6788">
        <w:rPr>
          <w:rFonts w:ascii="Times New Roman" w:hAnsi="Times New Roman" w:cs="Times New Roman"/>
          <w:i/>
          <w:iCs/>
          <w:sz w:val="20"/>
          <w:szCs w:val="20"/>
        </w:rPr>
        <w:t>P</w:t>
      </w:r>
      <w:r w:rsidRPr="009A6788">
        <w:rPr>
          <w:rFonts w:ascii="Times New Roman" w:eastAsia="SimSun" w:hAnsi="Times New Roman" w:cs="Times New Roman"/>
          <w:iCs/>
          <w:kern w:val="0"/>
          <w:sz w:val="20"/>
          <w:szCs w:val="20"/>
        </w:rPr>
        <w:t xml:space="preserve"> &lt; 0.001 by one-way ANOVA</w:t>
      </w:r>
      <w:r w:rsidRPr="009A6788">
        <w:rPr>
          <w:rFonts w:ascii="Times New Roman" w:hAnsi="Times New Roman" w:cs="Times New Roman"/>
          <w:sz w:val="20"/>
          <w:szCs w:val="20"/>
        </w:rPr>
        <w:t xml:space="preserve">. </w:t>
      </w:r>
    </w:p>
    <w:p w14:paraId="630E527A" w14:textId="77777777" w:rsidR="005600B1" w:rsidRPr="009A6788" w:rsidRDefault="005600B1" w:rsidP="00041623">
      <w:pPr>
        <w:spacing w:line="360" w:lineRule="auto"/>
        <w:rPr>
          <w:rFonts w:ascii="Times New Roman" w:eastAsia="SimSun" w:hAnsi="Times New Roman" w:cs="Times New Roman"/>
          <w:iCs/>
          <w:kern w:val="0"/>
          <w:sz w:val="20"/>
          <w:szCs w:val="20"/>
        </w:rPr>
      </w:pPr>
    </w:p>
    <w:p w14:paraId="4A917BEA" w14:textId="39B06C5E" w:rsidR="00A14456" w:rsidRPr="009A6788" w:rsidRDefault="00AD1CD6" w:rsidP="00FF4A47">
      <w:pPr>
        <w:spacing w:line="360" w:lineRule="auto"/>
        <w:jc w:val="center"/>
        <w:rPr>
          <w:rFonts w:ascii="Times New Roman" w:hAnsi="Times New Roman" w:cs="Times New Roman"/>
        </w:rPr>
      </w:pPr>
      <w:r w:rsidRPr="009A6788">
        <w:rPr>
          <w:rFonts w:ascii="Times New Roman" w:hAnsi="Times New Roman" w:cs="Times New Roman"/>
          <w:noProof/>
        </w:rPr>
        <w:drawing>
          <wp:inline distT="0" distB="0" distL="0" distR="0" wp14:anchorId="2848F8A8" wp14:editId="33BADA4B">
            <wp:extent cx="3019330" cy="2766868"/>
            <wp:effectExtent l="0" t="0" r="0" b="0"/>
            <wp:docPr id="6565259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6510" cy="2773448"/>
                    </a:xfrm>
                    <a:prstGeom prst="rect">
                      <a:avLst/>
                    </a:prstGeom>
                    <a:noFill/>
                    <a:ln>
                      <a:noFill/>
                    </a:ln>
                  </pic:spPr>
                </pic:pic>
              </a:graphicData>
            </a:graphic>
          </wp:inline>
        </w:drawing>
      </w:r>
    </w:p>
    <w:p w14:paraId="4FA8AEBE" w14:textId="227AFF8C" w:rsidR="00FF4A47" w:rsidRPr="009A6788" w:rsidRDefault="00FF4A47" w:rsidP="00E93955">
      <w:pPr>
        <w:spacing w:line="360" w:lineRule="auto"/>
        <w:rPr>
          <w:rFonts w:ascii="Times New Roman" w:eastAsia="SimSun" w:hAnsi="Times New Roman"/>
          <w:sz w:val="22"/>
        </w:rPr>
      </w:pPr>
      <w:r w:rsidRPr="009A6788">
        <w:rPr>
          <w:rFonts w:ascii="Times New Roman" w:hAnsi="Times New Roman" w:cs="Times New Roman"/>
          <w:b/>
          <w:bCs/>
          <w:sz w:val="20"/>
          <w:szCs w:val="20"/>
        </w:rPr>
        <w:t>Figure S6 IHT</w:t>
      </w:r>
      <w:r w:rsidR="00AD1CD6" w:rsidRPr="009A6788">
        <w:rPr>
          <w:rFonts w:ascii="Times New Roman" w:hAnsi="Times New Roman" w:cs="Times New Roman"/>
          <w:b/>
          <w:bCs/>
          <w:sz w:val="20"/>
          <w:szCs w:val="20"/>
        </w:rPr>
        <w:t xml:space="preserve"> /TA1 </w:t>
      </w:r>
      <w:r w:rsidRPr="009A6788">
        <w:rPr>
          <w:rFonts w:ascii="Times New Roman" w:hAnsi="Times New Roman" w:cs="Times New Roman"/>
          <w:b/>
          <w:bCs/>
          <w:sz w:val="20"/>
          <w:szCs w:val="20"/>
        </w:rPr>
        <w:t xml:space="preserve">activates </w:t>
      </w:r>
      <w:r w:rsidR="00657C4C" w:rsidRPr="009A6788">
        <w:rPr>
          <w:rFonts w:ascii="Times New Roman" w:hAnsi="Times New Roman" w:cs="Times New Roman" w:hint="eastAsia"/>
          <w:b/>
          <w:bCs/>
          <w:sz w:val="20"/>
          <w:szCs w:val="20"/>
        </w:rPr>
        <w:t>e</w:t>
      </w:r>
      <w:r w:rsidR="00657C4C" w:rsidRPr="009A6788">
        <w:rPr>
          <w:rFonts w:ascii="Times New Roman" w:hAnsi="Times New Roman" w:cs="Times New Roman"/>
          <w:b/>
          <w:bCs/>
          <w:sz w:val="20"/>
          <w:szCs w:val="20"/>
        </w:rPr>
        <w:t>nrichment of CLEAR element by TFEB</w:t>
      </w:r>
      <w:r w:rsidR="002436AC" w:rsidRPr="009A6788">
        <w:rPr>
          <w:rFonts w:ascii="Times New Roman" w:hAnsi="Times New Roman" w:cs="Times New Roman"/>
          <w:b/>
          <w:bCs/>
          <w:sz w:val="20"/>
          <w:szCs w:val="20"/>
        </w:rPr>
        <w:t xml:space="preserve"> </w:t>
      </w:r>
      <w:r w:rsidR="002436AC" w:rsidRPr="009A6788">
        <w:rPr>
          <w:rFonts w:ascii="Times New Roman" w:hAnsi="Times New Roman" w:cs="Times New Roman" w:hint="eastAsia"/>
          <w:b/>
          <w:bCs/>
          <w:sz w:val="20"/>
          <w:szCs w:val="20"/>
        </w:rPr>
        <w:t>in</w:t>
      </w:r>
      <w:r w:rsidR="002436AC" w:rsidRPr="009A6788">
        <w:rPr>
          <w:rFonts w:ascii="Times New Roman" w:hAnsi="Times New Roman" w:cs="Times New Roman"/>
          <w:b/>
          <w:bCs/>
          <w:sz w:val="20"/>
          <w:szCs w:val="20"/>
        </w:rPr>
        <w:t xml:space="preserve"> APP/PS1 </w:t>
      </w:r>
      <w:r w:rsidR="002436AC" w:rsidRPr="009A6788">
        <w:rPr>
          <w:rFonts w:ascii="Times New Roman" w:hAnsi="Times New Roman" w:cs="Times New Roman" w:hint="eastAsia"/>
          <w:b/>
          <w:bCs/>
          <w:sz w:val="20"/>
          <w:szCs w:val="20"/>
        </w:rPr>
        <w:t>mice</w:t>
      </w:r>
      <w:r w:rsidR="002436AC" w:rsidRPr="009A6788">
        <w:rPr>
          <w:rFonts w:ascii="Times New Roman" w:hAnsi="Times New Roman" w:cs="Times New Roman"/>
          <w:b/>
          <w:bCs/>
          <w:sz w:val="20"/>
          <w:szCs w:val="20"/>
        </w:rPr>
        <w:t xml:space="preserve"> </w:t>
      </w:r>
      <w:r w:rsidR="002436AC" w:rsidRPr="009A6788">
        <w:rPr>
          <w:rFonts w:ascii="Times New Roman" w:hAnsi="Times New Roman" w:cs="Times New Roman" w:hint="eastAsia"/>
          <w:b/>
          <w:bCs/>
          <w:sz w:val="20"/>
          <w:szCs w:val="20"/>
        </w:rPr>
        <w:t>brain</w:t>
      </w:r>
      <w:r w:rsidRPr="009A6788">
        <w:rPr>
          <w:rFonts w:ascii="Times New Roman" w:hAnsi="Times New Roman" w:cs="Times New Roman"/>
          <w:b/>
          <w:bCs/>
          <w:sz w:val="20"/>
          <w:szCs w:val="20"/>
        </w:rPr>
        <w:t>.</w:t>
      </w:r>
      <w:r w:rsidR="00657C4C" w:rsidRPr="009A6788">
        <w:rPr>
          <w:rFonts w:ascii="Times New Roman" w:eastAsia="SimSun" w:hAnsi="Times New Roman" w:cs="Times New Roman" w:hint="eastAsia"/>
          <w:iCs/>
          <w:kern w:val="0"/>
          <w:sz w:val="24"/>
          <w:szCs w:val="24"/>
        </w:rPr>
        <w:t xml:space="preserve"> </w:t>
      </w:r>
      <w:r w:rsidR="00A547F9" w:rsidRPr="009A6788">
        <w:rPr>
          <w:rFonts w:ascii="Times New Roman" w:hAnsi="Times New Roman" w:cs="Times New Roman"/>
          <w:b/>
          <w:bCs/>
          <w:sz w:val="20"/>
          <w:szCs w:val="20"/>
        </w:rPr>
        <w:t xml:space="preserve">(A) </w:t>
      </w:r>
      <w:r w:rsidR="00A547F9" w:rsidRPr="009A6788">
        <w:rPr>
          <w:rFonts w:ascii="Times New Roman" w:hAnsi="Times New Roman" w:cs="Times New Roman"/>
          <w:sz w:val="20"/>
          <w:szCs w:val="20"/>
        </w:rPr>
        <w:t xml:space="preserve">The position </w:t>
      </w:r>
      <w:r w:rsidR="00A547F9" w:rsidRPr="009A6788">
        <w:rPr>
          <w:rFonts w:ascii="Times New Roman" w:hAnsi="Times New Roman" w:cs="Times New Roman" w:hint="eastAsia"/>
          <w:sz w:val="20"/>
          <w:szCs w:val="20"/>
        </w:rPr>
        <w:t>indicates</w:t>
      </w:r>
      <w:r w:rsidR="00A547F9" w:rsidRPr="009A6788">
        <w:rPr>
          <w:rFonts w:ascii="Times New Roman" w:hAnsi="Times New Roman" w:cs="Times New Roman"/>
          <w:sz w:val="20"/>
          <w:szCs w:val="20"/>
        </w:rPr>
        <w:t xml:space="preserve"> where the element </w:t>
      </w:r>
      <w:r w:rsidR="00A547F9" w:rsidRPr="009A6788">
        <w:rPr>
          <w:rFonts w:ascii="Times New Roman" w:hAnsi="Times New Roman" w:cs="Times New Roman" w:hint="eastAsia"/>
          <w:sz w:val="20"/>
          <w:szCs w:val="20"/>
        </w:rPr>
        <w:t>is</w:t>
      </w:r>
      <w:r w:rsidR="00A547F9" w:rsidRPr="009A6788">
        <w:rPr>
          <w:rFonts w:ascii="Times New Roman" w:hAnsi="Times New Roman" w:cs="Times New Roman"/>
          <w:sz w:val="20"/>
          <w:szCs w:val="20"/>
        </w:rPr>
        <w:t xml:space="preserve"> located from the transcription start site</w:t>
      </w:r>
      <w:r w:rsidR="00A547F9" w:rsidRPr="009A6788">
        <w:rPr>
          <w:rFonts w:ascii="Times New Roman" w:hAnsi="Times New Roman" w:cs="Times New Roman" w:hint="eastAsia"/>
          <w:sz w:val="20"/>
          <w:szCs w:val="20"/>
        </w:rPr>
        <w:t>.</w:t>
      </w:r>
      <w:r w:rsidR="00A547F9" w:rsidRPr="009A6788">
        <w:rPr>
          <w:rFonts w:ascii="Times New Roman" w:hAnsi="Times New Roman" w:cs="Times New Roman"/>
          <w:sz w:val="20"/>
          <w:szCs w:val="20"/>
        </w:rPr>
        <w:t xml:space="preserve"> </w:t>
      </w:r>
      <w:r w:rsidR="00A547F9" w:rsidRPr="009A6788">
        <w:rPr>
          <w:rFonts w:ascii="Times New Roman" w:hAnsi="Times New Roman" w:cs="Times New Roman"/>
          <w:b/>
          <w:bCs/>
          <w:sz w:val="20"/>
          <w:szCs w:val="20"/>
        </w:rPr>
        <w:t xml:space="preserve">(B) </w:t>
      </w:r>
      <w:r w:rsidR="00E93955" w:rsidRPr="009A6788">
        <w:rPr>
          <w:rFonts w:ascii="Times New Roman" w:hAnsi="Times New Roman" w:cs="Times New Roman"/>
          <w:sz w:val="20"/>
          <w:szCs w:val="20"/>
        </w:rPr>
        <w:t xml:space="preserve">Anti-TFEB antibody was used for the Chromatin Immunoprecipitation assay and quantification of immunoprecipitated DNA fragments was performed by PCR. The PCR product was obtained from the chromatin without immunoprecipitation reaction as group Input and IgG was as negative control. </w:t>
      </w:r>
      <w:r w:rsidR="00E93955" w:rsidRPr="009A6788">
        <w:rPr>
          <w:rFonts w:ascii="Times New Roman" w:hAnsi="Times New Roman" w:cs="Times New Roman"/>
          <w:b/>
          <w:bCs/>
          <w:sz w:val="20"/>
          <w:szCs w:val="20"/>
        </w:rPr>
        <w:t>(C)</w:t>
      </w:r>
      <w:r w:rsidR="00E93955" w:rsidRPr="009A6788">
        <w:rPr>
          <w:rFonts w:ascii="Times New Roman" w:hAnsi="Times New Roman" w:cs="Times New Roman"/>
          <w:sz w:val="20"/>
          <w:szCs w:val="20"/>
        </w:rPr>
        <w:t xml:space="preserve"> </w:t>
      </w:r>
      <w:r w:rsidR="00A547F9" w:rsidRPr="009A6788">
        <w:rPr>
          <w:rFonts w:ascii="Times New Roman" w:hAnsi="Times New Roman" w:cs="Times New Roman"/>
          <w:sz w:val="20"/>
          <w:szCs w:val="20"/>
        </w:rPr>
        <w:t xml:space="preserve">Enrichments of the </w:t>
      </w:r>
      <w:r w:rsidR="00A547F9" w:rsidRPr="009A6788">
        <w:rPr>
          <w:rFonts w:ascii="Times New Roman" w:hAnsi="Times New Roman" w:cs="Times New Roman" w:hint="eastAsia"/>
          <w:sz w:val="20"/>
          <w:szCs w:val="20"/>
        </w:rPr>
        <w:t>V</w:t>
      </w:r>
      <w:r w:rsidR="00A547F9" w:rsidRPr="009A6788">
        <w:rPr>
          <w:rFonts w:ascii="Times New Roman" w:hAnsi="Times New Roman" w:cs="Times New Roman"/>
          <w:sz w:val="20"/>
          <w:szCs w:val="20"/>
        </w:rPr>
        <w:t xml:space="preserve">ps35 promoter by </w:t>
      </w:r>
      <w:r w:rsidR="00A547F9" w:rsidRPr="009A6788">
        <w:rPr>
          <w:rFonts w:ascii="Times New Roman" w:hAnsi="Times New Roman" w:cs="Times New Roman" w:hint="eastAsia"/>
          <w:sz w:val="20"/>
          <w:szCs w:val="20"/>
        </w:rPr>
        <w:t>TFEB</w:t>
      </w:r>
      <w:r w:rsidR="00A547F9" w:rsidRPr="009A6788">
        <w:rPr>
          <w:rFonts w:ascii="Times New Roman" w:hAnsi="Times New Roman" w:cs="Times New Roman"/>
          <w:sz w:val="20"/>
          <w:szCs w:val="20"/>
        </w:rPr>
        <w:t xml:space="preserve"> </w:t>
      </w:r>
      <w:r w:rsidR="00E93955" w:rsidRPr="009A6788">
        <w:rPr>
          <w:rFonts w:ascii="Times New Roman" w:hAnsi="Times New Roman" w:cs="Times New Roman"/>
          <w:sz w:val="20"/>
          <w:szCs w:val="20"/>
        </w:rPr>
        <w:t xml:space="preserve">in IHT or TA1 treated brain tissue </w:t>
      </w:r>
      <w:r w:rsidR="00A547F9" w:rsidRPr="009A6788">
        <w:rPr>
          <w:rFonts w:ascii="Times New Roman" w:hAnsi="Times New Roman" w:cs="Times New Roman"/>
          <w:sz w:val="20"/>
          <w:szCs w:val="20"/>
        </w:rPr>
        <w:t>were measured by qPCR</w:t>
      </w:r>
      <w:r w:rsidR="00A547F9" w:rsidRPr="009A6788">
        <w:rPr>
          <w:rFonts w:ascii="Times New Roman" w:eastAsia="SimSun" w:hAnsi="Times New Roman" w:cs="Times New Roman"/>
          <w:iCs/>
          <w:kern w:val="0"/>
          <w:sz w:val="24"/>
          <w:szCs w:val="24"/>
        </w:rPr>
        <w:t>.</w:t>
      </w:r>
      <w:r w:rsidR="00E93955" w:rsidRPr="009A6788">
        <w:rPr>
          <w:rFonts w:ascii="Times New Roman" w:eastAsia="SimSun" w:hAnsi="Times New Roman" w:cs="Times New Roman"/>
          <w:iCs/>
          <w:kern w:val="0"/>
          <w:sz w:val="24"/>
          <w:szCs w:val="24"/>
        </w:rPr>
        <w:t xml:space="preserve"> </w:t>
      </w:r>
      <w:r w:rsidR="00A547F9" w:rsidRPr="009A6788">
        <w:rPr>
          <w:rFonts w:ascii="Times New Roman" w:hAnsi="Times New Roman" w:cs="Times New Roman"/>
          <w:sz w:val="20"/>
          <w:szCs w:val="20"/>
        </w:rPr>
        <w:t xml:space="preserve">* </w:t>
      </w:r>
      <w:r w:rsidR="00A547F9" w:rsidRPr="009A6788">
        <w:rPr>
          <w:rFonts w:ascii="Times New Roman" w:hAnsi="Times New Roman" w:cs="Times New Roman"/>
          <w:i/>
          <w:iCs/>
          <w:sz w:val="20"/>
          <w:szCs w:val="20"/>
        </w:rPr>
        <w:t>P</w:t>
      </w:r>
      <w:r w:rsidR="00A547F9" w:rsidRPr="009A6788">
        <w:rPr>
          <w:rFonts w:ascii="Times New Roman" w:hAnsi="Times New Roman" w:cs="Times New Roman"/>
          <w:sz w:val="20"/>
          <w:szCs w:val="20"/>
        </w:rPr>
        <w:t xml:space="preserve"> &lt; 0.05 and </w:t>
      </w:r>
      <w:r w:rsidR="00A547F9" w:rsidRPr="009A6788">
        <w:rPr>
          <w:rFonts w:ascii="Times New Roman" w:eastAsia="SimSun" w:hAnsi="Times New Roman" w:cs="Times New Roman"/>
          <w:iCs/>
          <w:kern w:val="0"/>
          <w:sz w:val="20"/>
          <w:szCs w:val="20"/>
        </w:rPr>
        <w:t xml:space="preserve">** </w:t>
      </w:r>
      <w:r w:rsidR="00A547F9" w:rsidRPr="009A6788">
        <w:rPr>
          <w:rFonts w:ascii="Times New Roman" w:hAnsi="Times New Roman" w:cs="Times New Roman"/>
          <w:i/>
          <w:iCs/>
          <w:sz w:val="20"/>
          <w:szCs w:val="20"/>
        </w:rPr>
        <w:t>P</w:t>
      </w:r>
      <w:r w:rsidR="00A547F9" w:rsidRPr="009A6788">
        <w:rPr>
          <w:rFonts w:ascii="Times New Roman" w:eastAsia="SimSun" w:hAnsi="Times New Roman" w:cs="Times New Roman"/>
          <w:iCs/>
          <w:kern w:val="0"/>
          <w:sz w:val="20"/>
          <w:szCs w:val="20"/>
        </w:rPr>
        <w:t xml:space="preserve"> &lt; 0.01 by student t-test</w:t>
      </w:r>
      <w:r w:rsidR="00A547F9" w:rsidRPr="009A6788">
        <w:rPr>
          <w:rFonts w:ascii="Times New Roman" w:eastAsia="SimSun" w:hAnsi="Times New Roman" w:cs="Times New Roman" w:hint="eastAsia"/>
          <w:iCs/>
          <w:kern w:val="0"/>
          <w:sz w:val="20"/>
          <w:szCs w:val="20"/>
        </w:rPr>
        <w:t>.</w:t>
      </w:r>
      <w:r w:rsidR="00A547F9" w:rsidRPr="009A6788">
        <w:rPr>
          <w:rFonts w:ascii="Times New Roman" w:eastAsia="SimSun" w:hAnsi="Times New Roman" w:cs="Times New Roman"/>
          <w:iCs/>
          <w:kern w:val="0"/>
          <w:sz w:val="24"/>
          <w:szCs w:val="24"/>
        </w:rPr>
        <w:t xml:space="preserve"> </w:t>
      </w:r>
    </w:p>
    <w:p w14:paraId="076390A5" w14:textId="6F0CCB7F" w:rsidR="00FF4A47" w:rsidRPr="009A6788" w:rsidRDefault="00FF4A47" w:rsidP="00FF4A47">
      <w:pPr>
        <w:spacing w:line="360" w:lineRule="auto"/>
        <w:rPr>
          <w:rFonts w:ascii="Times New Roman" w:hAnsi="Times New Roman" w:cs="Times New Roman"/>
          <w:sz w:val="20"/>
          <w:szCs w:val="20"/>
        </w:rPr>
      </w:pPr>
      <w:r w:rsidRPr="009A6788">
        <w:rPr>
          <w:rFonts w:ascii="Times New Roman" w:hAnsi="Times New Roman" w:cs="Times New Roman"/>
          <w:noProof/>
        </w:rPr>
        <w:drawing>
          <wp:inline distT="0" distB="0" distL="0" distR="0" wp14:anchorId="18C85F3F" wp14:editId="59FAB992">
            <wp:extent cx="5274310" cy="3325495"/>
            <wp:effectExtent l="0" t="0" r="254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3325495"/>
                    </a:xfrm>
                    <a:prstGeom prst="rect">
                      <a:avLst/>
                    </a:prstGeom>
                  </pic:spPr>
                </pic:pic>
              </a:graphicData>
            </a:graphic>
          </wp:inline>
        </w:drawing>
      </w:r>
    </w:p>
    <w:p w14:paraId="11B0CAFC" w14:textId="77777777" w:rsidR="00FF4A47" w:rsidRPr="000A544C" w:rsidRDefault="00FF4A47" w:rsidP="00FF4A47">
      <w:pPr>
        <w:spacing w:line="360" w:lineRule="auto"/>
        <w:rPr>
          <w:rFonts w:ascii="Times New Roman" w:eastAsia="SimSun" w:hAnsi="Times New Roman" w:cs="Times New Roman"/>
          <w:iCs/>
          <w:kern w:val="0"/>
          <w:sz w:val="20"/>
          <w:szCs w:val="20"/>
        </w:rPr>
      </w:pPr>
      <w:r w:rsidRPr="009A6788">
        <w:rPr>
          <w:rFonts w:ascii="Times New Roman" w:hAnsi="Times New Roman" w:cs="Times New Roman"/>
          <w:b/>
          <w:bCs/>
          <w:sz w:val="20"/>
          <w:szCs w:val="20"/>
        </w:rPr>
        <w:t xml:space="preserve">Figure S7 TA1 enhanced </w:t>
      </w:r>
      <w:r w:rsidRPr="009A6788">
        <w:rPr>
          <w:rFonts w:ascii="Times New Roman" w:hAnsi="Times New Roman" w:cs="Times New Roman"/>
          <w:b/>
          <w:bCs/>
        </w:rPr>
        <w:t xml:space="preserve">TFEB nuclear translocation and </w:t>
      </w:r>
      <w:r w:rsidRPr="009A6788">
        <w:rPr>
          <w:rFonts w:ascii="Times New Roman" w:hAnsi="Times New Roman" w:cs="Times New Roman"/>
          <w:b/>
          <w:bCs/>
          <w:sz w:val="20"/>
          <w:szCs w:val="20"/>
        </w:rPr>
        <w:t>upregulate</w:t>
      </w:r>
      <w:r w:rsidRPr="009A6788">
        <w:rPr>
          <w:rFonts w:ascii="Times New Roman" w:hAnsi="Times New Roman" w:cs="Times New Roman"/>
          <w:b/>
          <w:bCs/>
        </w:rPr>
        <w:t xml:space="preserve"> the </w:t>
      </w:r>
      <w:r w:rsidRPr="009A6788">
        <w:rPr>
          <w:rFonts w:ascii="Times New Roman" w:hAnsi="Times New Roman" w:cs="Times New Roman"/>
          <w:b/>
          <w:bCs/>
          <w:sz w:val="20"/>
          <w:szCs w:val="20"/>
        </w:rPr>
        <w:t xml:space="preserve">mRNA levels of TFEB target genes </w:t>
      </w:r>
      <w:r w:rsidRPr="009A6788">
        <w:rPr>
          <w:rFonts w:ascii="Times New Roman" w:hAnsi="Times New Roman" w:cs="Times New Roman"/>
          <w:b/>
          <w:bCs/>
        </w:rPr>
        <w:t>in vitro PAM model</w:t>
      </w:r>
      <w:r w:rsidRPr="009A6788">
        <w:rPr>
          <w:rFonts w:ascii="Times New Roman" w:hAnsi="Times New Roman" w:cs="Times New Roman"/>
          <w:b/>
          <w:bCs/>
          <w:sz w:val="20"/>
          <w:szCs w:val="20"/>
        </w:rPr>
        <w:t>.</w:t>
      </w:r>
      <w:bookmarkStart w:id="5" w:name="_Hlk147613372"/>
      <w:r w:rsidRPr="009A6788">
        <w:rPr>
          <w:rFonts w:ascii="Times New Roman" w:hAnsi="Times New Roman" w:cs="Times New Roman"/>
          <w:b/>
          <w:bCs/>
          <w:sz w:val="20"/>
          <w:szCs w:val="20"/>
        </w:rPr>
        <w:t xml:space="preserve"> </w:t>
      </w:r>
      <w:r w:rsidRPr="009A6788">
        <w:rPr>
          <w:rFonts w:ascii="Times New Roman" w:hAnsi="Times New Roman" w:cs="Times New Roman"/>
          <w:sz w:val="20"/>
          <w:szCs w:val="20"/>
        </w:rPr>
        <w:t xml:space="preserve">Primary microglia were co-treated with 1 μM oAβ and 1 μM TA1 for 12 h. </w:t>
      </w:r>
      <w:bookmarkEnd w:id="5"/>
      <w:r w:rsidRPr="009A6788">
        <w:rPr>
          <w:rFonts w:ascii="Times New Roman" w:hAnsi="Times New Roman" w:cs="Times New Roman"/>
          <w:b/>
          <w:bCs/>
          <w:sz w:val="20"/>
          <w:szCs w:val="20"/>
        </w:rPr>
        <w:t>(A-B)</w:t>
      </w:r>
      <w:r w:rsidRPr="009A6788">
        <w:rPr>
          <w:rFonts w:ascii="Times New Roman" w:hAnsi="Times New Roman" w:cs="Times New Roman"/>
          <w:sz w:val="20"/>
          <w:szCs w:val="20"/>
        </w:rPr>
        <w:t xml:space="preserve"> Cells were fixed and stained with anti-TFEB antibody and DAPI. Nuclear translocation of TFEB was measured by quantifying the intensity of TFEB in DAPI. Scale bar = 25 μm. </w:t>
      </w:r>
      <w:r w:rsidRPr="009A6788">
        <w:rPr>
          <w:rFonts w:ascii="Times New Roman" w:hAnsi="Times New Roman" w:cs="Times New Roman" w:hint="eastAsia"/>
          <w:sz w:val="20"/>
          <w:szCs w:val="20"/>
        </w:rPr>
        <w:t>n</w:t>
      </w:r>
      <w:r w:rsidRPr="009A6788">
        <w:rPr>
          <w:rFonts w:ascii="Times New Roman" w:hAnsi="Times New Roman" w:cs="Times New Roman"/>
          <w:sz w:val="20"/>
          <w:szCs w:val="20"/>
        </w:rPr>
        <w:t xml:space="preserve"> &gt; 50. </w:t>
      </w:r>
      <w:r w:rsidRPr="009A6788">
        <w:rPr>
          <w:rFonts w:ascii="Times New Roman" w:hAnsi="Times New Roman" w:cs="Times New Roman"/>
          <w:b/>
          <w:bCs/>
          <w:sz w:val="20"/>
          <w:szCs w:val="20"/>
        </w:rPr>
        <w:t>(C-F)</w:t>
      </w:r>
      <w:r w:rsidRPr="009A6788">
        <w:rPr>
          <w:rFonts w:ascii="Times New Roman" w:hAnsi="Times New Roman" w:cs="Times New Roman"/>
          <w:sz w:val="20"/>
          <w:szCs w:val="20"/>
        </w:rPr>
        <w:t xml:space="preserve"> The mRNA levels of</w:t>
      </w:r>
      <w:bookmarkStart w:id="6" w:name="_Hlk124443393"/>
      <w:r w:rsidRPr="009A6788">
        <w:rPr>
          <w:rFonts w:ascii="Times New Roman" w:hAnsi="Times New Roman" w:cs="Times New Roman"/>
          <w:sz w:val="20"/>
          <w:szCs w:val="20"/>
        </w:rPr>
        <w:t xml:space="preserve"> </w:t>
      </w:r>
      <w:r w:rsidRPr="009A6788">
        <w:rPr>
          <w:rFonts w:ascii="Times New Roman" w:hAnsi="Times New Roman" w:cs="Times New Roman"/>
          <w:i/>
          <w:iCs/>
          <w:sz w:val="20"/>
          <w:szCs w:val="20"/>
        </w:rPr>
        <w:t>Lamp1</w:t>
      </w:r>
      <w:r w:rsidRPr="009A6788">
        <w:rPr>
          <w:rFonts w:ascii="Times New Roman" w:hAnsi="Times New Roman" w:cs="Times New Roman"/>
          <w:sz w:val="20"/>
          <w:szCs w:val="20"/>
        </w:rPr>
        <w:t xml:space="preserve">, </w:t>
      </w:r>
      <w:r w:rsidRPr="009A6788">
        <w:rPr>
          <w:rFonts w:ascii="Times New Roman" w:hAnsi="Times New Roman" w:cs="Times New Roman"/>
          <w:i/>
          <w:iCs/>
          <w:sz w:val="20"/>
          <w:szCs w:val="20"/>
        </w:rPr>
        <w:t>Vps11</w:t>
      </w:r>
      <w:r w:rsidRPr="009A6788">
        <w:rPr>
          <w:rFonts w:ascii="Times New Roman" w:hAnsi="Times New Roman" w:cs="Times New Roman"/>
          <w:sz w:val="20"/>
          <w:szCs w:val="20"/>
        </w:rPr>
        <w:t xml:space="preserve">, </w:t>
      </w:r>
      <w:r w:rsidRPr="009A6788">
        <w:rPr>
          <w:rFonts w:ascii="Times New Roman" w:hAnsi="Times New Roman" w:cs="Times New Roman"/>
          <w:i/>
          <w:iCs/>
          <w:sz w:val="20"/>
          <w:szCs w:val="20"/>
        </w:rPr>
        <w:t>Wipi2</w:t>
      </w:r>
      <w:r w:rsidRPr="009A6788">
        <w:rPr>
          <w:rFonts w:ascii="Times New Roman" w:hAnsi="Times New Roman" w:cs="Times New Roman"/>
          <w:sz w:val="20"/>
          <w:szCs w:val="20"/>
        </w:rPr>
        <w:t xml:space="preserve">, and </w:t>
      </w:r>
      <w:r w:rsidRPr="009A6788">
        <w:rPr>
          <w:rFonts w:ascii="Times New Roman" w:hAnsi="Times New Roman" w:cs="Times New Roman"/>
          <w:i/>
          <w:iCs/>
          <w:sz w:val="20"/>
          <w:szCs w:val="20"/>
        </w:rPr>
        <w:t>Vps18</w:t>
      </w:r>
      <w:r w:rsidRPr="009A6788">
        <w:rPr>
          <w:rFonts w:ascii="Times New Roman" w:hAnsi="Times New Roman" w:cs="Times New Roman"/>
          <w:sz w:val="20"/>
          <w:szCs w:val="20"/>
        </w:rPr>
        <w:t xml:space="preserve"> </w:t>
      </w:r>
      <w:bookmarkEnd w:id="6"/>
      <w:r w:rsidRPr="009A6788">
        <w:rPr>
          <w:rFonts w:ascii="Times New Roman" w:hAnsi="Times New Roman" w:cs="Times New Roman"/>
          <w:sz w:val="20"/>
          <w:szCs w:val="20"/>
        </w:rPr>
        <w:t xml:space="preserve">were determined by qRT-PCR. n = 3. </w:t>
      </w:r>
      <w:r w:rsidRPr="009A6788">
        <w:rPr>
          <w:rFonts w:ascii="Times New Roman" w:eastAsia="SimSun" w:hAnsi="Times New Roman" w:cs="Times New Roman"/>
          <w:iCs/>
          <w:kern w:val="0"/>
          <w:sz w:val="20"/>
          <w:szCs w:val="20"/>
        </w:rPr>
        <w:t xml:space="preserve">* </w:t>
      </w:r>
      <w:r w:rsidRPr="009A6788">
        <w:rPr>
          <w:rFonts w:ascii="Times New Roman" w:eastAsia="SimSun" w:hAnsi="Times New Roman" w:cs="Times New Roman"/>
          <w:i/>
          <w:kern w:val="0"/>
          <w:sz w:val="20"/>
          <w:szCs w:val="20"/>
        </w:rPr>
        <w:t>P</w:t>
      </w:r>
      <w:r w:rsidRPr="009A6788">
        <w:rPr>
          <w:rFonts w:ascii="Times New Roman" w:eastAsia="SimSun" w:hAnsi="Times New Roman" w:cs="Times New Roman"/>
          <w:iCs/>
          <w:kern w:val="0"/>
          <w:sz w:val="20"/>
          <w:szCs w:val="20"/>
        </w:rPr>
        <w:t xml:space="preserve"> &lt; 0.05, ** </w:t>
      </w:r>
      <w:r w:rsidRPr="009A6788">
        <w:rPr>
          <w:rFonts w:ascii="Times New Roman" w:eastAsia="SimSun" w:hAnsi="Times New Roman" w:cs="Times New Roman"/>
          <w:i/>
          <w:kern w:val="0"/>
          <w:sz w:val="20"/>
          <w:szCs w:val="20"/>
        </w:rPr>
        <w:t>P</w:t>
      </w:r>
      <w:r w:rsidRPr="009A6788">
        <w:rPr>
          <w:rFonts w:ascii="Times New Roman" w:eastAsia="SimSun" w:hAnsi="Times New Roman" w:cs="Times New Roman"/>
          <w:iCs/>
          <w:kern w:val="0"/>
          <w:sz w:val="20"/>
          <w:szCs w:val="20"/>
        </w:rPr>
        <w:t xml:space="preserve"> &lt; 0.01 and *** </w:t>
      </w:r>
      <w:r w:rsidRPr="009A6788">
        <w:rPr>
          <w:rFonts w:ascii="Times New Roman" w:eastAsia="SimSun" w:hAnsi="Times New Roman" w:cs="Times New Roman"/>
          <w:i/>
          <w:kern w:val="0"/>
          <w:sz w:val="20"/>
          <w:szCs w:val="20"/>
        </w:rPr>
        <w:t>P</w:t>
      </w:r>
      <w:r w:rsidRPr="009A6788">
        <w:rPr>
          <w:rFonts w:ascii="Times New Roman" w:eastAsia="SimSun" w:hAnsi="Times New Roman" w:cs="Times New Roman"/>
          <w:iCs/>
          <w:kern w:val="0"/>
          <w:sz w:val="20"/>
          <w:szCs w:val="20"/>
        </w:rPr>
        <w:t xml:space="preserve"> &lt; 0.001 by two-way ANOVA.</w:t>
      </w:r>
    </w:p>
    <w:p w14:paraId="7001B776" w14:textId="34B5DB0F" w:rsidR="00FF4A47" w:rsidRPr="000A544C" w:rsidRDefault="00FF4A47" w:rsidP="00FF4A47">
      <w:pPr>
        <w:spacing w:line="360" w:lineRule="auto"/>
        <w:jc w:val="center"/>
        <w:rPr>
          <w:rFonts w:ascii="Times New Roman" w:hAnsi="Times New Roman" w:cs="Times New Roman"/>
        </w:rPr>
      </w:pPr>
    </w:p>
    <w:sectPr w:rsidR="00FF4A47" w:rsidRPr="000A54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C31B0" w14:textId="77777777" w:rsidR="00B17690" w:rsidRDefault="00B17690" w:rsidP="00783CC0">
      <w:r>
        <w:separator/>
      </w:r>
    </w:p>
  </w:endnote>
  <w:endnote w:type="continuationSeparator" w:id="0">
    <w:p w14:paraId="34FB6641" w14:textId="77777777" w:rsidR="00B17690" w:rsidRDefault="00B17690" w:rsidP="0078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D47F0" w14:textId="77777777" w:rsidR="00B17690" w:rsidRDefault="00B17690" w:rsidP="00783CC0">
      <w:r>
        <w:separator/>
      </w:r>
    </w:p>
  </w:footnote>
  <w:footnote w:type="continuationSeparator" w:id="0">
    <w:p w14:paraId="0DA41303" w14:textId="77777777" w:rsidR="00B17690" w:rsidRDefault="00B17690" w:rsidP="00783C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utopha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9aep29ux0ppve5tetxv9s2t25tfd202v22&quot;&gt;My EndNote Library&lt;record-ids&gt;&lt;item&gt;10070&lt;/item&gt;&lt;item&gt;10071&lt;/item&gt;&lt;/record-ids&gt;&lt;/item&gt;&lt;/Libraries&gt;"/>
  </w:docVars>
  <w:rsids>
    <w:rsidRoot w:val="0064641B"/>
    <w:rsid w:val="000103A6"/>
    <w:rsid w:val="00020104"/>
    <w:rsid w:val="00041623"/>
    <w:rsid w:val="0004642E"/>
    <w:rsid w:val="00055C5A"/>
    <w:rsid w:val="000828F4"/>
    <w:rsid w:val="0008523E"/>
    <w:rsid w:val="000A544C"/>
    <w:rsid w:val="000B682D"/>
    <w:rsid w:val="000F3596"/>
    <w:rsid w:val="00100B22"/>
    <w:rsid w:val="001537E4"/>
    <w:rsid w:val="001C1687"/>
    <w:rsid w:val="001E2182"/>
    <w:rsid w:val="00215B01"/>
    <w:rsid w:val="002436AC"/>
    <w:rsid w:val="00245026"/>
    <w:rsid w:val="00280D51"/>
    <w:rsid w:val="00284AD5"/>
    <w:rsid w:val="002A7C98"/>
    <w:rsid w:val="002B03E4"/>
    <w:rsid w:val="002D370D"/>
    <w:rsid w:val="002F51D4"/>
    <w:rsid w:val="002F6922"/>
    <w:rsid w:val="003020F3"/>
    <w:rsid w:val="00312246"/>
    <w:rsid w:val="00335652"/>
    <w:rsid w:val="003456FA"/>
    <w:rsid w:val="0035191A"/>
    <w:rsid w:val="00375900"/>
    <w:rsid w:val="00383C71"/>
    <w:rsid w:val="00384FCB"/>
    <w:rsid w:val="0039444E"/>
    <w:rsid w:val="00395D17"/>
    <w:rsid w:val="00395DF6"/>
    <w:rsid w:val="003A61AA"/>
    <w:rsid w:val="003A650F"/>
    <w:rsid w:val="003A6F5A"/>
    <w:rsid w:val="003B6F79"/>
    <w:rsid w:val="003C03CC"/>
    <w:rsid w:val="003D1F1F"/>
    <w:rsid w:val="003E31A3"/>
    <w:rsid w:val="003F04DB"/>
    <w:rsid w:val="00403DF7"/>
    <w:rsid w:val="004355B7"/>
    <w:rsid w:val="00452519"/>
    <w:rsid w:val="00485497"/>
    <w:rsid w:val="00490021"/>
    <w:rsid w:val="0049223E"/>
    <w:rsid w:val="004C2163"/>
    <w:rsid w:val="005152DF"/>
    <w:rsid w:val="00524161"/>
    <w:rsid w:val="00536A17"/>
    <w:rsid w:val="005600B1"/>
    <w:rsid w:val="00596DEE"/>
    <w:rsid w:val="005B1F07"/>
    <w:rsid w:val="005C20D6"/>
    <w:rsid w:val="005C3FA4"/>
    <w:rsid w:val="005D454A"/>
    <w:rsid w:val="005F4EAE"/>
    <w:rsid w:val="006012E0"/>
    <w:rsid w:val="006245B3"/>
    <w:rsid w:val="006321CF"/>
    <w:rsid w:val="00633116"/>
    <w:rsid w:val="00641CCB"/>
    <w:rsid w:val="0064641B"/>
    <w:rsid w:val="00657C4C"/>
    <w:rsid w:val="00673565"/>
    <w:rsid w:val="00676084"/>
    <w:rsid w:val="006C0DCA"/>
    <w:rsid w:val="006F7B5C"/>
    <w:rsid w:val="00712944"/>
    <w:rsid w:val="00713461"/>
    <w:rsid w:val="00730120"/>
    <w:rsid w:val="00757DD2"/>
    <w:rsid w:val="00767A4E"/>
    <w:rsid w:val="00777465"/>
    <w:rsid w:val="00783CC0"/>
    <w:rsid w:val="007B744B"/>
    <w:rsid w:val="007C2C6A"/>
    <w:rsid w:val="007E0B4B"/>
    <w:rsid w:val="007E3EDC"/>
    <w:rsid w:val="007F320C"/>
    <w:rsid w:val="008001FB"/>
    <w:rsid w:val="008033A5"/>
    <w:rsid w:val="00813C43"/>
    <w:rsid w:val="0081454F"/>
    <w:rsid w:val="00815CE3"/>
    <w:rsid w:val="00827806"/>
    <w:rsid w:val="0083694A"/>
    <w:rsid w:val="0084083C"/>
    <w:rsid w:val="00841069"/>
    <w:rsid w:val="00864443"/>
    <w:rsid w:val="00865C3F"/>
    <w:rsid w:val="00892E52"/>
    <w:rsid w:val="008A454B"/>
    <w:rsid w:val="008A59A8"/>
    <w:rsid w:val="008C771C"/>
    <w:rsid w:val="008D5786"/>
    <w:rsid w:val="00900C04"/>
    <w:rsid w:val="009054F7"/>
    <w:rsid w:val="009222C3"/>
    <w:rsid w:val="0092239B"/>
    <w:rsid w:val="009316B3"/>
    <w:rsid w:val="00975A53"/>
    <w:rsid w:val="00994FA5"/>
    <w:rsid w:val="009A0C36"/>
    <w:rsid w:val="009A6788"/>
    <w:rsid w:val="009D16DF"/>
    <w:rsid w:val="009E48B9"/>
    <w:rsid w:val="009E7145"/>
    <w:rsid w:val="00A14456"/>
    <w:rsid w:val="00A21838"/>
    <w:rsid w:val="00A346A5"/>
    <w:rsid w:val="00A43A12"/>
    <w:rsid w:val="00A440D7"/>
    <w:rsid w:val="00A547F9"/>
    <w:rsid w:val="00A74987"/>
    <w:rsid w:val="00A80EEB"/>
    <w:rsid w:val="00A84F9B"/>
    <w:rsid w:val="00A86A33"/>
    <w:rsid w:val="00A944D6"/>
    <w:rsid w:val="00AA7CF3"/>
    <w:rsid w:val="00AB3F5A"/>
    <w:rsid w:val="00AB749E"/>
    <w:rsid w:val="00AC0592"/>
    <w:rsid w:val="00AC6D4A"/>
    <w:rsid w:val="00AD1CD6"/>
    <w:rsid w:val="00AE1E5D"/>
    <w:rsid w:val="00AF6BAA"/>
    <w:rsid w:val="00B10656"/>
    <w:rsid w:val="00B17690"/>
    <w:rsid w:val="00B17EBD"/>
    <w:rsid w:val="00B200B9"/>
    <w:rsid w:val="00B21703"/>
    <w:rsid w:val="00B92F9C"/>
    <w:rsid w:val="00B97BF2"/>
    <w:rsid w:val="00BA2EDC"/>
    <w:rsid w:val="00BB0A8A"/>
    <w:rsid w:val="00BC1BED"/>
    <w:rsid w:val="00BC4CA6"/>
    <w:rsid w:val="00BC4D10"/>
    <w:rsid w:val="00BC7E71"/>
    <w:rsid w:val="00BF44E0"/>
    <w:rsid w:val="00C422B5"/>
    <w:rsid w:val="00C71B69"/>
    <w:rsid w:val="00C94B77"/>
    <w:rsid w:val="00C95E62"/>
    <w:rsid w:val="00CA2EAC"/>
    <w:rsid w:val="00CC7C19"/>
    <w:rsid w:val="00CD1274"/>
    <w:rsid w:val="00CE5AAA"/>
    <w:rsid w:val="00CF0CA3"/>
    <w:rsid w:val="00D107A7"/>
    <w:rsid w:val="00D32CB3"/>
    <w:rsid w:val="00D46B7F"/>
    <w:rsid w:val="00D5446C"/>
    <w:rsid w:val="00D54B38"/>
    <w:rsid w:val="00D630E9"/>
    <w:rsid w:val="00DC310E"/>
    <w:rsid w:val="00DC3E39"/>
    <w:rsid w:val="00E07A7B"/>
    <w:rsid w:val="00E07D8E"/>
    <w:rsid w:val="00E44296"/>
    <w:rsid w:val="00E7173F"/>
    <w:rsid w:val="00E93955"/>
    <w:rsid w:val="00E96DFA"/>
    <w:rsid w:val="00EB0BA2"/>
    <w:rsid w:val="00EE39D4"/>
    <w:rsid w:val="00EF5ED3"/>
    <w:rsid w:val="00F0159A"/>
    <w:rsid w:val="00F1369A"/>
    <w:rsid w:val="00F21AA8"/>
    <w:rsid w:val="00F51B8E"/>
    <w:rsid w:val="00F55B8E"/>
    <w:rsid w:val="00F74386"/>
    <w:rsid w:val="00F8293C"/>
    <w:rsid w:val="00F964D4"/>
    <w:rsid w:val="00FA3535"/>
    <w:rsid w:val="00FB4FB5"/>
    <w:rsid w:val="00FC5FCF"/>
    <w:rsid w:val="00FE4F9C"/>
    <w:rsid w:val="00FE6AD7"/>
    <w:rsid w:val="00FE785F"/>
    <w:rsid w:val="00FF4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080C4"/>
  <w15:chartTrackingRefBased/>
  <w15:docId w15:val="{164429D5-7844-4EF8-93B3-5283D0851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CC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CC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83CC0"/>
    <w:rPr>
      <w:sz w:val="18"/>
      <w:szCs w:val="18"/>
    </w:rPr>
  </w:style>
  <w:style w:type="paragraph" w:styleId="Footer">
    <w:name w:val="footer"/>
    <w:basedOn w:val="Normal"/>
    <w:link w:val="FooterChar"/>
    <w:uiPriority w:val="99"/>
    <w:unhideWhenUsed/>
    <w:rsid w:val="00783CC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83CC0"/>
    <w:rPr>
      <w:sz w:val="18"/>
      <w:szCs w:val="18"/>
    </w:rPr>
  </w:style>
  <w:style w:type="paragraph" w:customStyle="1" w:styleId="EndNoteBibliographyTitle">
    <w:name w:val="EndNote Bibliography Title"/>
    <w:basedOn w:val="Normal"/>
    <w:link w:val="EndNoteBibliographyTitle0"/>
    <w:rsid w:val="007E0B4B"/>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7E0B4B"/>
    <w:rPr>
      <w:rFonts w:ascii="DengXian" w:eastAsia="DengXian" w:hAnsi="DengXian"/>
      <w:noProof/>
      <w:sz w:val="20"/>
    </w:rPr>
  </w:style>
  <w:style w:type="paragraph" w:customStyle="1" w:styleId="EndNoteBibliography">
    <w:name w:val="EndNote Bibliography"/>
    <w:basedOn w:val="Normal"/>
    <w:link w:val="EndNoteBibliography0"/>
    <w:rsid w:val="007E0B4B"/>
    <w:rPr>
      <w:rFonts w:ascii="DengXian" w:eastAsia="DengXian" w:hAnsi="DengXian"/>
      <w:noProof/>
      <w:sz w:val="20"/>
    </w:rPr>
  </w:style>
  <w:style w:type="character" w:customStyle="1" w:styleId="EndNoteBibliography0">
    <w:name w:val="EndNote Bibliography 字符"/>
    <w:basedOn w:val="DefaultParagraphFont"/>
    <w:link w:val="EndNoteBibliography"/>
    <w:rsid w:val="007E0B4B"/>
    <w:rPr>
      <w:rFonts w:ascii="DengXian" w:eastAsia="DengXian" w:hAnsi="DengXian"/>
      <w:noProof/>
      <w:sz w:val="20"/>
    </w:rPr>
  </w:style>
  <w:style w:type="paragraph" w:styleId="Revision">
    <w:name w:val="Revision"/>
    <w:hidden/>
    <w:uiPriority w:val="99"/>
    <w:semiHidden/>
    <w:rsid w:val="00A14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267936">
      <w:bodyDiv w:val="1"/>
      <w:marLeft w:val="0"/>
      <w:marRight w:val="0"/>
      <w:marTop w:val="0"/>
      <w:marBottom w:val="0"/>
      <w:divBdr>
        <w:top w:val="none" w:sz="0" w:space="0" w:color="auto"/>
        <w:left w:val="none" w:sz="0" w:space="0" w:color="auto"/>
        <w:bottom w:val="none" w:sz="0" w:space="0" w:color="auto"/>
        <w:right w:val="none" w:sz="0" w:space="0" w:color="auto"/>
      </w:divBdr>
    </w:div>
    <w:div w:id="102008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538</Words>
  <Characters>3070</Characters>
  <Application>Microsoft Office Word</Application>
  <DocSecurity>0</DocSecurity>
  <Lines>25</Lines>
  <Paragraphs>7</Paragraphs>
  <ScaleCrop>false</ScaleCrop>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雪婷</dc:creator>
  <cp:keywords/>
  <dc:description/>
  <cp:lastModifiedBy>Victor,Maria Flora</cp:lastModifiedBy>
  <cp:revision>2</cp:revision>
  <dcterms:created xsi:type="dcterms:W3CDTF">2023-10-15T16:29:00Z</dcterms:created>
  <dcterms:modified xsi:type="dcterms:W3CDTF">2023-10-15T16:29:00Z</dcterms:modified>
</cp:coreProperties>
</file>