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8FEE10" w14:textId="3861BC0F" w:rsidR="0063303A" w:rsidRPr="003960EB" w:rsidRDefault="00336D0D" w:rsidP="003960EB">
      <w:pPr>
        <w:spacing w:line="360" w:lineRule="auto"/>
        <w:rPr>
          <w:rFonts w:ascii="Times New Roman" w:hAnsi="Times New Roman" w:cs="Times New Roman"/>
          <w:bCs/>
          <w:kern w:val="0"/>
          <w:sz w:val="28"/>
          <w:szCs w:val="24"/>
        </w:rPr>
      </w:pPr>
      <w:r>
        <w:rPr>
          <w:rFonts w:ascii="Times New Roman" w:hAnsi="Times New Roman" w:cs="Times New Roman"/>
          <w:b/>
          <w:bCs/>
          <w:kern w:val="0"/>
          <w:sz w:val="28"/>
          <w:szCs w:val="24"/>
        </w:rPr>
        <w:t>Additional</w:t>
      </w:r>
      <w:r w:rsidR="003B1A60" w:rsidRPr="003960EB">
        <w:rPr>
          <w:rFonts w:ascii="Times New Roman" w:hAnsi="Times New Roman" w:cs="Times New Roman"/>
          <w:b/>
          <w:bCs/>
          <w:kern w:val="0"/>
          <w:sz w:val="28"/>
          <w:szCs w:val="24"/>
        </w:rPr>
        <w:t xml:space="preserve"> Materials</w:t>
      </w:r>
    </w:p>
    <w:p w14:paraId="23ACD6D9" w14:textId="77777777" w:rsidR="003B1A60" w:rsidRDefault="003960EB" w:rsidP="003960EB">
      <w:pPr>
        <w:spacing w:line="360" w:lineRule="auto"/>
        <w:rPr>
          <w:rFonts w:ascii="Times New Roman" w:hAnsi="Times New Roman" w:cs="Times New Roman"/>
          <w:sz w:val="24"/>
          <w:szCs w:val="24"/>
        </w:rPr>
      </w:pPr>
      <w:r w:rsidRPr="003960EB">
        <w:rPr>
          <w:sz w:val="24"/>
          <w:szCs w:val="24"/>
        </w:rPr>
        <w:tab/>
      </w:r>
      <w:r w:rsidRPr="003960EB">
        <w:rPr>
          <w:rFonts w:ascii="Times New Roman" w:hAnsi="Times New Roman" w:cs="Times New Roman"/>
          <w:sz w:val="24"/>
          <w:szCs w:val="24"/>
        </w:rPr>
        <w:t xml:space="preserve">The materials </w:t>
      </w:r>
      <w:r>
        <w:rPr>
          <w:rFonts w:ascii="Times New Roman" w:hAnsi="Times New Roman" w:cs="Times New Roman"/>
          <w:sz w:val="24"/>
          <w:szCs w:val="24"/>
        </w:rPr>
        <w:t xml:space="preserve">and methods </w:t>
      </w:r>
      <w:r w:rsidRPr="003960EB">
        <w:rPr>
          <w:rFonts w:ascii="Times New Roman" w:hAnsi="Times New Roman" w:cs="Times New Roman"/>
          <w:sz w:val="24"/>
          <w:szCs w:val="24"/>
        </w:rPr>
        <w:t xml:space="preserve">corresponding to the results presented in </w:t>
      </w:r>
      <w:r w:rsidRPr="003960EB">
        <w:rPr>
          <w:rFonts w:ascii="Times New Roman" w:hAnsi="Times New Roman" w:cs="Times New Roman"/>
          <w:b/>
          <w:sz w:val="24"/>
          <w:szCs w:val="24"/>
        </w:rPr>
        <w:t>Figure 1.</w:t>
      </w:r>
      <w:r w:rsidR="001E436C">
        <w:rPr>
          <w:rFonts w:ascii="Times New Roman" w:hAnsi="Times New Roman" w:cs="Times New Roman"/>
          <w:sz w:val="24"/>
          <w:szCs w:val="24"/>
        </w:rPr>
        <w:t xml:space="preserve"> a</w:t>
      </w:r>
      <w:r w:rsidRPr="003960EB">
        <w:rPr>
          <w:rFonts w:ascii="Times New Roman" w:hAnsi="Times New Roman" w:cs="Times New Roman"/>
          <w:sz w:val="24"/>
          <w:szCs w:val="24"/>
        </w:rPr>
        <w:t>re described as follows:</w:t>
      </w:r>
    </w:p>
    <w:p w14:paraId="38BB000D" w14:textId="77777777" w:rsidR="00D32E67" w:rsidRDefault="00D32E67" w:rsidP="003960EB">
      <w:pPr>
        <w:spacing w:line="360" w:lineRule="auto"/>
        <w:rPr>
          <w:rFonts w:ascii="Times New Roman" w:hAnsi="Times New Roman" w:cs="Times New Roman"/>
          <w:sz w:val="24"/>
          <w:szCs w:val="24"/>
        </w:rPr>
      </w:pPr>
      <w:bookmarkStart w:id="0" w:name="_GoBack"/>
      <w:bookmarkEnd w:id="0"/>
    </w:p>
    <w:p w14:paraId="78FDB58E" w14:textId="77777777" w:rsidR="003960EB" w:rsidRPr="003960EB" w:rsidRDefault="003960EB" w:rsidP="003960EB">
      <w:pPr>
        <w:spacing w:line="360" w:lineRule="auto"/>
        <w:rPr>
          <w:rFonts w:ascii="Times New Roman" w:hAnsi="Times New Roman" w:cs="Times New Roman"/>
          <w:b/>
          <w:sz w:val="24"/>
          <w:szCs w:val="24"/>
        </w:rPr>
      </w:pPr>
      <w:r w:rsidRPr="003960EB">
        <w:rPr>
          <w:rFonts w:ascii="Times New Roman" w:hAnsi="Times New Roman" w:cs="Times New Roman"/>
          <w:b/>
          <w:sz w:val="24"/>
          <w:szCs w:val="24"/>
        </w:rPr>
        <w:t>1. Animal procedures</w:t>
      </w:r>
    </w:p>
    <w:p w14:paraId="382B09B0" w14:textId="77777777" w:rsidR="00D32E67" w:rsidRDefault="003960EB" w:rsidP="00C85CD5">
      <w:pPr>
        <w:spacing w:line="360" w:lineRule="auto"/>
        <w:ind w:firstLine="420"/>
        <w:rPr>
          <w:rFonts w:ascii="Times New Roman" w:hAnsi="Times New Roman" w:cs="Times New Roman"/>
          <w:color w:val="212121"/>
          <w:sz w:val="24"/>
          <w:szCs w:val="24"/>
          <w:shd w:val="clear" w:color="auto" w:fill="FFFFFF"/>
        </w:rPr>
      </w:pPr>
      <w:r w:rsidRPr="003960EB">
        <w:rPr>
          <w:rFonts w:ascii="Times New Roman" w:hAnsi="Times New Roman" w:cs="Times New Roman"/>
          <w:color w:val="212121"/>
          <w:sz w:val="24"/>
          <w:szCs w:val="24"/>
          <w:shd w:val="clear" w:color="auto" w:fill="FFFFFF"/>
        </w:rPr>
        <w:t>All animal procedures were designed and performed according to the regulations of the Institutional Animal Care and Use Ethics Committee of the Beijing Institute of Basic Medical Sciences under the ethics approval number AMMS 2021-1356.</w:t>
      </w:r>
      <w:r w:rsidRPr="003960EB">
        <w:rPr>
          <w:sz w:val="24"/>
          <w:szCs w:val="24"/>
        </w:rPr>
        <w:t xml:space="preserve"> </w:t>
      </w:r>
      <w:r w:rsidRPr="003960EB">
        <w:rPr>
          <w:rFonts w:ascii="Times New Roman" w:hAnsi="Times New Roman" w:cs="Times New Roman"/>
          <w:color w:val="212121"/>
          <w:sz w:val="24"/>
          <w:szCs w:val="24"/>
          <w:shd w:val="clear" w:color="auto" w:fill="FFFFFF"/>
        </w:rPr>
        <w:t xml:space="preserve">In this study, mice were subjected to </w:t>
      </w:r>
      <w:r w:rsidR="00094CA6">
        <w:rPr>
          <w:rFonts w:ascii="Times New Roman" w:hAnsi="Times New Roman" w:cs="Times New Roman"/>
          <w:color w:val="212121"/>
          <w:sz w:val="24"/>
          <w:szCs w:val="24"/>
          <w:shd w:val="clear" w:color="auto" w:fill="FFFFFF"/>
        </w:rPr>
        <w:t xml:space="preserve">procedures modified from </w:t>
      </w:r>
      <w:r w:rsidRPr="003960EB">
        <w:rPr>
          <w:rFonts w:ascii="Times New Roman" w:hAnsi="Times New Roman" w:cs="Times New Roman"/>
          <w:color w:val="212121"/>
          <w:sz w:val="24"/>
          <w:szCs w:val="24"/>
          <w:shd w:val="clear" w:color="auto" w:fill="FFFFFF"/>
        </w:rPr>
        <w:t xml:space="preserve">a previously reported </w:t>
      </w:r>
      <w:r w:rsidR="00735347" w:rsidRPr="00735347">
        <w:rPr>
          <w:rFonts w:ascii="Times New Roman" w:hAnsi="Times New Roman" w:cs="Times New Roman"/>
          <w:color w:val="212121"/>
          <w:sz w:val="24"/>
          <w:szCs w:val="24"/>
          <w:shd w:val="clear" w:color="auto" w:fill="FFFFFF"/>
        </w:rPr>
        <w:t>chronic unpredictable mild stress (CUMS)</w:t>
      </w:r>
      <w:r w:rsidR="00735347">
        <w:rPr>
          <w:rFonts w:ascii="Times New Roman" w:hAnsi="Times New Roman" w:cs="Times New Roman"/>
          <w:color w:val="212121"/>
          <w:sz w:val="24"/>
          <w:szCs w:val="24"/>
          <w:shd w:val="clear" w:color="auto" w:fill="FFFFFF"/>
        </w:rPr>
        <w:t xml:space="preserve"> model</w:t>
      </w:r>
      <w:r w:rsidRPr="00AB1FDA">
        <w:rPr>
          <w:rFonts w:ascii="Times New Roman" w:hAnsi="Times New Roman" w:cs="Times New Roman"/>
          <w:color w:val="000000" w:themeColor="text1"/>
          <w:sz w:val="24"/>
          <w:szCs w:val="24"/>
        </w:rPr>
        <w:t xml:space="preserve"> [1]. In brief, 8-week-old C57 BL/6 N male mice (provided by Beijing Vital River Laboratory Animal Technology Co., Ltd.) were maintained under specific pathogen-free conditions with controlled temperature, humidity and light-dark cycles for 7 days of adaptive feeding. Then, the mice were </w:t>
      </w:r>
      <w:r w:rsidR="004F3FBD" w:rsidRPr="00AB1FDA">
        <w:rPr>
          <w:rFonts w:ascii="Times New Roman" w:hAnsi="Times New Roman" w:cs="Times New Roman"/>
          <w:color w:val="000000" w:themeColor="text1"/>
          <w:sz w:val="24"/>
          <w:szCs w:val="24"/>
        </w:rPr>
        <w:t>designated to receive various, erratic</w:t>
      </w:r>
      <w:r w:rsidRPr="00AB1FDA">
        <w:rPr>
          <w:rFonts w:ascii="Times New Roman" w:hAnsi="Times New Roman" w:cs="Times New Roman"/>
          <w:color w:val="000000" w:themeColor="text1"/>
          <w:sz w:val="24"/>
          <w:szCs w:val="24"/>
        </w:rPr>
        <w:t xml:space="preserve"> </w:t>
      </w:r>
      <w:r w:rsidR="004F3FBD" w:rsidRPr="00AB1FDA">
        <w:rPr>
          <w:rFonts w:ascii="Times New Roman" w:hAnsi="Times New Roman" w:cs="Times New Roman"/>
          <w:color w:val="000000" w:themeColor="text1"/>
          <w:sz w:val="24"/>
          <w:szCs w:val="24"/>
        </w:rPr>
        <w:t>mild stress</w:t>
      </w:r>
      <w:r w:rsidR="001E436C" w:rsidRPr="00AB1FDA">
        <w:rPr>
          <w:rFonts w:ascii="Times New Roman" w:hAnsi="Times New Roman" w:cs="Times New Roman"/>
          <w:color w:val="000000" w:themeColor="text1"/>
          <w:sz w:val="24"/>
          <w:szCs w:val="24"/>
        </w:rPr>
        <w:t>es</w:t>
      </w:r>
      <w:r w:rsidR="004F3FBD" w:rsidRPr="00AB1FDA">
        <w:rPr>
          <w:rFonts w:ascii="Times New Roman" w:hAnsi="Times New Roman" w:cs="Times New Roman"/>
          <w:color w:val="000000" w:themeColor="text1"/>
          <w:sz w:val="24"/>
          <w:szCs w:val="24"/>
        </w:rPr>
        <w:t xml:space="preserve"> </w:t>
      </w:r>
      <w:r w:rsidRPr="00AB1FDA">
        <w:rPr>
          <w:rFonts w:ascii="Times New Roman" w:hAnsi="Times New Roman" w:cs="Times New Roman"/>
          <w:color w:val="000000" w:themeColor="text1"/>
          <w:sz w:val="24"/>
          <w:szCs w:val="24"/>
        </w:rPr>
        <w:t>for</w:t>
      </w:r>
      <w:r w:rsidR="00735347" w:rsidRPr="00AB1FDA">
        <w:rPr>
          <w:rFonts w:ascii="Times New Roman" w:hAnsi="Times New Roman" w:cs="Times New Roman"/>
          <w:color w:val="000000" w:themeColor="text1"/>
          <w:sz w:val="24"/>
          <w:szCs w:val="24"/>
        </w:rPr>
        <w:t xml:space="preserve"> 8 consecutive weeks</w:t>
      </w:r>
      <w:r w:rsidR="004F3FBD" w:rsidRPr="00AB1FDA">
        <w:rPr>
          <w:rFonts w:ascii="Times New Roman" w:hAnsi="Times New Roman" w:cs="Times New Roman"/>
          <w:color w:val="000000" w:themeColor="text1"/>
          <w:sz w:val="24"/>
          <w:szCs w:val="24"/>
        </w:rPr>
        <w:t xml:space="preserve"> (as in </w:t>
      </w:r>
      <w:r w:rsidR="004F3FBD" w:rsidRPr="00AB1FDA">
        <w:rPr>
          <w:rFonts w:ascii="Times New Roman" w:hAnsi="Times New Roman" w:cs="Times New Roman"/>
          <w:b/>
          <w:color w:val="000000" w:themeColor="text1"/>
          <w:sz w:val="24"/>
          <w:szCs w:val="24"/>
        </w:rPr>
        <w:t>Table S1.</w:t>
      </w:r>
      <w:r w:rsidR="004F3FBD" w:rsidRPr="00AB1FDA">
        <w:rPr>
          <w:rFonts w:ascii="Times New Roman" w:hAnsi="Times New Roman" w:cs="Times New Roman"/>
          <w:color w:val="000000" w:themeColor="text1"/>
          <w:sz w:val="24"/>
          <w:szCs w:val="24"/>
        </w:rPr>
        <w:t>)</w:t>
      </w:r>
      <w:r w:rsidR="00735347" w:rsidRPr="00AB1FDA">
        <w:rPr>
          <w:rFonts w:ascii="Times New Roman" w:hAnsi="Times New Roman" w:cs="Times New Roman"/>
          <w:color w:val="000000" w:themeColor="text1"/>
          <w:sz w:val="24"/>
          <w:szCs w:val="24"/>
        </w:rPr>
        <w:t xml:space="preserve">. </w:t>
      </w:r>
      <w:r w:rsidR="00C85CD5" w:rsidRPr="00AB1FDA">
        <w:rPr>
          <w:rFonts w:ascii="Times New Roman" w:hAnsi="Times New Roman" w:cs="Times New Roman"/>
          <w:color w:val="000000" w:themeColor="text1"/>
          <w:sz w:val="24"/>
          <w:szCs w:val="24"/>
        </w:rPr>
        <w:t xml:space="preserve">After 8 weeks, CUMS-treated mice were subjected to </w:t>
      </w:r>
      <w:r w:rsidR="001E436C" w:rsidRPr="00AB1FDA">
        <w:rPr>
          <w:rFonts w:ascii="Times New Roman" w:hAnsi="Times New Roman" w:cs="Times New Roman"/>
          <w:color w:val="000000" w:themeColor="text1"/>
          <w:sz w:val="24"/>
          <w:szCs w:val="24"/>
        </w:rPr>
        <w:t xml:space="preserve">the </w:t>
      </w:r>
      <w:r w:rsidR="00C85CD5" w:rsidRPr="00AB1FDA">
        <w:rPr>
          <w:rFonts w:ascii="Times New Roman" w:hAnsi="Times New Roman" w:cs="Times New Roman"/>
          <w:color w:val="000000" w:themeColor="text1"/>
          <w:sz w:val="24"/>
          <w:szCs w:val="24"/>
        </w:rPr>
        <w:t xml:space="preserve">forced swimming test (FST) [2] and tail suspension test (TST) [3] </w:t>
      </w:r>
      <w:r w:rsidR="001E436C" w:rsidRPr="00AB1FDA">
        <w:rPr>
          <w:rFonts w:ascii="Times New Roman" w:hAnsi="Times New Roman" w:cs="Times New Roman"/>
          <w:color w:val="000000" w:themeColor="text1"/>
          <w:sz w:val="24"/>
          <w:szCs w:val="24"/>
        </w:rPr>
        <w:t>to evaluate the development</w:t>
      </w:r>
      <w:r w:rsidR="00C85CD5" w:rsidRPr="00AB1FDA">
        <w:rPr>
          <w:rFonts w:ascii="Times New Roman" w:hAnsi="Times New Roman" w:cs="Times New Roman"/>
          <w:color w:val="000000" w:themeColor="text1"/>
          <w:sz w:val="24"/>
          <w:szCs w:val="24"/>
        </w:rPr>
        <w:t xml:space="preserve"> of major depressive disorder.</w:t>
      </w:r>
      <w:r w:rsidR="00C85CD5" w:rsidRPr="00AB1FDA">
        <w:rPr>
          <w:color w:val="000000" w:themeColor="text1"/>
        </w:rPr>
        <w:t xml:space="preserve"> </w:t>
      </w:r>
      <w:r w:rsidR="00C85CD5" w:rsidRPr="00AB1FDA">
        <w:rPr>
          <w:rFonts w:ascii="Times New Roman" w:hAnsi="Times New Roman" w:cs="Times New Roman"/>
          <w:color w:val="000000" w:themeColor="text1"/>
          <w:sz w:val="24"/>
          <w:szCs w:val="24"/>
        </w:rPr>
        <w:t>Mice with major depressive</w:t>
      </w:r>
      <w:r w:rsidR="00C85CD5" w:rsidRPr="00C85CD5">
        <w:rPr>
          <w:rFonts w:ascii="Times New Roman" w:hAnsi="Times New Roman" w:cs="Times New Roman"/>
          <w:color w:val="212121"/>
          <w:sz w:val="24"/>
          <w:szCs w:val="24"/>
          <w:shd w:val="clear" w:color="auto" w:fill="FFFFFF"/>
        </w:rPr>
        <w:t xml:space="preserve"> disorder</w:t>
      </w:r>
      <w:r w:rsidR="00C85CD5">
        <w:rPr>
          <w:rFonts w:ascii="Times New Roman" w:hAnsi="Times New Roman" w:cs="Times New Roman"/>
          <w:color w:val="212121"/>
          <w:sz w:val="24"/>
          <w:szCs w:val="24"/>
          <w:shd w:val="clear" w:color="auto" w:fill="FFFFFF"/>
        </w:rPr>
        <w:t>, together with negative control</w:t>
      </w:r>
      <w:r w:rsidR="00B4019A">
        <w:rPr>
          <w:rFonts w:ascii="Times New Roman" w:hAnsi="Times New Roman" w:cs="Times New Roman"/>
          <w:color w:val="212121"/>
          <w:sz w:val="24"/>
          <w:szCs w:val="24"/>
          <w:shd w:val="clear" w:color="auto" w:fill="FFFFFF"/>
        </w:rPr>
        <w:t>s</w:t>
      </w:r>
      <w:r w:rsidR="00C85CD5">
        <w:rPr>
          <w:rFonts w:ascii="Times New Roman" w:hAnsi="Times New Roman" w:cs="Times New Roman"/>
          <w:color w:val="212121"/>
          <w:sz w:val="24"/>
          <w:szCs w:val="24"/>
          <w:shd w:val="clear" w:color="auto" w:fill="FFFFFF"/>
        </w:rPr>
        <w:t xml:space="preserve"> without </w:t>
      </w:r>
      <w:r w:rsidR="00B1199C">
        <w:rPr>
          <w:rFonts w:ascii="Times New Roman" w:hAnsi="Times New Roman" w:cs="Times New Roman"/>
          <w:color w:val="212121"/>
          <w:sz w:val="24"/>
          <w:szCs w:val="24"/>
          <w:shd w:val="clear" w:color="auto" w:fill="FFFFFF"/>
        </w:rPr>
        <w:t xml:space="preserve">receiving </w:t>
      </w:r>
      <w:r w:rsidR="00C85CD5">
        <w:rPr>
          <w:rFonts w:ascii="Times New Roman" w:hAnsi="Times New Roman" w:cs="Times New Roman"/>
          <w:color w:val="212121"/>
          <w:sz w:val="24"/>
          <w:szCs w:val="24"/>
          <w:shd w:val="clear" w:color="auto" w:fill="FFFFFF"/>
        </w:rPr>
        <w:t xml:space="preserve">CUMS </w:t>
      </w:r>
      <w:r w:rsidR="00B1199C">
        <w:rPr>
          <w:rFonts w:ascii="Times New Roman" w:hAnsi="Times New Roman" w:cs="Times New Roman"/>
          <w:color w:val="212121"/>
          <w:sz w:val="24"/>
          <w:szCs w:val="24"/>
          <w:shd w:val="clear" w:color="auto" w:fill="FFFFFF"/>
        </w:rPr>
        <w:t>procedures were</w:t>
      </w:r>
      <w:r w:rsidR="00C85CD5" w:rsidRPr="00C85CD5">
        <w:rPr>
          <w:rFonts w:ascii="Times New Roman" w:hAnsi="Times New Roman" w:cs="Times New Roman"/>
          <w:color w:val="212121"/>
          <w:sz w:val="24"/>
          <w:szCs w:val="24"/>
          <w:shd w:val="clear" w:color="auto" w:fill="FFFFFF"/>
        </w:rPr>
        <w:t xml:space="preserve"> sacrificed to obtain brains for the following assays. Each exp</w:t>
      </w:r>
      <w:r w:rsidR="00B1199C">
        <w:rPr>
          <w:rFonts w:ascii="Times New Roman" w:hAnsi="Times New Roman" w:cs="Times New Roman"/>
          <w:color w:val="212121"/>
          <w:sz w:val="24"/>
          <w:szCs w:val="24"/>
          <w:shd w:val="clear" w:color="auto" w:fill="FFFFFF"/>
        </w:rPr>
        <w:t>erimental group had at least nine</w:t>
      </w:r>
      <w:r w:rsidR="00C85CD5" w:rsidRPr="00C85CD5">
        <w:rPr>
          <w:rFonts w:ascii="Times New Roman" w:hAnsi="Times New Roman" w:cs="Times New Roman"/>
          <w:color w:val="212121"/>
          <w:sz w:val="24"/>
          <w:szCs w:val="24"/>
          <w:shd w:val="clear" w:color="auto" w:fill="FFFFFF"/>
        </w:rPr>
        <w:t xml:space="preserve"> surviving mice for sampling.</w:t>
      </w:r>
    </w:p>
    <w:p w14:paraId="661F7D93" w14:textId="77777777" w:rsidR="00B1199C" w:rsidRPr="004F3FBD" w:rsidRDefault="00BF36D1" w:rsidP="00B1199C">
      <w:pPr>
        <w:spacing w:line="360" w:lineRule="auto"/>
        <w:rPr>
          <w:rFonts w:ascii="Times New Roman" w:hAnsi="Times New Roman" w:cs="Times New Roman"/>
          <w:b/>
          <w:color w:val="000000" w:themeColor="text1"/>
          <w:sz w:val="24"/>
          <w:szCs w:val="24"/>
        </w:rPr>
      </w:pPr>
      <w:r>
        <w:rPr>
          <w:rFonts w:ascii="Times New Roman" w:hAnsi="Times New Roman" w:cs="Times New Roman"/>
          <w:color w:val="212121"/>
          <w:sz w:val="24"/>
          <w:szCs w:val="24"/>
          <w:shd w:val="clear" w:color="auto" w:fill="FFFFFF"/>
        </w:rPr>
        <w:t xml:space="preserve"> </w:t>
      </w:r>
    </w:p>
    <w:p w14:paraId="61216C08" w14:textId="77777777" w:rsidR="003960EB" w:rsidRPr="003960EB" w:rsidRDefault="00B1199C" w:rsidP="003960EB">
      <w:pPr>
        <w:spacing w:line="360" w:lineRule="auto"/>
        <w:rPr>
          <w:rFonts w:ascii="Times New Roman" w:hAnsi="Times New Roman" w:cs="Times New Roman"/>
          <w:b/>
          <w:sz w:val="24"/>
          <w:szCs w:val="24"/>
        </w:rPr>
      </w:pPr>
      <w:r>
        <w:rPr>
          <w:rFonts w:ascii="Times New Roman" w:hAnsi="Times New Roman" w:cs="Times New Roman" w:hint="eastAsia"/>
          <w:b/>
          <w:sz w:val="24"/>
          <w:szCs w:val="24"/>
        </w:rPr>
        <w:t>2</w:t>
      </w:r>
      <w:r w:rsidR="003960EB" w:rsidRPr="003960EB">
        <w:rPr>
          <w:rFonts w:ascii="Times New Roman" w:hAnsi="Times New Roman" w:cs="Times New Roman" w:hint="eastAsia"/>
          <w:b/>
          <w:sz w:val="24"/>
          <w:szCs w:val="24"/>
        </w:rPr>
        <w:t>.</w:t>
      </w:r>
      <w:r w:rsidR="003960EB" w:rsidRPr="003960EB">
        <w:rPr>
          <w:rFonts w:ascii="Times New Roman" w:hAnsi="Times New Roman" w:cs="Times New Roman"/>
          <w:b/>
          <w:sz w:val="24"/>
          <w:szCs w:val="24"/>
        </w:rPr>
        <w:t xml:space="preserve"> Immunohistofluorescence (IHF)</w:t>
      </w:r>
    </w:p>
    <w:p w14:paraId="5A3A63DE" w14:textId="3FAD3131" w:rsidR="003960EB" w:rsidRDefault="003960EB" w:rsidP="003960EB">
      <w:pPr>
        <w:spacing w:line="360" w:lineRule="auto"/>
        <w:ind w:firstLine="420"/>
        <w:rPr>
          <w:rFonts w:ascii="Times New Roman" w:hAnsi="Times New Roman" w:cs="Times New Roman"/>
          <w:b/>
          <w:color w:val="000000" w:themeColor="text1"/>
          <w:sz w:val="24"/>
          <w:szCs w:val="24"/>
        </w:rPr>
      </w:pPr>
      <w:r w:rsidRPr="003960EB">
        <w:rPr>
          <w:rFonts w:ascii="Times New Roman" w:hAnsi="Times New Roman" w:cs="Times New Roman"/>
          <w:sz w:val="24"/>
          <w:szCs w:val="24"/>
        </w:rPr>
        <w:t xml:space="preserve">For tissue sections, mice were anesthetized, followed by thoracotomy and intracardiac perfusion with precooled saline and 2% PFA successively. Then, the whole brains were isolated, fixed with 4% PFA for an additional 24 hours and dehydrated with a graded series of sucrose solutions. After that, brain samples were embedded and sliced by a Dakewe CT520 cryostat microtome with a </w:t>
      </w:r>
      <w:r w:rsidR="001E436C">
        <w:rPr>
          <w:rFonts w:ascii="Times New Roman" w:hAnsi="Times New Roman" w:cs="Times New Roman"/>
          <w:sz w:val="24"/>
          <w:szCs w:val="24"/>
        </w:rPr>
        <w:t>section thickness of 8 μm. C</w:t>
      </w:r>
      <w:r w:rsidRPr="003960EB">
        <w:rPr>
          <w:rFonts w:ascii="Times New Roman" w:hAnsi="Times New Roman" w:cs="Times New Roman"/>
          <w:sz w:val="24"/>
          <w:szCs w:val="24"/>
        </w:rPr>
        <w:t xml:space="preserve">oronal </w:t>
      </w:r>
      <w:r w:rsidRPr="003960EB">
        <w:rPr>
          <w:rFonts w:ascii="Times New Roman" w:hAnsi="Times New Roman" w:cs="Times New Roman"/>
          <w:color w:val="000000" w:themeColor="text1"/>
          <w:sz w:val="24"/>
          <w:szCs w:val="24"/>
        </w:rPr>
        <w:t xml:space="preserve">sections of </w:t>
      </w:r>
      <w:r w:rsidR="001E436C">
        <w:rPr>
          <w:rFonts w:ascii="Times New Roman" w:hAnsi="Times New Roman" w:cs="Times New Roman"/>
          <w:color w:val="000000" w:themeColor="text1"/>
          <w:sz w:val="24"/>
          <w:szCs w:val="24"/>
        </w:rPr>
        <w:t xml:space="preserve">the </w:t>
      </w:r>
      <w:r w:rsidRPr="003960EB">
        <w:rPr>
          <w:rFonts w:ascii="Times New Roman" w:hAnsi="Times New Roman" w:cs="Times New Roman"/>
          <w:color w:val="000000" w:themeColor="text1"/>
          <w:sz w:val="24"/>
          <w:szCs w:val="24"/>
        </w:rPr>
        <w:t>hippocampus were</w:t>
      </w:r>
      <w:r w:rsidRPr="003960EB">
        <w:rPr>
          <w:sz w:val="24"/>
          <w:szCs w:val="24"/>
        </w:rPr>
        <w:t xml:space="preserve"> </w:t>
      </w:r>
      <w:r w:rsidRPr="003960EB">
        <w:rPr>
          <w:rFonts w:ascii="Times New Roman" w:hAnsi="Times New Roman" w:cs="Times New Roman"/>
          <w:color w:val="000000" w:themeColor="text1"/>
          <w:sz w:val="24"/>
          <w:szCs w:val="24"/>
        </w:rPr>
        <w:t>stored at -80°C before staining procedures.</w:t>
      </w:r>
      <w:r w:rsidRPr="003960EB">
        <w:rPr>
          <w:sz w:val="24"/>
          <w:szCs w:val="24"/>
        </w:rPr>
        <w:t xml:space="preserve"> </w:t>
      </w:r>
      <w:r>
        <w:rPr>
          <w:rFonts w:ascii="Times New Roman" w:hAnsi="Times New Roman" w:cs="Times New Roman"/>
          <w:color w:val="000000" w:themeColor="text1"/>
          <w:sz w:val="24"/>
          <w:szCs w:val="24"/>
        </w:rPr>
        <w:t xml:space="preserve">For staining, </w:t>
      </w:r>
      <w:r w:rsidRPr="003960EB">
        <w:rPr>
          <w:rFonts w:ascii="Times New Roman" w:hAnsi="Times New Roman" w:cs="Times New Roman"/>
          <w:color w:val="000000" w:themeColor="text1"/>
          <w:sz w:val="24"/>
          <w:szCs w:val="24"/>
        </w:rPr>
        <w:t xml:space="preserve">tissue sections were treated with 0.3% Triton X-100 in PBS for 10 min, </w:t>
      </w:r>
      <w:r w:rsidR="00D32E67">
        <w:rPr>
          <w:rFonts w:ascii="Times New Roman" w:hAnsi="Times New Roman" w:cs="Times New Roman"/>
          <w:color w:val="000000" w:themeColor="text1"/>
          <w:sz w:val="24"/>
          <w:szCs w:val="24"/>
        </w:rPr>
        <w:t>blocked with 10% donkey serum</w:t>
      </w:r>
      <w:r w:rsidRPr="003960EB">
        <w:rPr>
          <w:rFonts w:ascii="Times New Roman" w:hAnsi="Times New Roman" w:cs="Times New Roman"/>
          <w:color w:val="000000" w:themeColor="text1"/>
          <w:sz w:val="24"/>
          <w:szCs w:val="24"/>
        </w:rPr>
        <w:t xml:space="preserve"> for 30 min, incubated with primary antibodies O/N at 4℃ and then with </w:t>
      </w:r>
      <w:r w:rsidR="00BC6EC9">
        <w:rPr>
          <w:rFonts w:ascii="Times New Roman" w:hAnsi="Times New Roman" w:cs="Times New Roman"/>
          <w:color w:val="000000" w:themeColor="text1"/>
          <w:sz w:val="24"/>
          <w:szCs w:val="24"/>
        </w:rPr>
        <w:t xml:space="preserve">corresponding </w:t>
      </w:r>
      <w:r w:rsidRPr="003960EB">
        <w:rPr>
          <w:rFonts w:ascii="Times New Roman" w:hAnsi="Times New Roman" w:cs="Times New Roman"/>
          <w:color w:val="000000" w:themeColor="text1"/>
          <w:sz w:val="24"/>
          <w:szCs w:val="24"/>
        </w:rPr>
        <w:t>fluorescence-conjugated secondary antibod</w:t>
      </w:r>
      <w:r w:rsidR="00BC6EC9">
        <w:rPr>
          <w:rFonts w:ascii="Times New Roman" w:hAnsi="Times New Roman" w:cs="Times New Roman"/>
          <w:color w:val="000000" w:themeColor="text1"/>
          <w:sz w:val="24"/>
          <w:szCs w:val="24"/>
        </w:rPr>
        <w:t>ies</w:t>
      </w:r>
      <w:r w:rsidRPr="003960EB">
        <w:rPr>
          <w:rFonts w:ascii="Times New Roman" w:hAnsi="Times New Roman" w:cs="Times New Roman"/>
          <w:color w:val="000000" w:themeColor="text1"/>
          <w:sz w:val="24"/>
          <w:szCs w:val="24"/>
        </w:rPr>
        <w:t xml:space="preserve"> at RT for 2 hours. Afterwards, 4',6-diamidino-2-phenylindole (DAPI, FluoroPure™ grade, Invitrogen, D21490) was applied</w:t>
      </w:r>
      <w:r w:rsidRPr="003960EB">
        <w:rPr>
          <w:sz w:val="24"/>
          <w:szCs w:val="24"/>
        </w:rPr>
        <w:t xml:space="preserve"> </w:t>
      </w:r>
      <w:r w:rsidRPr="003960EB">
        <w:rPr>
          <w:rFonts w:ascii="Times New Roman" w:hAnsi="Times New Roman" w:cs="Times New Roman"/>
          <w:color w:val="000000" w:themeColor="text1"/>
          <w:sz w:val="24"/>
          <w:szCs w:val="24"/>
        </w:rPr>
        <w:t>to stain the nuclei, and the samples were mounted onto glass slides and imaged by an Olympus IX53 fluorescence microscope</w:t>
      </w:r>
      <w:r>
        <w:rPr>
          <w:rFonts w:ascii="Times New Roman" w:hAnsi="Times New Roman" w:cs="Times New Roman"/>
          <w:color w:val="000000" w:themeColor="text1"/>
          <w:sz w:val="24"/>
          <w:szCs w:val="24"/>
        </w:rPr>
        <w:t>.</w:t>
      </w:r>
      <w:r w:rsidRPr="003960EB">
        <w:rPr>
          <w:rFonts w:ascii="Times New Roman" w:hAnsi="Times New Roman" w:cs="Times New Roman"/>
          <w:color w:val="000000" w:themeColor="text1"/>
          <w:sz w:val="24"/>
          <w:szCs w:val="24"/>
        </w:rPr>
        <w:t xml:space="preserve"> The antibodies used are listed in </w:t>
      </w:r>
      <w:r w:rsidR="004F3FBD">
        <w:rPr>
          <w:rFonts w:ascii="Times New Roman" w:hAnsi="Times New Roman" w:cs="Times New Roman"/>
          <w:b/>
          <w:color w:val="000000" w:themeColor="text1"/>
          <w:sz w:val="24"/>
          <w:szCs w:val="24"/>
        </w:rPr>
        <w:t>Table S2</w:t>
      </w:r>
      <w:r w:rsidRPr="003960EB">
        <w:rPr>
          <w:rFonts w:ascii="Times New Roman" w:hAnsi="Times New Roman" w:cs="Times New Roman"/>
          <w:b/>
          <w:color w:val="000000" w:themeColor="text1"/>
          <w:sz w:val="24"/>
          <w:szCs w:val="24"/>
        </w:rPr>
        <w:t>.</w:t>
      </w:r>
    </w:p>
    <w:p w14:paraId="0D162A3F" w14:textId="77777777" w:rsidR="00D32E67" w:rsidRPr="003960EB" w:rsidRDefault="00D32E67" w:rsidP="00D32E67">
      <w:pPr>
        <w:spacing w:line="360" w:lineRule="auto"/>
        <w:rPr>
          <w:rFonts w:ascii="Times New Roman" w:hAnsi="Times New Roman" w:cs="Times New Roman"/>
          <w:color w:val="000000" w:themeColor="text1"/>
          <w:sz w:val="24"/>
          <w:szCs w:val="24"/>
        </w:rPr>
      </w:pPr>
    </w:p>
    <w:p w14:paraId="265F6A43" w14:textId="77777777" w:rsidR="003960EB" w:rsidRPr="003960EB" w:rsidRDefault="00B1199C" w:rsidP="003960EB">
      <w:pPr>
        <w:spacing w:line="360" w:lineRule="auto"/>
        <w:rPr>
          <w:rFonts w:ascii="Times New Roman" w:hAnsi="Times New Roman" w:cs="Times New Roman"/>
          <w:b/>
          <w:sz w:val="24"/>
          <w:szCs w:val="24"/>
        </w:rPr>
      </w:pPr>
      <w:r>
        <w:rPr>
          <w:rFonts w:ascii="Times New Roman" w:hAnsi="Times New Roman" w:cs="Times New Roman"/>
          <w:b/>
          <w:sz w:val="24"/>
          <w:szCs w:val="24"/>
        </w:rPr>
        <w:t>3</w:t>
      </w:r>
      <w:r w:rsidR="003960EB" w:rsidRPr="003960EB">
        <w:rPr>
          <w:rFonts w:ascii="Times New Roman" w:hAnsi="Times New Roman" w:cs="Times New Roman"/>
          <w:b/>
          <w:sz w:val="24"/>
          <w:szCs w:val="24"/>
        </w:rPr>
        <w:t>. Statistical analysis</w:t>
      </w:r>
    </w:p>
    <w:p w14:paraId="357C48BC" w14:textId="77777777" w:rsidR="003960EB" w:rsidRPr="003960EB" w:rsidRDefault="003960EB" w:rsidP="003960EB">
      <w:pPr>
        <w:spacing w:line="360" w:lineRule="auto"/>
        <w:ind w:firstLine="360"/>
        <w:rPr>
          <w:rFonts w:ascii="Times New Roman" w:hAnsi="Times New Roman" w:cs="Times New Roman"/>
          <w:sz w:val="24"/>
          <w:szCs w:val="24"/>
        </w:rPr>
      </w:pPr>
      <w:r w:rsidRPr="003960EB">
        <w:rPr>
          <w:rFonts w:ascii="Times New Roman" w:hAnsi="Times New Roman" w:cs="Times New Roman"/>
          <w:sz w:val="24"/>
          <w:szCs w:val="24"/>
        </w:rPr>
        <w:t xml:space="preserve">The data presented were collected from three independent, parallel experiments and presented as the mean ± SEM. Statistical analysis was conducted using </w:t>
      </w:r>
      <w:r w:rsidR="00D32E67">
        <w:rPr>
          <w:rFonts w:ascii="Times New Roman" w:hAnsi="Times New Roman" w:cs="Times New Roman"/>
          <w:sz w:val="24"/>
          <w:szCs w:val="24"/>
        </w:rPr>
        <w:t xml:space="preserve">nonparametric </w:t>
      </w:r>
      <w:r w:rsidRPr="003960EB">
        <w:rPr>
          <w:rFonts w:ascii="Times New Roman" w:hAnsi="Times New Roman" w:cs="Times New Roman"/>
          <w:sz w:val="24"/>
          <w:szCs w:val="24"/>
        </w:rPr>
        <w:t>tests (</w:t>
      </w:r>
      <w:r w:rsidR="00D32E67">
        <w:rPr>
          <w:rFonts w:ascii="Times New Roman" w:hAnsi="Times New Roman" w:cs="Times New Roman"/>
          <w:sz w:val="24"/>
          <w:szCs w:val="24"/>
        </w:rPr>
        <w:t>Mann-W</w:t>
      </w:r>
      <w:r w:rsidR="00D32E67" w:rsidRPr="00D32E67">
        <w:rPr>
          <w:rFonts w:ascii="Times New Roman" w:hAnsi="Times New Roman" w:cs="Times New Roman"/>
          <w:sz w:val="24"/>
          <w:szCs w:val="24"/>
        </w:rPr>
        <w:t>hitney</w:t>
      </w:r>
      <w:r w:rsidRPr="003960EB">
        <w:rPr>
          <w:rFonts w:ascii="Times New Roman" w:hAnsi="Times New Roman" w:cs="Times New Roman"/>
          <w:sz w:val="24"/>
          <w:szCs w:val="24"/>
        </w:rPr>
        <w:t xml:space="preserve"> test), with GraphPad Prism software V8</w:t>
      </w:r>
      <w:r w:rsidR="00D32E67">
        <w:rPr>
          <w:rFonts w:ascii="Times New Roman" w:hAnsi="Times New Roman" w:cs="Times New Roman"/>
          <w:sz w:val="24"/>
          <w:szCs w:val="24"/>
        </w:rPr>
        <w:t>.2</w:t>
      </w:r>
      <w:r w:rsidRPr="003960EB">
        <w:rPr>
          <w:rFonts w:ascii="Times New Roman" w:hAnsi="Times New Roman" w:cs="Times New Roman"/>
          <w:sz w:val="24"/>
          <w:szCs w:val="24"/>
        </w:rPr>
        <w:t>.</w:t>
      </w:r>
      <w:r w:rsidR="00D32E67">
        <w:rPr>
          <w:rFonts w:ascii="Times New Roman" w:hAnsi="Times New Roman" w:cs="Times New Roman"/>
          <w:sz w:val="24"/>
          <w:szCs w:val="24"/>
        </w:rPr>
        <w:t>1.</w:t>
      </w:r>
      <w:r w:rsidRPr="003960EB">
        <w:rPr>
          <w:rFonts w:ascii="Times New Roman" w:hAnsi="Times New Roman" w:cs="Times New Roman"/>
          <w:sz w:val="24"/>
          <w:szCs w:val="24"/>
        </w:rPr>
        <w:t xml:space="preserve"> p values &lt; 0.05 were considered statistically significant.</w:t>
      </w:r>
    </w:p>
    <w:p w14:paraId="7BFF1734" w14:textId="77777777" w:rsidR="003960EB" w:rsidRDefault="003960EB" w:rsidP="003960EB">
      <w:pPr>
        <w:spacing w:line="360" w:lineRule="auto"/>
        <w:rPr>
          <w:rFonts w:ascii="Times New Roman" w:hAnsi="Times New Roman" w:cs="Times New Roman"/>
          <w:sz w:val="24"/>
          <w:szCs w:val="24"/>
        </w:rPr>
      </w:pPr>
    </w:p>
    <w:p w14:paraId="042A2DF7" w14:textId="77777777" w:rsidR="00735347" w:rsidRPr="00D32E67" w:rsidRDefault="00735347" w:rsidP="00735347">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Table S1</w:t>
      </w:r>
      <w:r w:rsidRPr="003960EB">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w:t>
      </w:r>
      <w:r w:rsidRPr="00D32E67">
        <w:rPr>
          <w:rFonts w:ascii="Times New Roman" w:hAnsi="Times New Roman" w:cs="Times New Roman"/>
          <w:b/>
          <w:sz w:val="24"/>
          <w:szCs w:val="24"/>
        </w:rPr>
        <w:t>A</w:t>
      </w:r>
      <w:r>
        <w:rPr>
          <w:rFonts w:ascii="Times New Roman" w:hAnsi="Times New Roman" w:cs="Times New Roman"/>
          <w:b/>
          <w:sz w:val="24"/>
          <w:szCs w:val="24"/>
        </w:rPr>
        <w:t xml:space="preserve">rrangement of </w:t>
      </w:r>
      <w:r w:rsidR="00C85CD5">
        <w:rPr>
          <w:rFonts w:ascii="Times New Roman" w:hAnsi="Times New Roman" w:cs="Times New Roman"/>
          <w:b/>
          <w:sz w:val="24"/>
          <w:szCs w:val="24"/>
        </w:rPr>
        <w:t xml:space="preserve">mild stress during </w:t>
      </w:r>
      <w:r w:rsidR="001E436C">
        <w:rPr>
          <w:rFonts w:ascii="Times New Roman" w:hAnsi="Times New Roman" w:cs="Times New Roman"/>
          <w:b/>
          <w:sz w:val="24"/>
          <w:szCs w:val="24"/>
        </w:rPr>
        <w:t xml:space="preserve">the </w:t>
      </w:r>
      <w:r w:rsidR="00C85CD5">
        <w:rPr>
          <w:rFonts w:ascii="Times New Roman" w:hAnsi="Times New Roman" w:cs="Times New Roman"/>
          <w:b/>
          <w:sz w:val="24"/>
          <w:szCs w:val="24"/>
        </w:rPr>
        <w:t>CUMS proc</w:t>
      </w:r>
      <w:r w:rsidR="004F3FBD">
        <w:rPr>
          <w:rFonts w:ascii="Times New Roman" w:hAnsi="Times New Roman" w:cs="Times New Roman"/>
          <w:b/>
          <w:sz w:val="24"/>
          <w:szCs w:val="24"/>
        </w:rPr>
        <w:t>edure</w:t>
      </w:r>
    </w:p>
    <w:p w14:paraId="61320ACF" w14:textId="77777777" w:rsidR="00735347" w:rsidRDefault="00B37856" w:rsidP="003960EB">
      <w:pPr>
        <w:spacing w:line="360" w:lineRule="auto"/>
        <w:rPr>
          <w:rFonts w:ascii="Times New Roman" w:hAnsi="Times New Roman" w:cs="Times New Roman"/>
          <w:sz w:val="24"/>
          <w:szCs w:val="24"/>
        </w:rPr>
      </w:pPr>
      <w:r w:rsidRPr="004A071A">
        <w:rPr>
          <w:rFonts w:ascii="Arial" w:hAnsi="Arial" w:cs="Arial"/>
          <w:noProof/>
          <w:sz w:val="20"/>
          <w:lang w:val="en-IN" w:eastAsia="en-IN"/>
        </w:rPr>
        <w:drawing>
          <wp:inline distT="0" distB="0" distL="0" distR="0" wp14:anchorId="1661EF22" wp14:editId="461F9683">
            <wp:extent cx="5953660" cy="2685011"/>
            <wp:effectExtent l="0" t="0" r="9525"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8533" cy="2691719"/>
                    </a:xfrm>
                    <a:prstGeom prst="rect">
                      <a:avLst/>
                    </a:prstGeom>
                    <a:noFill/>
                    <a:ln>
                      <a:noFill/>
                    </a:ln>
                  </pic:spPr>
                </pic:pic>
              </a:graphicData>
            </a:graphic>
          </wp:inline>
        </w:drawing>
      </w:r>
    </w:p>
    <w:p w14:paraId="57D59C3C" w14:textId="77777777" w:rsidR="00B37856" w:rsidRPr="00216891" w:rsidRDefault="00B37856" w:rsidP="003960EB">
      <w:pPr>
        <w:spacing w:line="360" w:lineRule="auto"/>
        <w:rPr>
          <w:rFonts w:ascii="Times New Roman" w:hAnsi="Times New Roman" w:cs="Times New Roman"/>
          <w:sz w:val="24"/>
          <w:szCs w:val="24"/>
        </w:rPr>
      </w:pPr>
    </w:p>
    <w:p w14:paraId="38D79F5C" w14:textId="77777777" w:rsidR="00D32E67" w:rsidRPr="00D32E67" w:rsidRDefault="00735347" w:rsidP="00D32E67">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Table S2</w:t>
      </w:r>
      <w:r w:rsidR="00D32E67" w:rsidRPr="003960EB">
        <w:rPr>
          <w:rFonts w:ascii="Times New Roman" w:hAnsi="Times New Roman" w:cs="Times New Roman"/>
          <w:b/>
          <w:color w:val="000000" w:themeColor="text1"/>
          <w:sz w:val="24"/>
          <w:szCs w:val="24"/>
        </w:rPr>
        <w:t>.</w:t>
      </w:r>
      <w:r w:rsidR="00D32E67">
        <w:rPr>
          <w:rFonts w:ascii="Times New Roman" w:hAnsi="Times New Roman" w:cs="Times New Roman"/>
          <w:b/>
          <w:color w:val="000000" w:themeColor="text1"/>
          <w:sz w:val="24"/>
          <w:szCs w:val="24"/>
        </w:rPr>
        <w:t xml:space="preserve"> </w:t>
      </w:r>
      <w:r w:rsidR="00D32E67" w:rsidRPr="00D32E67">
        <w:rPr>
          <w:rFonts w:ascii="Times New Roman" w:hAnsi="Times New Roman" w:cs="Times New Roman"/>
          <w:b/>
          <w:sz w:val="24"/>
          <w:szCs w:val="24"/>
        </w:rPr>
        <w:t>Antibodies for assays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544"/>
        <w:gridCol w:w="1780"/>
      </w:tblGrid>
      <w:tr w:rsidR="004A071A" w:rsidRPr="00E455D1" w14:paraId="430F0A0E" w14:textId="77777777" w:rsidTr="00D91924">
        <w:trPr>
          <w:trHeight w:val="936"/>
        </w:trPr>
        <w:tc>
          <w:tcPr>
            <w:tcW w:w="2972" w:type="dxa"/>
            <w:tcBorders>
              <w:top w:val="single" w:sz="4" w:space="0" w:color="auto"/>
              <w:bottom w:val="single" w:sz="4" w:space="0" w:color="auto"/>
            </w:tcBorders>
            <w:vAlign w:val="center"/>
          </w:tcPr>
          <w:p w14:paraId="57147EDD" w14:textId="77777777" w:rsidR="004A071A" w:rsidRPr="008D681E" w:rsidRDefault="004A071A" w:rsidP="00D950D2">
            <w:pPr>
              <w:widowControl/>
              <w:jc w:val="center"/>
              <w:rPr>
                <w:rFonts w:ascii="Times New Roman" w:eastAsia="楷体" w:hAnsi="Times New Roman" w:cs="Times New Roman"/>
                <w:b/>
                <w:bCs/>
                <w:color w:val="000000"/>
                <w:kern w:val="0"/>
                <w:sz w:val="24"/>
                <w:szCs w:val="24"/>
              </w:rPr>
            </w:pPr>
            <w:r w:rsidRPr="008D681E">
              <w:rPr>
                <w:rFonts w:ascii="Times New Roman" w:eastAsia="楷体" w:hAnsi="Times New Roman" w:cs="Times New Roman"/>
                <w:b/>
                <w:bCs/>
                <w:color w:val="000000"/>
                <w:kern w:val="0"/>
                <w:sz w:val="24"/>
                <w:szCs w:val="24"/>
              </w:rPr>
              <w:t>Antibody</w:t>
            </w:r>
          </w:p>
        </w:tc>
        <w:tc>
          <w:tcPr>
            <w:tcW w:w="3544" w:type="dxa"/>
            <w:tcBorders>
              <w:top w:val="single" w:sz="4" w:space="0" w:color="auto"/>
              <w:bottom w:val="single" w:sz="4" w:space="0" w:color="auto"/>
            </w:tcBorders>
            <w:vAlign w:val="center"/>
          </w:tcPr>
          <w:p w14:paraId="4853CE89" w14:textId="77777777" w:rsidR="004A071A" w:rsidRPr="008D681E" w:rsidRDefault="004A071A" w:rsidP="00D950D2">
            <w:pPr>
              <w:widowControl/>
              <w:jc w:val="center"/>
              <w:rPr>
                <w:rFonts w:ascii="Times New Roman" w:eastAsia="楷体" w:hAnsi="Times New Roman" w:cs="Times New Roman"/>
                <w:b/>
                <w:bCs/>
                <w:color w:val="000000"/>
                <w:kern w:val="0"/>
                <w:sz w:val="24"/>
                <w:szCs w:val="24"/>
              </w:rPr>
            </w:pPr>
            <w:r w:rsidRPr="008D681E">
              <w:rPr>
                <w:rFonts w:ascii="Times New Roman" w:eastAsia="楷体" w:hAnsi="Times New Roman" w:cs="Times New Roman"/>
                <w:b/>
                <w:bCs/>
                <w:color w:val="000000"/>
                <w:kern w:val="0"/>
                <w:sz w:val="24"/>
                <w:szCs w:val="24"/>
              </w:rPr>
              <w:t>Vendor and Cat. No.</w:t>
            </w:r>
          </w:p>
        </w:tc>
        <w:tc>
          <w:tcPr>
            <w:tcW w:w="1780" w:type="dxa"/>
            <w:tcBorders>
              <w:top w:val="single" w:sz="4" w:space="0" w:color="auto"/>
              <w:bottom w:val="single" w:sz="4" w:space="0" w:color="auto"/>
            </w:tcBorders>
            <w:vAlign w:val="center"/>
          </w:tcPr>
          <w:p w14:paraId="522726F9" w14:textId="77777777" w:rsidR="004A071A" w:rsidRPr="008D681E" w:rsidRDefault="004A071A" w:rsidP="00D950D2">
            <w:pPr>
              <w:widowControl/>
              <w:jc w:val="center"/>
              <w:rPr>
                <w:rFonts w:ascii="Times New Roman" w:eastAsia="楷体" w:hAnsi="Times New Roman" w:cs="Times New Roman"/>
                <w:b/>
                <w:bCs/>
                <w:color w:val="000000"/>
                <w:kern w:val="0"/>
                <w:sz w:val="24"/>
                <w:szCs w:val="24"/>
              </w:rPr>
            </w:pPr>
            <w:r w:rsidRPr="008D681E">
              <w:rPr>
                <w:rFonts w:ascii="Times New Roman" w:eastAsia="楷体" w:hAnsi="Times New Roman" w:cs="Times New Roman"/>
                <w:b/>
                <w:bCs/>
                <w:color w:val="000000"/>
                <w:kern w:val="0"/>
                <w:sz w:val="24"/>
                <w:szCs w:val="24"/>
              </w:rPr>
              <w:t>Application</w:t>
            </w:r>
          </w:p>
        </w:tc>
      </w:tr>
      <w:tr w:rsidR="004A071A" w:rsidRPr="00E455D1" w14:paraId="484D166A" w14:textId="77777777" w:rsidTr="00D91924">
        <w:trPr>
          <w:trHeight w:val="936"/>
        </w:trPr>
        <w:tc>
          <w:tcPr>
            <w:tcW w:w="2972" w:type="dxa"/>
            <w:tcBorders>
              <w:top w:val="single" w:sz="4" w:space="0" w:color="auto"/>
            </w:tcBorders>
          </w:tcPr>
          <w:p w14:paraId="33018EA2"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rabbit anti-Dcx</w:t>
            </w:r>
          </w:p>
          <w:p w14:paraId="5DC9A4A2" w14:textId="77777777" w:rsidR="004A071A" w:rsidRPr="008D681E" w:rsidRDefault="004A071A" w:rsidP="00D950D2">
            <w:pPr>
              <w:rPr>
                <w:rFonts w:ascii="Times New Roman" w:eastAsia="楷体" w:hAnsi="Times New Roman" w:cs="Times New Roman"/>
                <w:sz w:val="24"/>
              </w:rPr>
            </w:pPr>
          </w:p>
        </w:tc>
        <w:tc>
          <w:tcPr>
            <w:tcW w:w="3544" w:type="dxa"/>
            <w:tcBorders>
              <w:top w:val="single" w:sz="4" w:space="0" w:color="auto"/>
            </w:tcBorders>
          </w:tcPr>
          <w:p w14:paraId="1BBDB525"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Cell Signaling Technology, 4604S</w:t>
            </w:r>
          </w:p>
          <w:p w14:paraId="57DAFB32" w14:textId="77777777" w:rsidR="004A071A" w:rsidRPr="008D681E" w:rsidRDefault="004A071A" w:rsidP="00D950D2">
            <w:pPr>
              <w:rPr>
                <w:rFonts w:ascii="Times New Roman" w:eastAsia="楷体" w:hAnsi="Times New Roman" w:cs="Times New Roman"/>
                <w:sz w:val="24"/>
              </w:rPr>
            </w:pPr>
          </w:p>
        </w:tc>
        <w:tc>
          <w:tcPr>
            <w:tcW w:w="1780" w:type="dxa"/>
            <w:tcBorders>
              <w:top w:val="single" w:sz="4" w:space="0" w:color="auto"/>
            </w:tcBorders>
          </w:tcPr>
          <w:p w14:paraId="06E39432"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IHF (1:500)</w:t>
            </w:r>
          </w:p>
          <w:p w14:paraId="63B8EC46" w14:textId="77777777" w:rsidR="004A071A" w:rsidRPr="008D681E" w:rsidRDefault="004A071A" w:rsidP="00D950D2">
            <w:pPr>
              <w:rPr>
                <w:rFonts w:ascii="Times New Roman" w:eastAsia="楷体" w:hAnsi="Times New Roman" w:cs="Times New Roman"/>
                <w:sz w:val="24"/>
              </w:rPr>
            </w:pPr>
          </w:p>
        </w:tc>
      </w:tr>
      <w:tr w:rsidR="004A071A" w:rsidRPr="00E455D1" w14:paraId="11476BD7" w14:textId="77777777" w:rsidTr="00D91924">
        <w:trPr>
          <w:trHeight w:val="936"/>
        </w:trPr>
        <w:tc>
          <w:tcPr>
            <w:tcW w:w="2972" w:type="dxa"/>
          </w:tcPr>
          <w:p w14:paraId="5061CA4E"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rabbit anti-Iba1</w:t>
            </w:r>
          </w:p>
          <w:p w14:paraId="529AFE75" w14:textId="77777777" w:rsidR="004A071A" w:rsidRPr="008D681E" w:rsidRDefault="004A071A" w:rsidP="00D950D2">
            <w:pPr>
              <w:rPr>
                <w:rFonts w:ascii="Times New Roman" w:eastAsia="楷体" w:hAnsi="Times New Roman" w:cs="Times New Roman"/>
                <w:sz w:val="24"/>
              </w:rPr>
            </w:pPr>
          </w:p>
        </w:tc>
        <w:tc>
          <w:tcPr>
            <w:tcW w:w="3544" w:type="dxa"/>
          </w:tcPr>
          <w:p w14:paraId="1F20AC77"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Wako, 019-19741</w:t>
            </w:r>
          </w:p>
          <w:p w14:paraId="43852287" w14:textId="77777777" w:rsidR="004A071A" w:rsidRPr="008D681E" w:rsidRDefault="004A071A" w:rsidP="00D950D2">
            <w:pPr>
              <w:rPr>
                <w:rFonts w:ascii="Times New Roman" w:eastAsia="楷体" w:hAnsi="Times New Roman" w:cs="Times New Roman"/>
                <w:sz w:val="24"/>
              </w:rPr>
            </w:pPr>
          </w:p>
        </w:tc>
        <w:tc>
          <w:tcPr>
            <w:tcW w:w="1780" w:type="dxa"/>
          </w:tcPr>
          <w:p w14:paraId="658A71F4"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IHF (1:200)</w:t>
            </w:r>
          </w:p>
          <w:p w14:paraId="0B428079" w14:textId="77777777" w:rsidR="004A071A" w:rsidRPr="008D681E" w:rsidRDefault="004A071A" w:rsidP="00D950D2">
            <w:pPr>
              <w:rPr>
                <w:rFonts w:ascii="Times New Roman" w:eastAsia="楷体" w:hAnsi="Times New Roman" w:cs="Times New Roman"/>
                <w:sz w:val="24"/>
              </w:rPr>
            </w:pPr>
          </w:p>
        </w:tc>
      </w:tr>
      <w:tr w:rsidR="004A071A" w:rsidRPr="00E455D1" w14:paraId="71F94863" w14:textId="77777777" w:rsidTr="00D91924">
        <w:trPr>
          <w:trHeight w:val="936"/>
        </w:trPr>
        <w:tc>
          <w:tcPr>
            <w:tcW w:w="2972" w:type="dxa"/>
          </w:tcPr>
          <w:p w14:paraId="7C00CE53"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mouse anti-NeuN</w:t>
            </w:r>
          </w:p>
          <w:p w14:paraId="45F84156" w14:textId="77777777" w:rsidR="004A071A" w:rsidRPr="008D681E" w:rsidRDefault="004A071A" w:rsidP="00D950D2">
            <w:pPr>
              <w:rPr>
                <w:rFonts w:ascii="Times New Roman" w:eastAsia="楷体" w:hAnsi="Times New Roman" w:cs="Times New Roman"/>
                <w:sz w:val="24"/>
              </w:rPr>
            </w:pPr>
          </w:p>
        </w:tc>
        <w:tc>
          <w:tcPr>
            <w:tcW w:w="3544" w:type="dxa"/>
          </w:tcPr>
          <w:p w14:paraId="5FEF4B65"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Proteintech, 66836-1-AP</w:t>
            </w:r>
          </w:p>
          <w:p w14:paraId="7A2C42A5" w14:textId="77777777" w:rsidR="004A071A" w:rsidRPr="008D681E" w:rsidRDefault="004A071A" w:rsidP="00D950D2">
            <w:pPr>
              <w:rPr>
                <w:rFonts w:ascii="Times New Roman" w:eastAsia="楷体" w:hAnsi="Times New Roman" w:cs="Times New Roman"/>
                <w:sz w:val="24"/>
              </w:rPr>
            </w:pPr>
          </w:p>
        </w:tc>
        <w:tc>
          <w:tcPr>
            <w:tcW w:w="1780" w:type="dxa"/>
          </w:tcPr>
          <w:p w14:paraId="0F05B5CC"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IHF (1:400)</w:t>
            </w:r>
          </w:p>
          <w:p w14:paraId="691BFE57" w14:textId="77777777" w:rsidR="004A071A" w:rsidRPr="008D681E" w:rsidRDefault="004A071A" w:rsidP="00D950D2">
            <w:pPr>
              <w:rPr>
                <w:rFonts w:ascii="Times New Roman" w:eastAsia="楷体" w:hAnsi="Times New Roman" w:cs="Times New Roman"/>
                <w:sz w:val="24"/>
              </w:rPr>
            </w:pPr>
          </w:p>
        </w:tc>
      </w:tr>
      <w:tr w:rsidR="004A071A" w:rsidRPr="00E455D1" w14:paraId="564B7FC7" w14:textId="77777777" w:rsidTr="00D91924">
        <w:trPr>
          <w:trHeight w:val="936"/>
        </w:trPr>
        <w:tc>
          <w:tcPr>
            <w:tcW w:w="2972" w:type="dxa"/>
          </w:tcPr>
          <w:p w14:paraId="035AF6AE"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goat anti-mouse IgG-</w:t>
            </w:r>
          </w:p>
          <w:p w14:paraId="53B6164D"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Alexa Fluor 488</w:t>
            </w:r>
          </w:p>
          <w:p w14:paraId="0B825E72" w14:textId="77777777" w:rsidR="004A071A" w:rsidRPr="008D681E" w:rsidRDefault="004A071A" w:rsidP="00D950D2">
            <w:pPr>
              <w:rPr>
                <w:rFonts w:ascii="Times New Roman" w:eastAsia="楷体" w:hAnsi="Times New Roman" w:cs="Times New Roman"/>
                <w:sz w:val="24"/>
              </w:rPr>
            </w:pPr>
          </w:p>
        </w:tc>
        <w:tc>
          <w:tcPr>
            <w:tcW w:w="3544" w:type="dxa"/>
          </w:tcPr>
          <w:p w14:paraId="236DE00E"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Abcam, ab150113</w:t>
            </w:r>
          </w:p>
          <w:p w14:paraId="49394C1B" w14:textId="77777777" w:rsidR="004A071A" w:rsidRPr="008D681E" w:rsidRDefault="004A071A" w:rsidP="00D950D2">
            <w:pPr>
              <w:rPr>
                <w:rFonts w:ascii="Times New Roman" w:eastAsia="楷体" w:hAnsi="Times New Roman" w:cs="Times New Roman"/>
                <w:sz w:val="24"/>
              </w:rPr>
            </w:pPr>
          </w:p>
        </w:tc>
        <w:tc>
          <w:tcPr>
            <w:tcW w:w="1780" w:type="dxa"/>
          </w:tcPr>
          <w:p w14:paraId="36298B8A"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IHF (1:500)</w:t>
            </w:r>
          </w:p>
          <w:p w14:paraId="72DAFDE7" w14:textId="77777777" w:rsidR="004A071A" w:rsidRPr="008D681E" w:rsidRDefault="004A071A" w:rsidP="00D950D2">
            <w:pPr>
              <w:rPr>
                <w:rFonts w:ascii="Times New Roman" w:eastAsia="楷体" w:hAnsi="Times New Roman" w:cs="Times New Roman"/>
                <w:sz w:val="24"/>
              </w:rPr>
            </w:pPr>
          </w:p>
        </w:tc>
      </w:tr>
      <w:tr w:rsidR="004A071A" w:rsidRPr="00E455D1" w14:paraId="1FD39BA9" w14:textId="77777777" w:rsidTr="00D91924">
        <w:trPr>
          <w:trHeight w:val="936"/>
        </w:trPr>
        <w:tc>
          <w:tcPr>
            <w:tcW w:w="2972" w:type="dxa"/>
          </w:tcPr>
          <w:p w14:paraId="2971CEAF"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goat anti-rabbit IgG-</w:t>
            </w:r>
          </w:p>
          <w:p w14:paraId="0E12DDCD"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Alexa Fluor Plus 555</w:t>
            </w:r>
          </w:p>
          <w:p w14:paraId="04D3CD3B" w14:textId="77777777" w:rsidR="004A071A" w:rsidRPr="008D681E" w:rsidRDefault="004A071A" w:rsidP="00D950D2">
            <w:pPr>
              <w:rPr>
                <w:rFonts w:ascii="Times New Roman" w:eastAsia="楷体" w:hAnsi="Times New Roman" w:cs="Times New Roman"/>
                <w:sz w:val="24"/>
              </w:rPr>
            </w:pPr>
          </w:p>
        </w:tc>
        <w:tc>
          <w:tcPr>
            <w:tcW w:w="3544" w:type="dxa"/>
          </w:tcPr>
          <w:p w14:paraId="4C74F60C"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Abcam, ab150078</w:t>
            </w:r>
          </w:p>
          <w:p w14:paraId="3E100B3E" w14:textId="77777777" w:rsidR="004A071A" w:rsidRPr="008D681E" w:rsidRDefault="004A071A" w:rsidP="00D950D2">
            <w:pPr>
              <w:rPr>
                <w:rFonts w:ascii="Times New Roman" w:eastAsia="楷体" w:hAnsi="Times New Roman" w:cs="Times New Roman"/>
                <w:sz w:val="24"/>
              </w:rPr>
            </w:pPr>
          </w:p>
        </w:tc>
        <w:tc>
          <w:tcPr>
            <w:tcW w:w="1780" w:type="dxa"/>
          </w:tcPr>
          <w:p w14:paraId="088C1E0C"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IHF (1:500)</w:t>
            </w:r>
          </w:p>
          <w:p w14:paraId="026961A5" w14:textId="77777777" w:rsidR="004A071A" w:rsidRPr="008D681E" w:rsidRDefault="004A071A" w:rsidP="00D950D2">
            <w:pPr>
              <w:rPr>
                <w:rFonts w:ascii="Times New Roman" w:eastAsia="楷体" w:hAnsi="Times New Roman" w:cs="Times New Roman"/>
                <w:sz w:val="24"/>
              </w:rPr>
            </w:pPr>
          </w:p>
        </w:tc>
      </w:tr>
      <w:tr w:rsidR="004A071A" w:rsidRPr="00E455D1" w14:paraId="3694B7C2" w14:textId="77777777" w:rsidTr="00D91924">
        <w:trPr>
          <w:trHeight w:val="936"/>
        </w:trPr>
        <w:tc>
          <w:tcPr>
            <w:tcW w:w="2972" w:type="dxa"/>
            <w:tcBorders>
              <w:bottom w:val="single" w:sz="4" w:space="0" w:color="auto"/>
            </w:tcBorders>
          </w:tcPr>
          <w:p w14:paraId="14075607"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goat anti-rabbit IgG</w:t>
            </w:r>
          </w:p>
          <w:p w14:paraId="787BF46D" w14:textId="77777777" w:rsidR="004A071A" w:rsidRPr="008D681E" w:rsidRDefault="004A071A" w:rsidP="00D950D2">
            <w:pPr>
              <w:ind w:firstLineChars="150" w:firstLine="360"/>
              <w:rPr>
                <w:rFonts w:ascii="Times New Roman" w:eastAsia="楷体" w:hAnsi="Times New Roman" w:cs="Times New Roman"/>
                <w:sz w:val="24"/>
              </w:rPr>
            </w:pPr>
            <w:r w:rsidRPr="008D681E">
              <w:rPr>
                <w:rFonts w:ascii="Times New Roman" w:eastAsia="楷体" w:hAnsi="Times New Roman" w:cs="Times New Roman"/>
                <w:color w:val="000000"/>
                <w:kern w:val="0"/>
                <w:sz w:val="24"/>
                <w:szCs w:val="24"/>
              </w:rPr>
              <w:t>-Alexa Fluor Plus 488</w:t>
            </w:r>
          </w:p>
        </w:tc>
        <w:tc>
          <w:tcPr>
            <w:tcW w:w="3544" w:type="dxa"/>
            <w:tcBorders>
              <w:bottom w:val="single" w:sz="4" w:space="0" w:color="auto"/>
            </w:tcBorders>
          </w:tcPr>
          <w:p w14:paraId="465CE80B"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Abcam, ab150077</w:t>
            </w:r>
          </w:p>
          <w:p w14:paraId="753EBDF1" w14:textId="77777777" w:rsidR="004A071A" w:rsidRPr="008D681E" w:rsidRDefault="004A071A" w:rsidP="00D950D2">
            <w:pPr>
              <w:rPr>
                <w:rFonts w:ascii="Times New Roman" w:eastAsia="楷体" w:hAnsi="Times New Roman" w:cs="Times New Roman"/>
                <w:sz w:val="24"/>
              </w:rPr>
            </w:pPr>
          </w:p>
        </w:tc>
        <w:tc>
          <w:tcPr>
            <w:tcW w:w="1780" w:type="dxa"/>
            <w:tcBorders>
              <w:bottom w:val="single" w:sz="4" w:space="0" w:color="auto"/>
            </w:tcBorders>
          </w:tcPr>
          <w:p w14:paraId="0309BF7D" w14:textId="77777777" w:rsidR="004A071A" w:rsidRPr="008D681E" w:rsidRDefault="004A071A" w:rsidP="00D950D2">
            <w:pPr>
              <w:widowControl/>
              <w:jc w:val="center"/>
              <w:rPr>
                <w:rFonts w:ascii="Times New Roman" w:eastAsia="楷体" w:hAnsi="Times New Roman" w:cs="Times New Roman"/>
                <w:color w:val="000000"/>
                <w:kern w:val="0"/>
                <w:sz w:val="24"/>
                <w:szCs w:val="24"/>
              </w:rPr>
            </w:pPr>
            <w:r w:rsidRPr="008D681E">
              <w:rPr>
                <w:rFonts w:ascii="Times New Roman" w:eastAsia="楷体" w:hAnsi="Times New Roman" w:cs="Times New Roman"/>
                <w:color w:val="000000"/>
                <w:kern w:val="0"/>
                <w:sz w:val="24"/>
                <w:szCs w:val="24"/>
              </w:rPr>
              <w:t>IHF (1:500)</w:t>
            </w:r>
          </w:p>
          <w:p w14:paraId="2803D87B" w14:textId="77777777" w:rsidR="004A071A" w:rsidRPr="008D681E" w:rsidRDefault="004A071A" w:rsidP="00D950D2">
            <w:pPr>
              <w:rPr>
                <w:rFonts w:ascii="Times New Roman" w:eastAsia="楷体" w:hAnsi="Times New Roman" w:cs="Times New Roman"/>
                <w:sz w:val="24"/>
              </w:rPr>
            </w:pPr>
          </w:p>
        </w:tc>
      </w:tr>
    </w:tbl>
    <w:p w14:paraId="25030E75" w14:textId="77777777" w:rsidR="00D32E67" w:rsidRDefault="00D32E67" w:rsidP="003960EB">
      <w:pPr>
        <w:spacing w:line="360" w:lineRule="auto"/>
        <w:rPr>
          <w:rFonts w:ascii="Times New Roman" w:hAnsi="Times New Roman" w:cs="Times New Roman"/>
          <w:sz w:val="24"/>
          <w:szCs w:val="24"/>
        </w:rPr>
      </w:pPr>
    </w:p>
    <w:p w14:paraId="014E7221" w14:textId="77777777" w:rsidR="00B37856" w:rsidRPr="00094CA6" w:rsidRDefault="00B37856" w:rsidP="003960EB">
      <w:pPr>
        <w:spacing w:line="360" w:lineRule="auto"/>
        <w:rPr>
          <w:rFonts w:ascii="Times New Roman" w:hAnsi="Times New Roman" w:cs="Times New Roman"/>
          <w:b/>
          <w:sz w:val="28"/>
          <w:szCs w:val="24"/>
        </w:rPr>
      </w:pPr>
      <w:r w:rsidRPr="00094CA6">
        <w:rPr>
          <w:rFonts w:ascii="Times New Roman" w:hAnsi="Times New Roman" w:cs="Times New Roman"/>
          <w:b/>
          <w:sz w:val="28"/>
          <w:szCs w:val="24"/>
        </w:rPr>
        <w:t>Reference</w:t>
      </w:r>
    </w:p>
    <w:p w14:paraId="397D0460" w14:textId="77777777" w:rsidR="00B37856" w:rsidRPr="00B37856" w:rsidRDefault="00B37856" w:rsidP="00AB1FDA">
      <w:pPr>
        <w:spacing w:line="360" w:lineRule="auto"/>
        <w:rPr>
          <w:rFonts w:ascii="Times New Roman" w:hAnsi="Times New Roman" w:cs="Times New Roman"/>
          <w:sz w:val="24"/>
          <w:szCs w:val="24"/>
        </w:rPr>
      </w:pPr>
      <w:r w:rsidRPr="00B37856">
        <w:rPr>
          <w:rFonts w:ascii="Times New Roman" w:hAnsi="Times New Roman" w:cs="Times New Roman"/>
          <w:sz w:val="24"/>
          <w:szCs w:val="24"/>
        </w:rPr>
        <w:t>[1]</w:t>
      </w:r>
      <w:r w:rsidR="00AB1FDA" w:rsidRPr="00AB1FDA">
        <w:t xml:space="preserve"> </w:t>
      </w:r>
      <w:r w:rsidR="00AB1FDA" w:rsidRPr="00AB1FDA">
        <w:rPr>
          <w:rFonts w:ascii="Times New Roman" w:hAnsi="Times New Roman" w:cs="Times New Roman"/>
          <w:sz w:val="24"/>
          <w:szCs w:val="24"/>
        </w:rPr>
        <w:t>Burstein</w:t>
      </w:r>
      <w:r w:rsidR="00AB1FDA">
        <w:rPr>
          <w:rFonts w:ascii="Times New Roman" w:hAnsi="Times New Roman" w:cs="Times New Roman"/>
          <w:sz w:val="24"/>
          <w:szCs w:val="24"/>
        </w:rPr>
        <w:t xml:space="preserve">, O. et al. (2018) </w:t>
      </w:r>
      <w:r w:rsidR="00AB1FDA" w:rsidRPr="00AB1FDA">
        <w:rPr>
          <w:rFonts w:ascii="Times New Roman" w:hAnsi="Times New Roman" w:cs="Times New Roman"/>
          <w:sz w:val="24"/>
          <w:szCs w:val="24"/>
        </w:rPr>
        <w:t>The Unpredictable Chronic Mild Stress Protocol for Inducing Anhedonia in Mice</w:t>
      </w:r>
      <w:r w:rsidR="00AB1FDA">
        <w:rPr>
          <w:rFonts w:ascii="Times New Roman" w:hAnsi="Times New Roman" w:cs="Times New Roman"/>
          <w:sz w:val="24"/>
          <w:szCs w:val="24"/>
        </w:rPr>
        <w:t>.</w:t>
      </w:r>
      <w:r w:rsidR="00AB1FDA" w:rsidRPr="00AB1FDA">
        <w:rPr>
          <w:i/>
        </w:rPr>
        <w:t xml:space="preserve"> </w:t>
      </w:r>
      <w:r w:rsidR="00AB1FDA" w:rsidRPr="00AB1FDA">
        <w:rPr>
          <w:rFonts w:ascii="Times New Roman" w:hAnsi="Times New Roman" w:cs="Times New Roman"/>
          <w:i/>
          <w:sz w:val="24"/>
          <w:szCs w:val="24"/>
        </w:rPr>
        <w:t>J Vis Exp</w:t>
      </w:r>
      <w:r w:rsidR="00AB1FDA">
        <w:rPr>
          <w:rFonts w:ascii="Times New Roman" w:hAnsi="Times New Roman" w:cs="Times New Roman"/>
          <w:sz w:val="24"/>
          <w:szCs w:val="24"/>
        </w:rPr>
        <w:t xml:space="preserve">. </w:t>
      </w:r>
      <w:r w:rsidR="00AB1FDA" w:rsidRPr="00AB1FDA">
        <w:rPr>
          <w:rFonts w:ascii="Times New Roman" w:hAnsi="Times New Roman" w:cs="Times New Roman"/>
          <w:sz w:val="24"/>
          <w:szCs w:val="24"/>
        </w:rPr>
        <w:t>(140):58184.</w:t>
      </w:r>
    </w:p>
    <w:p w14:paraId="0C1DAD0C" w14:textId="77777777" w:rsidR="00B37856" w:rsidRPr="00094CA6" w:rsidRDefault="00B37856" w:rsidP="00094CA6">
      <w:pPr>
        <w:spacing w:line="360" w:lineRule="auto"/>
        <w:rPr>
          <w:rFonts w:ascii="Times New Roman" w:hAnsi="Times New Roman" w:cs="Times New Roman"/>
          <w:sz w:val="24"/>
          <w:szCs w:val="24"/>
        </w:rPr>
      </w:pPr>
      <w:r w:rsidRPr="00B37856">
        <w:rPr>
          <w:rFonts w:ascii="Times New Roman" w:hAnsi="Times New Roman" w:cs="Times New Roman"/>
          <w:sz w:val="24"/>
          <w:szCs w:val="24"/>
        </w:rPr>
        <w:t>[2]</w:t>
      </w:r>
      <w:r w:rsidR="00094CA6" w:rsidRPr="00094CA6">
        <w:t xml:space="preserve"> </w:t>
      </w:r>
      <w:r w:rsidR="00094CA6" w:rsidRPr="00094CA6">
        <w:rPr>
          <w:rFonts w:ascii="Times New Roman" w:hAnsi="Times New Roman" w:cs="Times New Roman"/>
          <w:sz w:val="24"/>
          <w:szCs w:val="24"/>
        </w:rPr>
        <w:t>Yankelevitch-Yahav</w:t>
      </w:r>
      <w:r w:rsidR="00094CA6">
        <w:rPr>
          <w:rFonts w:ascii="Times New Roman" w:hAnsi="Times New Roman" w:cs="Times New Roman"/>
          <w:sz w:val="24"/>
          <w:szCs w:val="24"/>
        </w:rPr>
        <w:t xml:space="preserve">, R. et al. (2015) </w:t>
      </w:r>
      <w:r w:rsidR="00094CA6" w:rsidRPr="00094CA6">
        <w:rPr>
          <w:rFonts w:ascii="Times New Roman" w:hAnsi="Times New Roman" w:cs="Times New Roman"/>
          <w:sz w:val="24"/>
          <w:szCs w:val="24"/>
        </w:rPr>
        <w:t>The forced swim test as a model of depressive-like behavior</w:t>
      </w:r>
      <w:r w:rsidR="00094CA6">
        <w:rPr>
          <w:rFonts w:ascii="Times New Roman" w:hAnsi="Times New Roman" w:cs="Times New Roman"/>
          <w:sz w:val="24"/>
          <w:szCs w:val="24"/>
        </w:rPr>
        <w:t>.</w:t>
      </w:r>
      <w:r w:rsidR="00094CA6" w:rsidRPr="00094CA6">
        <w:t xml:space="preserve"> </w:t>
      </w:r>
      <w:r w:rsidR="00094CA6" w:rsidRPr="00094CA6">
        <w:rPr>
          <w:rFonts w:ascii="Times New Roman" w:hAnsi="Times New Roman" w:cs="Times New Roman"/>
          <w:i/>
          <w:sz w:val="24"/>
          <w:szCs w:val="24"/>
        </w:rPr>
        <w:t>J Vis Exp</w:t>
      </w:r>
      <w:r w:rsidR="00094CA6">
        <w:rPr>
          <w:rFonts w:ascii="Times New Roman" w:hAnsi="Times New Roman" w:cs="Times New Roman"/>
          <w:sz w:val="24"/>
          <w:szCs w:val="24"/>
        </w:rPr>
        <w:t xml:space="preserve">. </w:t>
      </w:r>
      <w:r w:rsidR="00094CA6" w:rsidRPr="00094CA6">
        <w:rPr>
          <w:rFonts w:ascii="Times New Roman" w:hAnsi="Times New Roman" w:cs="Times New Roman"/>
          <w:sz w:val="24"/>
          <w:szCs w:val="24"/>
        </w:rPr>
        <w:t>(97):52587.</w:t>
      </w:r>
    </w:p>
    <w:p w14:paraId="69845FF3" w14:textId="77777777" w:rsidR="00B37856" w:rsidRPr="00094CA6" w:rsidRDefault="00B37856" w:rsidP="00094CA6">
      <w:pPr>
        <w:spacing w:line="360" w:lineRule="auto"/>
        <w:rPr>
          <w:rFonts w:ascii="Times New Roman" w:hAnsi="Times New Roman" w:cs="Times New Roman"/>
          <w:sz w:val="24"/>
          <w:szCs w:val="24"/>
        </w:rPr>
      </w:pPr>
      <w:r w:rsidRPr="00B37856">
        <w:rPr>
          <w:rFonts w:ascii="Times New Roman" w:hAnsi="Times New Roman" w:cs="Times New Roman"/>
          <w:sz w:val="24"/>
          <w:szCs w:val="24"/>
        </w:rPr>
        <w:t>[3]</w:t>
      </w:r>
      <w:r w:rsidR="00094CA6">
        <w:rPr>
          <w:rFonts w:ascii="Times New Roman" w:hAnsi="Times New Roman" w:cs="Times New Roman"/>
          <w:sz w:val="24"/>
          <w:szCs w:val="24"/>
        </w:rPr>
        <w:t xml:space="preserve"> Can, A. et al. (2012) </w:t>
      </w:r>
      <w:r w:rsidR="00094CA6" w:rsidRPr="00094CA6">
        <w:rPr>
          <w:rFonts w:ascii="Times New Roman" w:hAnsi="Times New Roman" w:cs="Times New Roman"/>
          <w:sz w:val="24"/>
          <w:szCs w:val="24"/>
        </w:rPr>
        <w:t>The tail suspension test</w:t>
      </w:r>
      <w:r w:rsidR="00094CA6">
        <w:rPr>
          <w:rFonts w:ascii="Times New Roman" w:hAnsi="Times New Roman" w:cs="Times New Roman"/>
          <w:sz w:val="24"/>
          <w:szCs w:val="24"/>
        </w:rPr>
        <w:t>.</w:t>
      </w:r>
      <w:r w:rsidR="00094CA6" w:rsidRPr="00094CA6">
        <w:t xml:space="preserve"> </w:t>
      </w:r>
      <w:r w:rsidR="00094CA6" w:rsidRPr="00094CA6">
        <w:rPr>
          <w:rFonts w:ascii="Times New Roman" w:hAnsi="Times New Roman" w:cs="Times New Roman"/>
          <w:i/>
          <w:sz w:val="24"/>
          <w:szCs w:val="24"/>
        </w:rPr>
        <w:t>J Vis Exp.</w:t>
      </w:r>
      <w:r w:rsidR="00094CA6">
        <w:rPr>
          <w:rFonts w:ascii="Times New Roman" w:hAnsi="Times New Roman" w:cs="Times New Roman"/>
          <w:sz w:val="24"/>
          <w:szCs w:val="24"/>
        </w:rPr>
        <w:t xml:space="preserve"> </w:t>
      </w:r>
      <w:r w:rsidR="00094CA6" w:rsidRPr="00094CA6">
        <w:rPr>
          <w:rFonts w:ascii="Times New Roman" w:hAnsi="Times New Roman" w:cs="Times New Roman"/>
          <w:sz w:val="24"/>
          <w:szCs w:val="24"/>
        </w:rPr>
        <w:t>(59):</w:t>
      </w:r>
      <w:r w:rsidR="00094CA6">
        <w:rPr>
          <w:rFonts w:ascii="Times New Roman" w:hAnsi="Times New Roman" w:cs="Times New Roman"/>
          <w:sz w:val="24"/>
          <w:szCs w:val="24"/>
        </w:rPr>
        <w:t xml:space="preserve"> </w:t>
      </w:r>
      <w:r w:rsidR="00094CA6" w:rsidRPr="00094CA6">
        <w:rPr>
          <w:rFonts w:ascii="Times New Roman" w:hAnsi="Times New Roman" w:cs="Times New Roman"/>
          <w:sz w:val="24"/>
          <w:szCs w:val="24"/>
        </w:rPr>
        <w:t>e3769.</w:t>
      </w:r>
    </w:p>
    <w:sectPr w:rsidR="00B37856" w:rsidRPr="00094CA6" w:rsidSect="00336D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6D530" w14:textId="77777777" w:rsidR="00174273" w:rsidRDefault="00174273" w:rsidP="001E436C">
      <w:r>
        <w:separator/>
      </w:r>
    </w:p>
  </w:endnote>
  <w:endnote w:type="continuationSeparator" w:id="0">
    <w:p w14:paraId="63A7796D" w14:textId="77777777" w:rsidR="00174273" w:rsidRDefault="00174273" w:rsidP="001E4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altName w:val="Arial Unicode MS"/>
    <w:charset w:val="86"/>
    <w:family w:val="modern"/>
    <w:pitch w:val="fixed"/>
    <w:sig w:usb0="00000000"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53B7E" w14:textId="77777777" w:rsidR="00174273" w:rsidRDefault="00174273" w:rsidP="001E436C">
      <w:r>
        <w:separator/>
      </w:r>
    </w:p>
  </w:footnote>
  <w:footnote w:type="continuationSeparator" w:id="0">
    <w:p w14:paraId="7AD6F2D1" w14:textId="77777777" w:rsidR="00174273" w:rsidRDefault="00174273" w:rsidP="001E43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A60"/>
    <w:rsid w:val="00094CA6"/>
    <w:rsid w:val="000D3FFE"/>
    <w:rsid w:val="00174273"/>
    <w:rsid w:val="00195BD0"/>
    <w:rsid w:val="001E436C"/>
    <w:rsid w:val="00216891"/>
    <w:rsid w:val="00336D0D"/>
    <w:rsid w:val="003960EB"/>
    <w:rsid w:val="003B1A60"/>
    <w:rsid w:val="004A071A"/>
    <w:rsid w:val="004F3FBD"/>
    <w:rsid w:val="0063303A"/>
    <w:rsid w:val="006E08FC"/>
    <w:rsid w:val="00735347"/>
    <w:rsid w:val="007A0F89"/>
    <w:rsid w:val="008D681E"/>
    <w:rsid w:val="0094216F"/>
    <w:rsid w:val="00AB1FDA"/>
    <w:rsid w:val="00B1199C"/>
    <w:rsid w:val="00B37856"/>
    <w:rsid w:val="00B4019A"/>
    <w:rsid w:val="00BC6EC9"/>
    <w:rsid w:val="00BF36D1"/>
    <w:rsid w:val="00BF76CD"/>
    <w:rsid w:val="00C60026"/>
    <w:rsid w:val="00C85CD5"/>
    <w:rsid w:val="00CA66BD"/>
    <w:rsid w:val="00D32E67"/>
    <w:rsid w:val="00D91924"/>
    <w:rsid w:val="00F55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F41C7"/>
  <w15:chartTrackingRefBased/>
  <w15:docId w15:val="{6620ABB9-7B0D-4C88-B878-EEAE6B62D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普通表格1"/>
    <w:uiPriority w:val="99"/>
    <w:semiHidden/>
    <w:qFormat/>
    <w:rsid w:val="00D32E67"/>
    <w:rPr>
      <w:rFonts w:eastAsia="Times New Roman"/>
    </w:rPr>
    <w:tblPr>
      <w:tblCellMar>
        <w:top w:w="0" w:type="dxa"/>
        <w:left w:w="108" w:type="dxa"/>
        <w:bottom w:w="0" w:type="dxa"/>
        <w:right w:w="108" w:type="dxa"/>
      </w:tblCellMar>
    </w:tblPr>
  </w:style>
  <w:style w:type="paragraph" w:styleId="Header">
    <w:name w:val="header"/>
    <w:basedOn w:val="Normal"/>
    <w:link w:val="HeaderChar"/>
    <w:uiPriority w:val="99"/>
    <w:unhideWhenUsed/>
    <w:rsid w:val="001E436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E436C"/>
    <w:rPr>
      <w:sz w:val="18"/>
      <w:szCs w:val="18"/>
    </w:rPr>
  </w:style>
  <w:style w:type="paragraph" w:styleId="Footer">
    <w:name w:val="footer"/>
    <w:basedOn w:val="Normal"/>
    <w:link w:val="FooterChar"/>
    <w:uiPriority w:val="99"/>
    <w:unhideWhenUsed/>
    <w:rsid w:val="001E436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E436C"/>
    <w:rPr>
      <w:sz w:val="18"/>
      <w:szCs w:val="18"/>
    </w:rPr>
  </w:style>
  <w:style w:type="table" w:styleId="TableGrid">
    <w:name w:val="Table Grid"/>
    <w:basedOn w:val="TableNormal"/>
    <w:uiPriority w:val="39"/>
    <w:rsid w:val="004A07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89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69C42-0466-41C7-BBD5-A3B4EDF92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1061</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WAB</dc:creator>
  <cp:keywords/>
  <dc:description/>
  <cp:lastModifiedBy>Rajalakshmi Thangaraj</cp:lastModifiedBy>
  <cp:revision>13</cp:revision>
  <dcterms:created xsi:type="dcterms:W3CDTF">2023-10-23T12:41:00Z</dcterms:created>
  <dcterms:modified xsi:type="dcterms:W3CDTF">2023-11-23T07:18:00Z</dcterms:modified>
</cp:coreProperties>
</file>