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tiff" ContentType="image/tif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F94656" w14:textId="663DB5AC" w:rsidR="00133DCB" w:rsidRPr="003E5A5F" w:rsidRDefault="00EC5DE3" w:rsidP="00133DCB">
      <w:pPr>
        <w:spacing w:after="0" w:line="360" w:lineRule="auto"/>
        <w:ind w:left="2880" w:firstLine="720"/>
        <w:rPr>
          <w:rFonts w:cs="Calibri"/>
          <w:b/>
          <w:iCs/>
          <w:sz w:val="28"/>
          <w:szCs w:val="28"/>
        </w:rPr>
      </w:pPr>
      <w:r>
        <w:rPr>
          <w:rFonts w:cs="Calibri"/>
          <w:b/>
          <w:iCs/>
          <w:sz w:val="28"/>
          <w:szCs w:val="28"/>
        </w:rPr>
        <w:t xml:space="preserve">Additional </w:t>
      </w:r>
      <w:r w:rsidR="00133DCB" w:rsidRPr="003E5A5F">
        <w:rPr>
          <w:rFonts w:cs="Calibri"/>
          <w:b/>
          <w:iCs/>
          <w:sz w:val="28"/>
          <w:szCs w:val="28"/>
        </w:rPr>
        <w:t>Document</w:t>
      </w:r>
    </w:p>
    <w:p w14:paraId="332B32CF" w14:textId="77777777" w:rsidR="00133DCB" w:rsidRPr="003E5A5F" w:rsidRDefault="00133DCB" w:rsidP="00133DCB">
      <w:pPr>
        <w:spacing w:after="0" w:line="360" w:lineRule="auto"/>
        <w:ind w:left="2880" w:firstLine="720"/>
        <w:rPr>
          <w:rFonts w:cs="Calibri"/>
          <w:bCs/>
          <w:iCs/>
        </w:rPr>
      </w:pPr>
    </w:p>
    <w:p w14:paraId="5C6DF07C" w14:textId="77777777" w:rsidR="00133DCB" w:rsidRPr="003E5A5F" w:rsidRDefault="00133DCB" w:rsidP="00133DCB">
      <w:pPr>
        <w:spacing w:after="0" w:line="360" w:lineRule="auto"/>
        <w:ind w:left="2880" w:firstLine="720"/>
        <w:rPr>
          <w:rFonts w:cs="Calibri"/>
          <w:bCs/>
          <w:iCs/>
        </w:rPr>
      </w:pPr>
    </w:p>
    <w:p w14:paraId="6D5251EB" w14:textId="2C37CB12" w:rsidR="00133DCB" w:rsidRPr="003E5A5F" w:rsidRDefault="00133DCB" w:rsidP="00986CF5">
      <w:pPr>
        <w:spacing w:after="0" w:line="360" w:lineRule="auto"/>
        <w:ind w:left="720"/>
        <w:jc w:val="center"/>
        <w:rPr>
          <w:rFonts w:cs="Calibri"/>
          <w:b/>
          <w:iCs/>
        </w:rPr>
      </w:pPr>
      <w:r w:rsidRPr="003E5A5F">
        <w:rPr>
          <w:rFonts w:cs="Calibri"/>
          <w:b/>
          <w:iCs/>
        </w:rPr>
        <w:t>Contents</w:t>
      </w:r>
    </w:p>
    <w:p w14:paraId="1C6D3775" w14:textId="77777777" w:rsidR="00133DCB" w:rsidRPr="003E5A5F" w:rsidRDefault="00133DCB" w:rsidP="00986CF5">
      <w:pPr>
        <w:spacing w:after="0" w:line="360" w:lineRule="auto"/>
        <w:ind w:left="2880" w:firstLine="720"/>
        <w:jc w:val="center"/>
        <w:rPr>
          <w:rFonts w:cs="Calibri"/>
          <w:bCs/>
          <w:iCs/>
        </w:rPr>
      </w:pPr>
    </w:p>
    <w:p w14:paraId="40DDD46A" w14:textId="1CF2DA2E" w:rsidR="00CB240C" w:rsidRPr="003E5A5F" w:rsidRDefault="00CB240C" w:rsidP="00986CF5">
      <w:pPr>
        <w:pStyle w:val="ListParagraph"/>
        <w:numPr>
          <w:ilvl w:val="0"/>
          <w:numId w:val="1"/>
        </w:numPr>
        <w:spacing w:after="0" w:line="360" w:lineRule="auto"/>
        <w:jc w:val="center"/>
        <w:rPr>
          <w:rFonts w:cs="Calibri"/>
          <w:bCs/>
          <w:iCs/>
        </w:rPr>
      </w:pPr>
      <w:r w:rsidRPr="003E5A5F">
        <w:rPr>
          <w:rFonts w:cs="Calibri"/>
          <w:bCs/>
          <w:iCs/>
        </w:rPr>
        <w:t>Supplemental Figure 1</w:t>
      </w:r>
    </w:p>
    <w:p w14:paraId="6EA8A66F" w14:textId="755FF668" w:rsidR="00133DCB" w:rsidRPr="003E5A5F" w:rsidRDefault="00133DCB" w:rsidP="00986CF5">
      <w:pPr>
        <w:pStyle w:val="ListParagraph"/>
        <w:numPr>
          <w:ilvl w:val="0"/>
          <w:numId w:val="1"/>
        </w:numPr>
        <w:spacing w:after="0" w:line="360" w:lineRule="auto"/>
        <w:jc w:val="center"/>
        <w:rPr>
          <w:rFonts w:cs="Calibri"/>
          <w:bCs/>
          <w:iCs/>
        </w:rPr>
      </w:pPr>
      <w:r w:rsidRPr="003E5A5F">
        <w:rPr>
          <w:rFonts w:cs="Calibri"/>
          <w:bCs/>
          <w:iCs/>
        </w:rPr>
        <w:t>Supplemental Figure 2</w:t>
      </w:r>
    </w:p>
    <w:p w14:paraId="3EF92D17" w14:textId="166118B2" w:rsidR="00133DCB" w:rsidRPr="003E5A5F" w:rsidRDefault="00133DCB" w:rsidP="00986CF5">
      <w:pPr>
        <w:pStyle w:val="ListParagraph"/>
        <w:numPr>
          <w:ilvl w:val="0"/>
          <w:numId w:val="1"/>
        </w:numPr>
        <w:spacing w:after="0" w:line="360" w:lineRule="auto"/>
        <w:jc w:val="center"/>
        <w:rPr>
          <w:rFonts w:cs="Calibri"/>
          <w:bCs/>
          <w:iCs/>
        </w:rPr>
      </w:pPr>
      <w:r w:rsidRPr="003E5A5F">
        <w:rPr>
          <w:rFonts w:cs="Calibri"/>
          <w:bCs/>
          <w:iCs/>
        </w:rPr>
        <w:t>Supplemental Figure 3</w:t>
      </w:r>
    </w:p>
    <w:p w14:paraId="791E140D" w14:textId="73DBB1A2" w:rsidR="00133DCB" w:rsidRPr="003E5A5F" w:rsidRDefault="00133DCB" w:rsidP="00986CF5">
      <w:pPr>
        <w:pStyle w:val="ListParagraph"/>
        <w:numPr>
          <w:ilvl w:val="0"/>
          <w:numId w:val="1"/>
        </w:numPr>
        <w:spacing w:after="0" w:line="360" w:lineRule="auto"/>
        <w:jc w:val="center"/>
        <w:rPr>
          <w:rFonts w:cs="Calibri"/>
          <w:bCs/>
          <w:iCs/>
        </w:rPr>
      </w:pPr>
      <w:r w:rsidRPr="003E5A5F">
        <w:rPr>
          <w:rFonts w:cs="Calibri"/>
          <w:bCs/>
          <w:iCs/>
        </w:rPr>
        <w:t>Supplemental Figure 4</w:t>
      </w:r>
    </w:p>
    <w:p w14:paraId="38295097" w14:textId="5B31779D" w:rsidR="00133DCB" w:rsidRPr="003E5A5F" w:rsidRDefault="00133DCB" w:rsidP="00986CF5">
      <w:pPr>
        <w:pStyle w:val="ListParagraph"/>
        <w:numPr>
          <w:ilvl w:val="0"/>
          <w:numId w:val="1"/>
        </w:numPr>
        <w:spacing w:after="0" w:line="360" w:lineRule="auto"/>
        <w:jc w:val="center"/>
        <w:rPr>
          <w:rFonts w:cs="Calibri"/>
          <w:bCs/>
          <w:iCs/>
        </w:rPr>
      </w:pPr>
      <w:r w:rsidRPr="003E5A5F">
        <w:rPr>
          <w:rFonts w:cs="Calibri"/>
          <w:bCs/>
          <w:iCs/>
        </w:rPr>
        <w:t>Supplemental Figure 5</w:t>
      </w:r>
    </w:p>
    <w:p w14:paraId="451D34A2" w14:textId="3FED741E" w:rsidR="00133DCB" w:rsidRPr="003E5A5F" w:rsidRDefault="00133DCB" w:rsidP="00986CF5">
      <w:pPr>
        <w:pStyle w:val="ListParagraph"/>
        <w:numPr>
          <w:ilvl w:val="0"/>
          <w:numId w:val="1"/>
        </w:numPr>
        <w:spacing w:after="0" w:line="360" w:lineRule="auto"/>
        <w:jc w:val="center"/>
        <w:rPr>
          <w:rFonts w:cs="Calibri"/>
          <w:bCs/>
          <w:iCs/>
        </w:rPr>
      </w:pPr>
      <w:r w:rsidRPr="003E5A5F">
        <w:rPr>
          <w:rFonts w:cs="Calibri"/>
          <w:bCs/>
          <w:iCs/>
        </w:rPr>
        <w:t>Supplemental Figure 6</w:t>
      </w:r>
    </w:p>
    <w:p w14:paraId="138C77CC" w14:textId="3A3B3AD7" w:rsidR="00900AE3" w:rsidRPr="003E5A5F" w:rsidRDefault="00900AE3" w:rsidP="00986CF5">
      <w:pPr>
        <w:pStyle w:val="ListParagraph"/>
        <w:numPr>
          <w:ilvl w:val="0"/>
          <w:numId w:val="1"/>
        </w:numPr>
        <w:spacing w:after="0" w:line="360" w:lineRule="auto"/>
        <w:jc w:val="center"/>
        <w:rPr>
          <w:rFonts w:cs="Calibri"/>
          <w:bCs/>
          <w:iCs/>
        </w:rPr>
      </w:pPr>
      <w:r w:rsidRPr="003E5A5F">
        <w:rPr>
          <w:rFonts w:cs="Calibri"/>
          <w:bCs/>
          <w:iCs/>
        </w:rPr>
        <w:t>Supplemental Figure 7</w:t>
      </w:r>
    </w:p>
    <w:p w14:paraId="3498BC07" w14:textId="0FD1BD0F" w:rsidR="00D203CC" w:rsidRPr="003E5A5F" w:rsidRDefault="00D203CC" w:rsidP="00D203CC">
      <w:pPr>
        <w:pStyle w:val="ListParagraph"/>
        <w:numPr>
          <w:ilvl w:val="0"/>
          <w:numId w:val="1"/>
        </w:numPr>
        <w:spacing w:after="0" w:line="360" w:lineRule="auto"/>
        <w:jc w:val="center"/>
        <w:rPr>
          <w:rFonts w:cs="Calibri"/>
          <w:bCs/>
          <w:iCs/>
        </w:rPr>
      </w:pPr>
      <w:r w:rsidRPr="003E5A5F">
        <w:rPr>
          <w:rFonts w:cs="Calibri"/>
          <w:bCs/>
          <w:iCs/>
        </w:rPr>
        <w:t>Supplemental Figure 8</w:t>
      </w:r>
    </w:p>
    <w:p w14:paraId="57ADB263" w14:textId="49165DE5" w:rsidR="00D203CC" w:rsidRPr="003E5A5F" w:rsidRDefault="00D203CC" w:rsidP="00D203CC">
      <w:pPr>
        <w:pStyle w:val="ListParagraph"/>
        <w:numPr>
          <w:ilvl w:val="0"/>
          <w:numId w:val="1"/>
        </w:numPr>
        <w:spacing w:after="0" w:line="360" w:lineRule="auto"/>
        <w:jc w:val="center"/>
        <w:rPr>
          <w:rFonts w:cs="Calibri"/>
          <w:bCs/>
          <w:iCs/>
        </w:rPr>
      </w:pPr>
      <w:r w:rsidRPr="003E5A5F">
        <w:rPr>
          <w:rFonts w:cs="Calibri"/>
          <w:bCs/>
          <w:iCs/>
        </w:rPr>
        <w:t>Supplemental Figure 9</w:t>
      </w:r>
    </w:p>
    <w:p w14:paraId="1087BCD0" w14:textId="468B485F" w:rsidR="00D203CC" w:rsidRPr="003E5A5F" w:rsidRDefault="00D203CC" w:rsidP="00D203CC">
      <w:pPr>
        <w:pStyle w:val="ListParagraph"/>
        <w:numPr>
          <w:ilvl w:val="0"/>
          <w:numId w:val="1"/>
        </w:numPr>
        <w:spacing w:after="0" w:line="360" w:lineRule="auto"/>
        <w:jc w:val="center"/>
        <w:rPr>
          <w:rFonts w:cs="Calibri"/>
          <w:bCs/>
          <w:iCs/>
        </w:rPr>
      </w:pPr>
      <w:r w:rsidRPr="003E5A5F">
        <w:rPr>
          <w:rFonts w:cs="Calibri"/>
          <w:bCs/>
          <w:iCs/>
        </w:rPr>
        <w:t>Supplemental Figure 10</w:t>
      </w:r>
    </w:p>
    <w:p w14:paraId="0D4D2898" w14:textId="77777777" w:rsidR="00D203CC" w:rsidRPr="003E5A5F" w:rsidRDefault="00D203CC" w:rsidP="00D203CC">
      <w:pPr>
        <w:pStyle w:val="ListParagraph"/>
        <w:spacing w:after="0" w:line="360" w:lineRule="auto"/>
        <w:rPr>
          <w:rFonts w:cs="Calibri"/>
          <w:bCs/>
          <w:iCs/>
        </w:rPr>
      </w:pPr>
    </w:p>
    <w:p w14:paraId="192ABD81" w14:textId="77777777" w:rsidR="00CB240C" w:rsidRPr="003E5A5F" w:rsidRDefault="00CB240C" w:rsidP="00133DCB">
      <w:pPr>
        <w:spacing w:after="0" w:line="360" w:lineRule="auto"/>
        <w:rPr>
          <w:rFonts w:cs="Calibri"/>
          <w:bCs/>
          <w:iCs/>
        </w:rPr>
      </w:pPr>
    </w:p>
    <w:p w14:paraId="17B4ACEC" w14:textId="77777777" w:rsidR="00CB240C" w:rsidRPr="003E5A5F" w:rsidRDefault="00CB240C">
      <w:pPr>
        <w:rPr>
          <w:rFonts w:cs="Calibri"/>
          <w:bCs/>
          <w:iCs/>
        </w:rPr>
      </w:pPr>
    </w:p>
    <w:p w14:paraId="095A8FE9" w14:textId="77777777" w:rsidR="00CB240C" w:rsidRPr="003E5A5F" w:rsidRDefault="00CB240C">
      <w:pPr>
        <w:rPr>
          <w:rFonts w:cs="Calibri"/>
          <w:b/>
          <w:iCs/>
        </w:rPr>
      </w:pPr>
    </w:p>
    <w:p w14:paraId="724F9DA1" w14:textId="3224B5C2" w:rsidR="00CB240C" w:rsidRPr="003E5A5F" w:rsidRDefault="00133DCB">
      <w:pPr>
        <w:rPr>
          <w:rFonts w:cs="Calibri"/>
          <w:b/>
          <w:iCs/>
        </w:rPr>
      </w:pPr>
      <w:r w:rsidRPr="003E5A5F">
        <w:rPr>
          <w:rFonts w:cs="Calibri"/>
          <w:b/>
          <w:iCs/>
        </w:rPr>
        <w:br w:type="column"/>
      </w:r>
    </w:p>
    <w:p w14:paraId="0F44F7F0" w14:textId="25CA00C4" w:rsidR="00133DCB" w:rsidRPr="003E5A5F" w:rsidRDefault="00133DCB" w:rsidP="00133DCB">
      <w:pPr>
        <w:pStyle w:val="ListParagraph"/>
        <w:numPr>
          <w:ilvl w:val="0"/>
          <w:numId w:val="2"/>
        </w:numPr>
        <w:spacing w:after="0" w:line="360" w:lineRule="auto"/>
        <w:jc w:val="center"/>
        <w:rPr>
          <w:rFonts w:cs="Calibri"/>
          <w:b/>
          <w:iCs/>
        </w:rPr>
      </w:pPr>
      <w:r w:rsidRPr="003E5A5F">
        <w:rPr>
          <w:rFonts w:cs="Calibri"/>
          <w:b/>
          <w:iCs/>
        </w:rPr>
        <w:t xml:space="preserve">Figure </w:t>
      </w:r>
      <w:r w:rsidR="00EC5DE3">
        <w:rPr>
          <w:rFonts w:cs="Calibri"/>
          <w:b/>
          <w:iCs/>
        </w:rPr>
        <w:t>S</w:t>
      </w:r>
      <w:r w:rsidRPr="003E5A5F">
        <w:rPr>
          <w:rFonts w:cs="Calibri"/>
          <w:b/>
          <w:iCs/>
        </w:rPr>
        <w:t>1</w:t>
      </w:r>
    </w:p>
    <w:p w14:paraId="735F2E55" w14:textId="1ADF1DAC" w:rsidR="00CB240C" w:rsidRPr="003E5A5F" w:rsidRDefault="00133DCB">
      <w:pPr>
        <w:rPr>
          <w:rFonts w:cs="Calibri"/>
          <w:b/>
          <w:iCs/>
        </w:rPr>
      </w:pPr>
      <w:r w:rsidRPr="003E5A5F">
        <w:rPr>
          <w:rFonts w:cs="Calibri"/>
          <w:b/>
          <w:iCs/>
          <w:noProof/>
        </w:rPr>
        <w:drawing>
          <wp:anchor distT="0" distB="0" distL="114300" distR="114300" simplePos="0" relativeHeight="251671552" behindDoc="0" locked="0" layoutInCell="1" allowOverlap="1" wp14:anchorId="098E285C" wp14:editId="1D18F001">
            <wp:simplePos x="0" y="0"/>
            <wp:positionH relativeFrom="column">
              <wp:posOffset>0</wp:posOffset>
            </wp:positionH>
            <wp:positionV relativeFrom="paragraph">
              <wp:posOffset>250825</wp:posOffset>
            </wp:positionV>
            <wp:extent cx="5943600" cy="3721100"/>
            <wp:effectExtent l="0" t="0" r="0" b="0"/>
            <wp:wrapSquare wrapText="bothSides"/>
            <wp:docPr id="991781449" name="Picture 1" descr="A collage of different colored cell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1781449" name="Picture 1" descr="A collage of different colored cells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21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648A43" w14:textId="77777777" w:rsidR="00133DCB" w:rsidRPr="003E5A5F" w:rsidRDefault="00133DCB">
      <w:pPr>
        <w:rPr>
          <w:rFonts w:cs="Calibri"/>
          <w:b/>
          <w:iCs/>
        </w:rPr>
      </w:pPr>
    </w:p>
    <w:p w14:paraId="6912E5A3" w14:textId="147F789F" w:rsidR="00CB240C" w:rsidRPr="003E5A5F" w:rsidRDefault="00CB240C">
      <w:pPr>
        <w:rPr>
          <w:rFonts w:cs="Calibri"/>
          <w:iCs/>
          <w:color w:val="000000" w:themeColor="text1"/>
        </w:rPr>
      </w:pPr>
      <w:r w:rsidRPr="003E5A5F">
        <w:rPr>
          <w:rFonts w:cs="Calibri"/>
          <w:b/>
          <w:iCs/>
          <w:color w:val="000000" w:themeColor="text1"/>
        </w:rPr>
        <w:t xml:space="preserve">Figure </w:t>
      </w:r>
      <w:r w:rsidR="00EC5DE3">
        <w:rPr>
          <w:rFonts w:cs="Calibri"/>
          <w:b/>
          <w:iCs/>
          <w:color w:val="000000" w:themeColor="text1"/>
        </w:rPr>
        <w:t>S</w:t>
      </w:r>
      <w:r w:rsidRPr="003E5A5F">
        <w:rPr>
          <w:rFonts w:cs="Calibri"/>
          <w:b/>
          <w:iCs/>
          <w:color w:val="000000" w:themeColor="text1"/>
        </w:rPr>
        <w:t xml:space="preserve">1 – </w:t>
      </w:r>
      <w:r w:rsidRPr="003E5A5F">
        <w:rPr>
          <w:rFonts w:cs="Calibri"/>
          <w:i/>
          <w:color w:val="000000" w:themeColor="text1"/>
        </w:rPr>
        <w:t>Human induced pluripotent stem cells derived neural stem cells (hIPSC-NSCs) express specific markers</w:t>
      </w:r>
      <w:r w:rsidR="001F73EE" w:rsidRPr="003E5A5F">
        <w:rPr>
          <w:rFonts w:cs="Calibri"/>
          <w:i/>
          <w:color w:val="000000" w:themeColor="text1"/>
        </w:rPr>
        <w:t>.</w:t>
      </w:r>
      <w:r w:rsidRPr="003E5A5F">
        <w:rPr>
          <w:rFonts w:cs="Calibri"/>
          <w:i/>
          <w:color w:val="000000" w:themeColor="text1"/>
        </w:rPr>
        <w:t xml:space="preserve"> </w:t>
      </w:r>
      <w:r w:rsidRPr="003E5A5F">
        <w:rPr>
          <w:rFonts w:cs="Calibri"/>
          <w:iCs/>
          <w:color w:val="000000" w:themeColor="text1"/>
        </w:rPr>
        <w:t>Images A-D illustrate that all cells in the passage 11 NSCs derived from hiPSCs</w:t>
      </w:r>
      <w:r w:rsidR="00543AAB" w:rsidRPr="003E5A5F">
        <w:rPr>
          <w:rFonts w:cs="Calibri"/>
          <w:iCs/>
          <w:color w:val="000000" w:themeColor="text1"/>
        </w:rPr>
        <w:t xml:space="preserve"> express NSC markers N</w:t>
      </w:r>
      <w:r w:rsidRPr="003E5A5F">
        <w:rPr>
          <w:rFonts w:cs="Calibri"/>
          <w:iCs/>
          <w:color w:val="000000" w:themeColor="text1"/>
        </w:rPr>
        <w:t xml:space="preserve">estin </w:t>
      </w:r>
      <w:r w:rsidR="00543AAB" w:rsidRPr="003E5A5F">
        <w:rPr>
          <w:rFonts w:cs="Calibri"/>
          <w:iCs/>
          <w:color w:val="000000" w:themeColor="text1"/>
        </w:rPr>
        <w:t xml:space="preserve">(A) </w:t>
      </w:r>
      <w:r w:rsidRPr="003E5A5F">
        <w:rPr>
          <w:rFonts w:cs="Calibri"/>
          <w:iCs/>
          <w:color w:val="000000" w:themeColor="text1"/>
        </w:rPr>
        <w:t>and Sox-2</w:t>
      </w:r>
      <w:r w:rsidR="00543AAB" w:rsidRPr="003E5A5F">
        <w:rPr>
          <w:rFonts w:cs="Calibri"/>
          <w:iCs/>
          <w:color w:val="000000" w:themeColor="text1"/>
        </w:rPr>
        <w:t xml:space="preserve"> (B)</w:t>
      </w:r>
      <w:r w:rsidRPr="003E5A5F">
        <w:rPr>
          <w:rFonts w:cs="Calibri"/>
          <w:iCs/>
          <w:color w:val="000000" w:themeColor="text1"/>
        </w:rPr>
        <w:t>. Scale bar</w:t>
      </w:r>
      <w:r w:rsidR="00467C7A" w:rsidRPr="003E5A5F">
        <w:rPr>
          <w:rFonts w:cs="Calibri"/>
          <w:iCs/>
          <w:color w:val="000000" w:themeColor="text1"/>
        </w:rPr>
        <w:t>,</w:t>
      </w:r>
      <w:r w:rsidRPr="003E5A5F">
        <w:rPr>
          <w:rFonts w:cs="Calibri"/>
          <w:iCs/>
          <w:color w:val="000000" w:themeColor="text1"/>
        </w:rPr>
        <w:t xml:space="preserve"> 100 μm.</w:t>
      </w:r>
    </w:p>
    <w:p w14:paraId="15008E63" w14:textId="77777777" w:rsidR="00CB240C" w:rsidRPr="003E5A5F" w:rsidRDefault="00CB240C">
      <w:pPr>
        <w:rPr>
          <w:rFonts w:cs="Calibri"/>
          <w:iCs/>
          <w:color w:val="000000" w:themeColor="text1"/>
        </w:rPr>
      </w:pPr>
      <w:r w:rsidRPr="003E5A5F">
        <w:rPr>
          <w:rFonts w:cs="Calibri"/>
          <w:iCs/>
          <w:color w:val="000000" w:themeColor="text1"/>
        </w:rPr>
        <w:br w:type="page"/>
      </w:r>
    </w:p>
    <w:p w14:paraId="51631C38" w14:textId="4BCA1B54" w:rsidR="00CB240C" w:rsidRPr="003E5A5F" w:rsidRDefault="00CB240C" w:rsidP="00CB240C">
      <w:pPr>
        <w:ind w:left="2880" w:firstLine="720"/>
        <w:rPr>
          <w:rFonts w:cs="Calibri"/>
          <w:b/>
          <w:iCs/>
        </w:rPr>
      </w:pPr>
      <w:r w:rsidRPr="003E5A5F">
        <w:rPr>
          <w:rFonts w:cs="Calibri"/>
          <w:b/>
          <w:iCs/>
        </w:rPr>
        <w:t xml:space="preserve">Figure </w:t>
      </w:r>
      <w:r w:rsidR="00EC5DE3">
        <w:rPr>
          <w:rFonts w:cs="Calibri"/>
          <w:b/>
          <w:iCs/>
        </w:rPr>
        <w:t>S</w:t>
      </w:r>
      <w:r w:rsidRPr="003E5A5F">
        <w:rPr>
          <w:rFonts w:cs="Calibri"/>
          <w:b/>
          <w:iCs/>
        </w:rPr>
        <w:t>2</w:t>
      </w:r>
    </w:p>
    <w:p w14:paraId="7E387B4C" w14:textId="2A2B6988" w:rsidR="00437099" w:rsidRPr="003E5A5F" w:rsidRDefault="00437099" w:rsidP="00CB240C">
      <w:pPr>
        <w:ind w:left="2880" w:firstLine="720"/>
        <w:rPr>
          <w:rFonts w:cs="Calibri"/>
          <w:b/>
          <w:iCs/>
        </w:rPr>
      </w:pPr>
      <w:r w:rsidRPr="003E5A5F">
        <w:rPr>
          <w:rFonts w:cs="Calibri"/>
          <w:b/>
          <w:iCs/>
          <w:noProof/>
        </w:rPr>
        <w:drawing>
          <wp:anchor distT="0" distB="0" distL="114300" distR="114300" simplePos="0" relativeHeight="251676672" behindDoc="0" locked="0" layoutInCell="1" allowOverlap="1" wp14:anchorId="1DCC81AD" wp14:editId="5D799843">
            <wp:simplePos x="0" y="0"/>
            <wp:positionH relativeFrom="column">
              <wp:posOffset>334434</wp:posOffset>
            </wp:positionH>
            <wp:positionV relativeFrom="paragraph">
              <wp:posOffset>281940</wp:posOffset>
            </wp:positionV>
            <wp:extent cx="5321300" cy="5435600"/>
            <wp:effectExtent l="0" t="0" r="0" b="0"/>
            <wp:wrapSquare wrapText="bothSides"/>
            <wp:docPr id="553885534" name="Picture 1" descr="A graph of different types of liposuc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3885534" name="Picture 1" descr="A graph of different types of liposuction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1300" cy="5435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EC83BF" w14:textId="0258F7E9" w:rsidR="00437099" w:rsidRPr="003E5A5F" w:rsidRDefault="00437099" w:rsidP="00CB240C">
      <w:pPr>
        <w:ind w:left="2880" w:firstLine="720"/>
        <w:rPr>
          <w:rFonts w:cs="Calibri"/>
          <w:b/>
          <w:iCs/>
        </w:rPr>
      </w:pPr>
    </w:p>
    <w:p w14:paraId="67D7CFA4" w14:textId="0A7B17EC" w:rsidR="00245C8F" w:rsidRPr="003E5A5F" w:rsidRDefault="001F73EE">
      <w:pPr>
        <w:rPr>
          <w:rFonts w:cs="Calibri"/>
          <w:b/>
          <w:iCs/>
          <w:color w:val="0070C0"/>
        </w:rPr>
      </w:pPr>
      <w:r w:rsidRPr="003E5A5F">
        <w:rPr>
          <w:rFonts w:cs="Calibri"/>
          <w:b/>
          <w:iCs/>
          <w:color w:val="000000" w:themeColor="text1"/>
        </w:rPr>
        <w:t xml:space="preserve">Figure </w:t>
      </w:r>
      <w:r w:rsidR="00EC5DE3">
        <w:rPr>
          <w:rFonts w:cs="Calibri"/>
          <w:b/>
          <w:iCs/>
          <w:color w:val="000000" w:themeColor="text1"/>
        </w:rPr>
        <w:t>S</w:t>
      </w:r>
      <w:r w:rsidRPr="003E5A5F">
        <w:rPr>
          <w:rFonts w:cs="Calibri"/>
          <w:b/>
          <w:iCs/>
          <w:color w:val="000000" w:themeColor="text1"/>
        </w:rPr>
        <w:t xml:space="preserve">2 - </w:t>
      </w:r>
      <w:r w:rsidRPr="003E5A5F">
        <w:rPr>
          <w:rFonts w:cs="Calibri"/>
          <w:bCs/>
          <w:i/>
          <w:color w:val="000000" w:themeColor="text1"/>
        </w:rPr>
        <w:t>Seven days of Lipopolysaccharide (LPS) administration induced systemic inflammation and neuroinflammation when examined a day after the last LPS injection.</w:t>
      </w:r>
      <w:r w:rsidRPr="003E5A5F">
        <w:rPr>
          <w:rFonts w:cs="Calibri"/>
          <w:bCs/>
          <w:iCs/>
          <w:color w:val="000000" w:themeColor="text1"/>
        </w:rPr>
        <w:t xml:space="preserve"> The bar charts A-J compare the concentrations of proinflammatory cytokines in the liver (A-</w:t>
      </w:r>
      <w:r w:rsidR="00622FEE" w:rsidRPr="003E5A5F">
        <w:rPr>
          <w:rFonts w:cs="Calibri"/>
          <w:bCs/>
          <w:iCs/>
          <w:color w:val="000000" w:themeColor="text1"/>
        </w:rPr>
        <w:t>D</w:t>
      </w:r>
      <w:r w:rsidRPr="003E5A5F">
        <w:rPr>
          <w:rFonts w:cs="Calibri"/>
          <w:bCs/>
          <w:iCs/>
          <w:color w:val="000000" w:themeColor="text1"/>
        </w:rPr>
        <w:t>),  serum (</w:t>
      </w:r>
      <w:r w:rsidR="00622FEE" w:rsidRPr="003E5A5F">
        <w:rPr>
          <w:rFonts w:cs="Calibri"/>
          <w:bCs/>
          <w:iCs/>
          <w:color w:val="000000" w:themeColor="text1"/>
        </w:rPr>
        <w:t>E-H</w:t>
      </w:r>
      <w:r w:rsidRPr="003E5A5F">
        <w:rPr>
          <w:rFonts w:cs="Calibri"/>
          <w:bCs/>
          <w:iCs/>
          <w:color w:val="000000" w:themeColor="text1"/>
        </w:rPr>
        <w:t>), and hippocampus (</w:t>
      </w:r>
      <w:r w:rsidR="00622FEE" w:rsidRPr="003E5A5F">
        <w:rPr>
          <w:rFonts w:cs="Calibri"/>
          <w:bCs/>
          <w:iCs/>
          <w:color w:val="000000" w:themeColor="text1"/>
        </w:rPr>
        <w:t>I-L</w:t>
      </w:r>
      <w:r w:rsidRPr="003E5A5F">
        <w:rPr>
          <w:rFonts w:cs="Calibri"/>
          <w:bCs/>
          <w:iCs/>
          <w:color w:val="000000" w:themeColor="text1"/>
        </w:rPr>
        <w:t xml:space="preserve">), </w:t>
      </w:r>
      <w:r w:rsidR="00622FEE" w:rsidRPr="003E5A5F">
        <w:rPr>
          <w:rFonts w:cs="Calibri"/>
          <w:bCs/>
          <w:iCs/>
          <w:color w:val="000000" w:themeColor="text1"/>
        </w:rPr>
        <w:t>such as</w:t>
      </w:r>
      <w:r w:rsidRPr="003E5A5F">
        <w:rPr>
          <w:rFonts w:cs="Calibri"/>
          <w:bCs/>
          <w:iCs/>
          <w:color w:val="000000" w:themeColor="text1"/>
        </w:rPr>
        <w:t xml:space="preserve"> tumor necrosis factor-alpha (TNF-α, </w:t>
      </w:r>
      <w:r w:rsidR="00622FEE" w:rsidRPr="003E5A5F">
        <w:rPr>
          <w:rFonts w:cs="Calibri"/>
          <w:bCs/>
          <w:iCs/>
          <w:color w:val="000000" w:themeColor="text1"/>
        </w:rPr>
        <w:t>A, E, I</w:t>
      </w:r>
      <w:r w:rsidRPr="003E5A5F">
        <w:rPr>
          <w:rFonts w:cs="Calibri"/>
          <w:bCs/>
          <w:iCs/>
          <w:color w:val="000000" w:themeColor="text1"/>
        </w:rPr>
        <w:t xml:space="preserve">); interleukin beta (IL-1β, </w:t>
      </w:r>
      <w:r w:rsidR="00622FEE" w:rsidRPr="003E5A5F">
        <w:rPr>
          <w:rFonts w:cs="Calibri"/>
          <w:bCs/>
          <w:iCs/>
          <w:color w:val="000000" w:themeColor="text1"/>
        </w:rPr>
        <w:t>B, F, J</w:t>
      </w:r>
      <w:r w:rsidRPr="003E5A5F">
        <w:rPr>
          <w:rFonts w:cs="Calibri"/>
          <w:bCs/>
          <w:iCs/>
          <w:color w:val="000000" w:themeColor="text1"/>
        </w:rPr>
        <w:t>); IL-6 (</w:t>
      </w:r>
      <w:r w:rsidR="00622FEE" w:rsidRPr="003E5A5F">
        <w:rPr>
          <w:rFonts w:cs="Calibri"/>
          <w:bCs/>
          <w:iCs/>
          <w:color w:val="000000" w:themeColor="text1"/>
        </w:rPr>
        <w:t>DC, G, K</w:t>
      </w:r>
      <w:r w:rsidRPr="003E5A5F">
        <w:rPr>
          <w:rFonts w:cs="Calibri"/>
          <w:bCs/>
          <w:iCs/>
          <w:color w:val="000000" w:themeColor="text1"/>
        </w:rPr>
        <w:t xml:space="preserve">); </w:t>
      </w:r>
      <w:r w:rsidR="00622FEE" w:rsidRPr="003E5A5F">
        <w:rPr>
          <w:rFonts w:cs="Calibri"/>
          <w:bCs/>
          <w:iCs/>
          <w:color w:val="000000" w:themeColor="text1"/>
        </w:rPr>
        <w:t xml:space="preserve">and </w:t>
      </w:r>
      <w:r w:rsidRPr="003E5A5F">
        <w:rPr>
          <w:rFonts w:cs="Calibri"/>
          <w:bCs/>
          <w:iCs/>
          <w:color w:val="000000" w:themeColor="text1"/>
        </w:rPr>
        <w:t>IL-18 (</w:t>
      </w:r>
      <w:r w:rsidR="00622FEE" w:rsidRPr="003E5A5F">
        <w:rPr>
          <w:rFonts w:cs="Calibri"/>
          <w:bCs/>
          <w:iCs/>
          <w:color w:val="000000" w:themeColor="text1"/>
        </w:rPr>
        <w:t>D, H, L</w:t>
      </w:r>
      <w:r w:rsidRPr="003E5A5F">
        <w:rPr>
          <w:rFonts w:cs="Calibri"/>
          <w:bCs/>
          <w:iCs/>
          <w:color w:val="000000" w:themeColor="text1"/>
        </w:rPr>
        <w:t>). *, p &lt; 0.05; **, p &lt; 0.01; ***, p &lt; 0.001; NS, not significant.</w:t>
      </w:r>
    </w:p>
    <w:p w14:paraId="5D45A3A3" w14:textId="77777777" w:rsidR="00245C8F" w:rsidRPr="003E5A5F" w:rsidRDefault="00245C8F">
      <w:pPr>
        <w:rPr>
          <w:rFonts w:cs="Calibri"/>
          <w:b/>
          <w:iCs/>
          <w:color w:val="0070C0"/>
        </w:rPr>
      </w:pPr>
    </w:p>
    <w:p w14:paraId="53A394FB" w14:textId="77777777" w:rsidR="00245C8F" w:rsidRPr="003E5A5F" w:rsidRDefault="00245C8F">
      <w:pPr>
        <w:rPr>
          <w:rFonts w:cs="Calibri"/>
          <w:b/>
          <w:iCs/>
          <w:color w:val="0070C0"/>
        </w:rPr>
      </w:pPr>
    </w:p>
    <w:p w14:paraId="57DF6E68" w14:textId="77777777" w:rsidR="00245C8F" w:rsidRPr="003E5A5F" w:rsidRDefault="00245C8F">
      <w:pPr>
        <w:rPr>
          <w:rFonts w:cs="Calibri"/>
          <w:b/>
          <w:iCs/>
          <w:color w:val="0070C0"/>
        </w:rPr>
      </w:pPr>
    </w:p>
    <w:p w14:paraId="08BF05CB" w14:textId="4B37C553" w:rsidR="001F73EE" w:rsidRPr="003E5A5F" w:rsidRDefault="001F73EE" w:rsidP="00437099">
      <w:pPr>
        <w:jc w:val="center"/>
        <w:rPr>
          <w:rFonts w:cs="Calibri"/>
          <w:b/>
          <w:iCs/>
        </w:rPr>
      </w:pPr>
      <w:r w:rsidRPr="003E5A5F">
        <w:rPr>
          <w:rFonts w:cs="Calibri"/>
          <w:b/>
          <w:iCs/>
        </w:rPr>
        <w:t xml:space="preserve">Figure </w:t>
      </w:r>
      <w:r w:rsidR="00EC5DE3">
        <w:rPr>
          <w:rFonts w:cs="Calibri"/>
          <w:b/>
          <w:iCs/>
        </w:rPr>
        <w:t>S</w:t>
      </w:r>
      <w:r w:rsidRPr="003E5A5F">
        <w:rPr>
          <w:rFonts w:cs="Calibri"/>
          <w:b/>
          <w:iCs/>
        </w:rPr>
        <w:t>3</w:t>
      </w:r>
    </w:p>
    <w:p w14:paraId="3587490B" w14:textId="37DEF23C" w:rsidR="00245C8F" w:rsidRPr="003E5A5F" w:rsidRDefault="001F73EE">
      <w:pPr>
        <w:rPr>
          <w:rFonts w:cs="Calibri"/>
          <w:b/>
          <w:iCs/>
          <w:color w:val="0070C0"/>
        </w:rPr>
      </w:pPr>
      <w:r w:rsidRPr="003E5A5F">
        <w:rPr>
          <w:rFonts w:cs="Calibri"/>
          <w:b/>
          <w:iCs/>
          <w:noProof/>
          <w:color w:val="0070C0"/>
        </w:rPr>
        <w:drawing>
          <wp:anchor distT="0" distB="0" distL="114300" distR="114300" simplePos="0" relativeHeight="251673600" behindDoc="0" locked="0" layoutInCell="1" allowOverlap="1" wp14:anchorId="0234BD7C" wp14:editId="411C1CA2">
            <wp:simplePos x="0" y="0"/>
            <wp:positionH relativeFrom="column">
              <wp:posOffset>225425</wp:posOffset>
            </wp:positionH>
            <wp:positionV relativeFrom="paragraph">
              <wp:posOffset>130810</wp:posOffset>
            </wp:positionV>
            <wp:extent cx="3035300" cy="7741920"/>
            <wp:effectExtent l="0" t="0" r="0" b="5080"/>
            <wp:wrapSquare wrapText="bothSides"/>
            <wp:docPr id="1372215811" name="Picture 3" descr="A collage of cells with green and red spot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2215811" name="Picture 3" descr="A collage of cells with green and red spots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5300" cy="7741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09E957" w14:textId="6F4AAF1E" w:rsidR="00245C8F" w:rsidRPr="003E5A5F" w:rsidRDefault="00245C8F">
      <w:pPr>
        <w:rPr>
          <w:rFonts w:cs="Calibri"/>
          <w:b/>
          <w:iCs/>
          <w:color w:val="0070C0"/>
        </w:rPr>
      </w:pPr>
    </w:p>
    <w:p w14:paraId="714966E0" w14:textId="57D4B9C3" w:rsidR="00245C8F" w:rsidRPr="003E5A5F" w:rsidRDefault="00245C8F">
      <w:pPr>
        <w:rPr>
          <w:rFonts w:cs="Calibri"/>
          <w:b/>
          <w:iCs/>
          <w:color w:val="0070C0"/>
        </w:rPr>
      </w:pPr>
    </w:p>
    <w:p w14:paraId="27FC8907" w14:textId="253C5F5C" w:rsidR="00245C8F" w:rsidRPr="003E5A5F" w:rsidRDefault="00245C8F">
      <w:pPr>
        <w:rPr>
          <w:rFonts w:cs="Calibri"/>
          <w:b/>
          <w:iCs/>
          <w:color w:val="0070C0"/>
        </w:rPr>
      </w:pPr>
    </w:p>
    <w:p w14:paraId="1E218984" w14:textId="244186E7" w:rsidR="00245C8F" w:rsidRPr="003E5A5F" w:rsidRDefault="00245C8F">
      <w:pPr>
        <w:rPr>
          <w:rFonts w:cs="Calibri"/>
          <w:b/>
          <w:iCs/>
          <w:color w:val="0070C0"/>
        </w:rPr>
      </w:pPr>
    </w:p>
    <w:p w14:paraId="07A55ABC" w14:textId="59E74B18" w:rsidR="00245C8F" w:rsidRPr="003E5A5F" w:rsidRDefault="00245C8F">
      <w:pPr>
        <w:rPr>
          <w:rFonts w:cs="Calibri"/>
          <w:b/>
          <w:iCs/>
          <w:color w:val="0070C0"/>
        </w:rPr>
      </w:pPr>
    </w:p>
    <w:p w14:paraId="6D96803D" w14:textId="7FD6007A" w:rsidR="00245C8F" w:rsidRPr="003E5A5F" w:rsidRDefault="00245C8F">
      <w:pPr>
        <w:rPr>
          <w:rFonts w:cs="Calibri"/>
          <w:b/>
          <w:iCs/>
          <w:color w:val="0070C0"/>
        </w:rPr>
      </w:pPr>
    </w:p>
    <w:p w14:paraId="41C288DD" w14:textId="11BBA21E" w:rsidR="00245C8F" w:rsidRPr="003E5A5F" w:rsidRDefault="00245C8F">
      <w:pPr>
        <w:rPr>
          <w:rFonts w:cs="Calibri"/>
          <w:b/>
          <w:iCs/>
          <w:color w:val="0070C0"/>
        </w:rPr>
      </w:pPr>
    </w:p>
    <w:p w14:paraId="5F0964EB" w14:textId="210EC773" w:rsidR="00245C8F" w:rsidRPr="003E5A5F" w:rsidRDefault="00245C8F">
      <w:pPr>
        <w:rPr>
          <w:rFonts w:cs="Calibri"/>
          <w:b/>
          <w:iCs/>
          <w:color w:val="0070C0"/>
        </w:rPr>
      </w:pPr>
    </w:p>
    <w:p w14:paraId="06717506" w14:textId="3E5705FB" w:rsidR="00245C8F" w:rsidRPr="003E5A5F" w:rsidRDefault="00245C8F">
      <w:pPr>
        <w:rPr>
          <w:rFonts w:cs="Calibri"/>
          <w:b/>
          <w:iCs/>
          <w:color w:val="0070C0"/>
        </w:rPr>
      </w:pPr>
    </w:p>
    <w:p w14:paraId="6936E50B" w14:textId="77777777" w:rsidR="001F73EE" w:rsidRPr="003E5A5F" w:rsidRDefault="001F73EE">
      <w:pPr>
        <w:rPr>
          <w:rFonts w:cs="Calibri"/>
          <w:b/>
          <w:iCs/>
          <w:color w:val="0070C0"/>
        </w:rPr>
      </w:pPr>
    </w:p>
    <w:p w14:paraId="181EE942" w14:textId="77777777" w:rsidR="001F73EE" w:rsidRPr="003E5A5F" w:rsidRDefault="001F73EE">
      <w:pPr>
        <w:rPr>
          <w:rFonts w:cs="Calibri"/>
          <w:b/>
          <w:iCs/>
          <w:color w:val="0070C0"/>
        </w:rPr>
      </w:pPr>
    </w:p>
    <w:p w14:paraId="65D901E1" w14:textId="77777777" w:rsidR="001F73EE" w:rsidRPr="003E5A5F" w:rsidRDefault="001F73EE">
      <w:pPr>
        <w:rPr>
          <w:rFonts w:cs="Calibri"/>
          <w:b/>
          <w:iCs/>
          <w:color w:val="0070C0"/>
        </w:rPr>
      </w:pPr>
    </w:p>
    <w:p w14:paraId="54C8C65D" w14:textId="77777777" w:rsidR="001F73EE" w:rsidRPr="003E5A5F" w:rsidRDefault="001F73EE">
      <w:pPr>
        <w:rPr>
          <w:rFonts w:cs="Calibri"/>
          <w:b/>
          <w:iCs/>
          <w:color w:val="0070C0"/>
        </w:rPr>
      </w:pPr>
    </w:p>
    <w:p w14:paraId="72E08E4C" w14:textId="77777777" w:rsidR="001F73EE" w:rsidRPr="003E5A5F" w:rsidRDefault="001F73EE">
      <w:pPr>
        <w:rPr>
          <w:rFonts w:cs="Calibri"/>
          <w:b/>
          <w:iCs/>
          <w:color w:val="0070C0"/>
        </w:rPr>
      </w:pPr>
    </w:p>
    <w:p w14:paraId="7A61A609" w14:textId="77777777" w:rsidR="001F73EE" w:rsidRPr="003E5A5F" w:rsidRDefault="001F73EE">
      <w:pPr>
        <w:rPr>
          <w:rFonts w:cs="Calibri"/>
          <w:b/>
          <w:iCs/>
          <w:color w:val="0070C0"/>
        </w:rPr>
      </w:pPr>
    </w:p>
    <w:p w14:paraId="3560D421" w14:textId="77777777" w:rsidR="001F73EE" w:rsidRPr="003E5A5F" w:rsidRDefault="001F73EE">
      <w:pPr>
        <w:rPr>
          <w:rFonts w:cs="Calibri"/>
          <w:b/>
          <w:iCs/>
          <w:color w:val="0070C0"/>
        </w:rPr>
      </w:pPr>
    </w:p>
    <w:p w14:paraId="0C0F2A32" w14:textId="77777777" w:rsidR="001F73EE" w:rsidRPr="003E5A5F" w:rsidRDefault="001F73EE" w:rsidP="001F73EE">
      <w:pPr>
        <w:rPr>
          <w:rFonts w:cs="Calibri"/>
          <w:b/>
          <w:iCs/>
          <w:color w:val="000000" w:themeColor="text1"/>
        </w:rPr>
      </w:pPr>
    </w:p>
    <w:p w14:paraId="15E4F8ED" w14:textId="5260E1D0" w:rsidR="00986CF5" w:rsidRPr="003E5A5F" w:rsidRDefault="00CB240C" w:rsidP="00986CF5">
      <w:pPr>
        <w:rPr>
          <w:rFonts w:cs="Calibri"/>
          <w:iCs/>
          <w:color w:val="0070C0"/>
        </w:rPr>
      </w:pPr>
      <w:r w:rsidRPr="003E5A5F">
        <w:rPr>
          <w:rFonts w:cs="Calibri"/>
          <w:b/>
          <w:iCs/>
          <w:color w:val="000000" w:themeColor="text1"/>
        </w:rPr>
        <w:t xml:space="preserve">Figure </w:t>
      </w:r>
      <w:r w:rsidR="00EC5DE3">
        <w:rPr>
          <w:rFonts w:cs="Calibri"/>
          <w:b/>
          <w:iCs/>
          <w:color w:val="000000" w:themeColor="text1"/>
        </w:rPr>
        <w:t>S</w:t>
      </w:r>
      <w:r w:rsidR="001F73EE" w:rsidRPr="003E5A5F">
        <w:rPr>
          <w:rFonts w:cs="Calibri"/>
          <w:b/>
          <w:iCs/>
          <w:color w:val="000000" w:themeColor="text1"/>
        </w:rPr>
        <w:t>3</w:t>
      </w:r>
      <w:r w:rsidR="00EC5DE3">
        <w:rPr>
          <w:rFonts w:cs="Calibri"/>
          <w:b/>
          <w:iCs/>
          <w:color w:val="000000" w:themeColor="text1"/>
        </w:rPr>
        <w:t>.</w:t>
      </w:r>
      <w:r w:rsidR="00EC5DE3" w:rsidRPr="00EC5DE3">
        <w:t xml:space="preserve"> </w:t>
      </w:r>
      <w:r w:rsidR="001F73EE" w:rsidRPr="003E5A5F">
        <w:rPr>
          <w:rFonts w:cs="Calibri"/>
          <w:bCs/>
          <w:i/>
          <w:color w:val="000000" w:themeColor="text1"/>
        </w:rPr>
        <w:t>Intranasally administered hiPSC-NSC-EVs incorporated into NeuN + neurons and in multiple brain regions of lipopolysaccharide (LPS) treated mice.</w:t>
      </w:r>
      <w:r w:rsidR="001F73EE" w:rsidRPr="003E5A5F">
        <w:rPr>
          <w:rFonts w:cs="Calibri"/>
          <w:bCs/>
          <w:iCs/>
          <w:color w:val="000000" w:themeColor="text1"/>
        </w:rPr>
        <w:t xml:space="preserve"> A-L: Images illustrating the incorporation of EVs into NeuN+ neurons in the medial prefrontal cortex (mPFC; A, B), the somatosensory cortex (SSC; C, D), dentate granule cell layer (GCL; E, F), the CA1 cell layer (G, H), the CA3 cell layer (I, J) and midbrain (MB; K, L) in LPS-treated mice 6 hours post-administration. The images in B, D, F, H, J, and L represent the magnified versions of images A, C, E, G, I, and K indicated in boxes. Scale bar-A-L, 12.5 μm.</w:t>
      </w:r>
      <w:r w:rsidR="00245C8F" w:rsidRPr="003E5A5F">
        <w:rPr>
          <w:rFonts w:cs="Calibri"/>
          <w:iCs/>
          <w:color w:val="0070C0"/>
        </w:rPr>
        <w:br w:type="page"/>
      </w:r>
    </w:p>
    <w:p w14:paraId="47A77541" w14:textId="6DA92EF5" w:rsidR="00245C8F" w:rsidRPr="003E5A5F" w:rsidRDefault="00245C8F" w:rsidP="00986CF5">
      <w:pPr>
        <w:jc w:val="center"/>
        <w:rPr>
          <w:rFonts w:cs="Calibri"/>
          <w:b/>
          <w:iCs/>
        </w:rPr>
      </w:pPr>
      <w:r w:rsidRPr="003E5A5F">
        <w:rPr>
          <w:rFonts w:cs="Calibri"/>
          <w:b/>
          <w:iCs/>
        </w:rPr>
        <w:t xml:space="preserve">Figure </w:t>
      </w:r>
      <w:r w:rsidR="00EC5DE3">
        <w:rPr>
          <w:rFonts w:cs="Calibri"/>
          <w:b/>
          <w:iCs/>
        </w:rPr>
        <w:t>S</w:t>
      </w:r>
      <w:r w:rsidR="001F73EE" w:rsidRPr="003E5A5F">
        <w:rPr>
          <w:rFonts w:cs="Calibri"/>
          <w:b/>
          <w:iCs/>
        </w:rPr>
        <w:t>4</w:t>
      </w:r>
    </w:p>
    <w:p w14:paraId="7E4A2B1B" w14:textId="533263FC" w:rsidR="00130989" w:rsidRPr="003E5A5F" w:rsidRDefault="001F73EE" w:rsidP="00245C8F">
      <w:pPr>
        <w:ind w:left="2880" w:firstLine="720"/>
        <w:rPr>
          <w:rFonts w:cs="Calibri"/>
          <w:b/>
          <w:iCs/>
          <w:color w:val="0070C0"/>
        </w:rPr>
      </w:pPr>
      <w:r w:rsidRPr="003E5A5F">
        <w:rPr>
          <w:rFonts w:cs="Calibri"/>
          <w:noProof/>
        </w:rPr>
        <w:drawing>
          <wp:anchor distT="0" distB="0" distL="114300" distR="114300" simplePos="0" relativeHeight="251674624" behindDoc="0" locked="0" layoutInCell="1" allowOverlap="1" wp14:anchorId="38CC97E6" wp14:editId="564A75CA">
            <wp:simplePos x="0" y="0"/>
            <wp:positionH relativeFrom="column">
              <wp:posOffset>-192233</wp:posOffset>
            </wp:positionH>
            <wp:positionV relativeFrom="paragraph">
              <wp:posOffset>244475</wp:posOffset>
            </wp:positionV>
            <wp:extent cx="3873328" cy="7691120"/>
            <wp:effectExtent l="0" t="0" r="635" b="5080"/>
            <wp:wrapSquare wrapText="bothSides"/>
            <wp:docPr id="447401587" name="Picture 4" descr="A collage of cells with green and red cell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7401587" name="Picture 4" descr="A collage of cells with green and red cells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75960" cy="769634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E64AB9B" w14:textId="59B523BF" w:rsidR="00BA4253" w:rsidRPr="003E5A5F" w:rsidRDefault="00BA4253" w:rsidP="00245C8F">
      <w:pPr>
        <w:rPr>
          <w:rFonts w:cs="Calibri"/>
          <w:b/>
          <w:iCs/>
        </w:rPr>
      </w:pPr>
    </w:p>
    <w:p w14:paraId="771862CD" w14:textId="3C00BE51" w:rsidR="00BA4253" w:rsidRPr="003E5A5F" w:rsidRDefault="00BA4253" w:rsidP="00BA4253">
      <w:pPr>
        <w:rPr>
          <w:rFonts w:cs="Calibri"/>
        </w:rPr>
      </w:pPr>
    </w:p>
    <w:p w14:paraId="7D93384C" w14:textId="77777777" w:rsidR="00BA4253" w:rsidRPr="003E5A5F" w:rsidRDefault="00BA4253" w:rsidP="00BA4253">
      <w:pPr>
        <w:rPr>
          <w:rFonts w:cs="Calibri"/>
        </w:rPr>
      </w:pPr>
    </w:p>
    <w:p w14:paraId="13E3B61F" w14:textId="77777777" w:rsidR="00BA4253" w:rsidRPr="003E5A5F" w:rsidRDefault="00BA4253" w:rsidP="00BA4253">
      <w:pPr>
        <w:rPr>
          <w:rFonts w:cs="Calibri"/>
        </w:rPr>
      </w:pPr>
    </w:p>
    <w:p w14:paraId="21CE7624" w14:textId="77777777" w:rsidR="00BA4253" w:rsidRPr="003E5A5F" w:rsidRDefault="00BA4253" w:rsidP="00BA4253">
      <w:pPr>
        <w:rPr>
          <w:rFonts w:cs="Calibri"/>
        </w:rPr>
      </w:pPr>
    </w:p>
    <w:p w14:paraId="0897035F" w14:textId="77777777" w:rsidR="00BA4253" w:rsidRPr="003E5A5F" w:rsidRDefault="00BA4253" w:rsidP="00BA4253">
      <w:pPr>
        <w:rPr>
          <w:rFonts w:cs="Calibri"/>
        </w:rPr>
      </w:pPr>
    </w:p>
    <w:p w14:paraId="24690125" w14:textId="77777777" w:rsidR="00BA4253" w:rsidRPr="003E5A5F" w:rsidRDefault="00BA4253" w:rsidP="00BA4253">
      <w:pPr>
        <w:rPr>
          <w:rFonts w:cs="Calibri"/>
        </w:rPr>
      </w:pPr>
    </w:p>
    <w:p w14:paraId="6B5DB3AB" w14:textId="77777777" w:rsidR="00BA4253" w:rsidRPr="003E5A5F" w:rsidRDefault="00BA4253" w:rsidP="00BA4253">
      <w:pPr>
        <w:rPr>
          <w:rFonts w:cs="Calibri"/>
        </w:rPr>
      </w:pPr>
    </w:p>
    <w:p w14:paraId="04C28F0D" w14:textId="77777777" w:rsidR="00BA4253" w:rsidRPr="003E5A5F" w:rsidRDefault="00BA4253" w:rsidP="00BA4253">
      <w:pPr>
        <w:rPr>
          <w:rFonts w:cs="Calibri"/>
        </w:rPr>
      </w:pPr>
    </w:p>
    <w:p w14:paraId="36F696CD" w14:textId="77777777" w:rsidR="00BA4253" w:rsidRPr="003E5A5F" w:rsidRDefault="00BA4253" w:rsidP="00BA4253">
      <w:pPr>
        <w:rPr>
          <w:rFonts w:cs="Calibri"/>
        </w:rPr>
      </w:pPr>
    </w:p>
    <w:p w14:paraId="2D040F57" w14:textId="77777777" w:rsidR="00BA4253" w:rsidRPr="003E5A5F" w:rsidRDefault="00BA4253" w:rsidP="00BA4253">
      <w:pPr>
        <w:rPr>
          <w:rFonts w:cs="Calibri"/>
        </w:rPr>
      </w:pPr>
    </w:p>
    <w:p w14:paraId="0FCD406B" w14:textId="77777777" w:rsidR="00BA4253" w:rsidRPr="003E5A5F" w:rsidRDefault="00BA4253" w:rsidP="00BA4253">
      <w:pPr>
        <w:rPr>
          <w:rFonts w:cs="Calibri"/>
        </w:rPr>
      </w:pPr>
    </w:p>
    <w:p w14:paraId="51C4BDC8" w14:textId="77777777" w:rsidR="001F73EE" w:rsidRPr="003E5A5F" w:rsidRDefault="001F73EE" w:rsidP="00BA4253">
      <w:pPr>
        <w:rPr>
          <w:rFonts w:cs="Calibri"/>
          <w:b/>
          <w:iCs/>
          <w:color w:val="0070C0"/>
        </w:rPr>
      </w:pPr>
    </w:p>
    <w:p w14:paraId="39D8D439" w14:textId="12DA53B3" w:rsidR="00986CF5" w:rsidRPr="003E5A5F" w:rsidRDefault="00BA4253" w:rsidP="00986CF5">
      <w:pPr>
        <w:rPr>
          <w:rFonts w:cs="Calibri"/>
        </w:rPr>
      </w:pPr>
      <w:r w:rsidRPr="003E5A5F">
        <w:rPr>
          <w:rFonts w:cs="Calibri"/>
          <w:b/>
          <w:iCs/>
          <w:color w:val="000000" w:themeColor="text1"/>
        </w:rPr>
        <w:t xml:space="preserve">Figure </w:t>
      </w:r>
      <w:r w:rsidR="00EC5DE3">
        <w:rPr>
          <w:rFonts w:cs="Calibri"/>
          <w:b/>
          <w:iCs/>
          <w:color w:val="000000" w:themeColor="text1"/>
        </w:rPr>
        <w:t>S4.</w:t>
      </w:r>
      <w:r w:rsidR="00EC5DE3" w:rsidRPr="00EC5DE3">
        <w:t xml:space="preserve"> </w:t>
      </w:r>
      <w:r w:rsidR="001F73EE" w:rsidRPr="003E5A5F">
        <w:rPr>
          <w:rFonts w:cs="Calibri"/>
          <w:bCs/>
          <w:i/>
          <w:color w:val="000000" w:themeColor="text1"/>
        </w:rPr>
        <w:t>Intranasally administered hiPSC-NSC-EVs incorporated into IBA-1+ microglia in multiple brain reg</w:t>
      </w:r>
      <w:bookmarkStart w:id="0" w:name="_GoBack"/>
      <w:bookmarkEnd w:id="0"/>
      <w:r w:rsidR="001F73EE" w:rsidRPr="003E5A5F">
        <w:rPr>
          <w:rFonts w:cs="Calibri"/>
          <w:bCs/>
          <w:i/>
          <w:color w:val="000000" w:themeColor="text1"/>
        </w:rPr>
        <w:t>ions of lipopolysaccharide (LPS) treated mice.</w:t>
      </w:r>
      <w:r w:rsidR="001F73EE" w:rsidRPr="003E5A5F">
        <w:rPr>
          <w:rFonts w:cs="Calibri"/>
          <w:bCs/>
          <w:iCs/>
          <w:color w:val="000000" w:themeColor="text1"/>
        </w:rPr>
        <w:t xml:space="preserve"> A-L: Images illustrating the incorporation of EVs into IBA-1+ microglia in the medial prefrontal cortex (mPFC; A, B), the somatosensory cortex (SSC; C, D), dentate granule cell layer (GCL; E, F), the CA1 cell layer (G, H), the CA3 cell layer (I, J) and midbrain (MB; K, L) in LPS-treated mice 6 hours post-administration. The images in B, D, F, H, J, and L represent the magnified versions of images A, C, E, G, I, and K indicated in boxes. Scale bar-A-L, 12.5 μm.</w:t>
      </w:r>
    </w:p>
    <w:p w14:paraId="300CF650" w14:textId="5CCBC4CE" w:rsidR="005172F3" w:rsidRPr="003E5A5F" w:rsidRDefault="00986CF5" w:rsidP="00986CF5">
      <w:pPr>
        <w:jc w:val="center"/>
        <w:rPr>
          <w:rFonts w:cs="Calibri"/>
          <w:b/>
          <w:iCs/>
        </w:rPr>
      </w:pPr>
      <w:r w:rsidRPr="003E5A5F">
        <w:rPr>
          <w:rFonts w:cs="Calibri"/>
        </w:rPr>
        <w:br w:type="column"/>
      </w:r>
      <w:r w:rsidR="005172F3" w:rsidRPr="003E5A5F">
        <w:rPr>
          <w:rFonts w:cs="Calibri"/>
          <w:b/>
          <w:iCs/>
        </w:rPr>
        <w:t xml:space="preserve"> Figure </w:t>
      </w:r>
      <w:r w:rsidR="00EC5DE3">
        <w:rPr>
          <w:rFonts w:cs="Calibri"/>
          <w:b/>
          <w:iCs/>
        </w:rPr>
        <w:t>S</w:t>
      </w:r>
      <w:r w:rsidRPr="003E5A5F">
        <w:rPr>
          <w:rFonts w:cs="Calibri"/>
          <w:b/>
          <w:iCs/>
        </w:rPr>
        <w:t>5</w:t>
      </w:r>
    </w:p>
    <w:p w14:paraId="7C522AEF" w14:textId="79B8A111" w:rsidR="0097512D" w:rsidRPr="003E5A5F" w:rsidRDefault="00986CF5" w:rsidP="005172F3">
      <w:pPr>
        <w:ind w:left="2880" w:firstLine="720"/>
        <w:rPr>
          <w:rFonts w:cs="Calibri"/>
          <w:b/>
          <w:iCs/>
        </w:rPr>
      </w:pPr>
      <w:r w:rsidRPr="003E5A5F">
        <w:rPr>
          <w:rFonts w:cs="Calibri"/>
          <w:b/>
          <w:iCs/>
          <w:noProof/>
        </w:rPr>
        <w:drawing>
          <wp:anchor distT="0" distB="0" distL="114300" distR="114300" simplePos="0" relativeHeight="251675648" behindDoc="0" locked="0" layoutInCell="1" allowOverlap="1" wp14:anchorId="57CB0A0A" wp14:editId="1B330697">
            <wp:simplePos x="0" y="0"/>
            <wp:positionH relativeFrom="column">
              <wp:posOffset>436880</wp:posOffset>
            </wp:positionH>
            <wp:positionV relativeFrom="paragraph">
              <wp:posOffset>232410</wp:posOffset>
            </wp:positionV>
            <wp:extent cx="5222240" cy="1541145"/>
            <wp:effectExtent l="0" t="0" r="0" b="0"/>
            <wp:wrapSquare wrapText="bothSides"/>
            <wp:docPr id="449776622" name="Picture 5" descr="A close-up of a microscop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9776622" name="Picture 5" descr="A close-up of a microscope&#10;&#10;Description automatically generated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22240" cy="15411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74604C9" w14:textId="66AC43F9" w:rsidR="0097512D" w:rsidRPr="003E5A5F" w:rsidRDefault="0097512D">
      <w:pPr>
        <w:rPr>
          <w:rFonts w:cs="Calibri"/>
          <w:b/>
          <w:iCs/>
        </w:rPr>
      </w:pPr>
    </w:p>
    <w:p w14:paraId="54329DDC" w14:textId="77777777" w:rsidR="0097512D" w:rsidRPr="003E5A5F" w:rsidRDefault="0097512D">
      <w:pPr>
        <w:rPr>
          <w:rFonts w:cs="Calibri"/>
          <w:b/>
          <w:iCs/>
        </w:rPr>
      </w:pPr>
    </w:p>
    <w:p w14:paraId="34DEF117" w14:textId="77777777" w:rsidR="0097512D" w:rsidRPr="003E5A5F" w:rsidRDefault="0097512D">
      <w:pPr>
        <w:rPr>
          <w:rFonts w:cs="Calibri"/>
          <w:b/>
          <w:iCs/>
        </w:rPr>
      </w:pPr>
    </w:p>
    <w:p w14:paraId="67D3D5F8" w14:textId="77777777" w:rsidR="0097512D" w:rsidRPr="003E5A5F" w:rsidRDefault="0097512D">
      <w:pPr>
        <w:rPr>
          <w:rFonts w:cs="Calibri"/>
          <w:b/>
          <w:iCs/>
        </w:rPr>
      </w:pPr>
    </w:p>
    <w:p w14:paraId="44C48A66" w14:textId="77777777" w:rsidR="0097512D" w:rsidRPr="003E5A5F" w:rsidRDefault="0097512D">
      <w:pPr>
        <w:rPr>
          <w:rFonts w:cs="Calibri"/>
          <w:b/>
          <w:iCs/>
        </w:rPr>
      </w:pPr>
    </w:p>
    <w:p w14:paraId="42FE35D5" w14:textId="77777777" w:rsidR="0097512D" w:rsidRPr="003E5A5F" w:rsidRDefault="0097512D">
      <w:pPr>
        <w:rPr>
          <w:rFonts w:cs="Calibri"/>
          <w:b/>
          <w:iCs/>
        </w:rPr>
      </w:pPr>
    </w:p>
    <w:p w14:paraId="11E5A80E" w14:textId="77777777" w:rsidR="00986CF5" w:rsidRPr="003E5A5F" w:rsidRDefault="00986CF5">
      <w:pPr>
        <w:rPr>
          <w:rFonts w:cs="Calibri"/>
          <w:bCs/>
          <w:iCs/>
          <w:color w:val="0070C0"/>
        </w:rPr>
      </w:pPr>
    </w:p>
    <w:p w14:paraId="72E791A6" w14:textId="5123111B" w:rsidR="005172F3" w:rsidRPr="003E5A5F" w:rsidRDefault="005172F3">
      <w:pPr>
        <w:rPr>
          <w:rFonts w:cs="Calibri"/>
          <w:b/>
          <w:iCs/>
          <w:color w:val="000000" w:themeColor="text1"/>
        </w:rPr>
      </w:pPr>
      <w:r w:rsidRPr="003E5A5F">
        <w:rPr>
          <w:rFonts w:cs="Calibri"/>
          <w:b/>
          <w:iCs/>
          <w:color w:val="000000" w:themeColor="text1"/>
        </w:rPr>
        <w:t xml:space="preserve">Figure </w:t>
      </w:r>
      <w:r w:rsidR="00EC5DE3">
        <w:rPr>
          <w:rFonts w:cs="Calibri"/>
          <w:b/>
          <w:iCs/>
          <w:color w:val="000000" w:themeColor="text1"/>
        </w:rPr>
        <w:t>S</w:t>
      </w:r>
      <w:r w:rsidR="00986CF5" w:rsidRPr="003E5A5F">
        <w:rPr>
          <w:rFonts w:cs="Calibri"/>
          <w:b/>
          <w:iCs/>
          <w:color w:val="000000" w:themeColor="text1"/>
        </w:rPr>
        <w:t>5</w:t>
      </w:r>
      <w:r w:rsidR="00EC5DE3" w:rsidRPr="00EC5DE3">
        <w:rPr>
          <w:rFonts w:cs="Calibri"/>
          <w:b/>
          <w:bCs/>
          <w:iCs/>
          <w:color w:val="000000" w:themeColor="text1"/>
        </w:rPr>
        <w:t>.</w:t>
      </w:r>
      <w:r w:rsidR="00986CF5" w:rsidRPr="003E5A5F">
        <w:rPr>
          <w:rFonts w:cs="Calibri"/>
          <w:bCs/>
          <w:iCs/>
          <w:color w:val="000000" w:themeColor="text1"/>
        </w:rPr>
        <w:t xml:space="preserve"> </w:t>
      </w:r>
      <w:r w:rsidR="00986CF5" w:rsidRPr="003E5A5F">
        <w:rPr>
          <w:rFonts w:cs="Calibri"/>
          <w:bCs/>
          <w:i/>
          <w:color w:val="000000" w:themeColor="text1"/>
        </w:rPr>
        <w:t>Intranasally administered hiPSC-NSC-EVs incorporated into GFAP+ astrocytes in the hippocampus of lipopolysaccharide (LPS)-treated mice.</w:t>
      </w:r>
      <w:r w:rsidR="00986CF5" w:rsidRPr="003E5A5F">
        <w:rPr>
          <w:rFonts w:cs="Calibri"/>
          <w:bCs/>
          <w:iCs/>
          <w:color w:val="000000" w:themeColor="text1"/>
        </w:rPr>
        <w:t xml:space="preserve"> The figure illustrates the incorporation of EVs into GFAP + astrocytes in the CA1 (A) and CA3 (B) subfields of the hippocampus of Lipopolysaccharide (LPS) treated mice at 6 hours post-administration—scale bar, 12.5 μm.</w:t>
      </w:r>
    </w:p>
    <w:p w14:paraId="38CB8351" w14:textId="6CB2E6D1" w:rsidR="00846002" w:rsidRPr="003E5A5F" w:rsidRDefault="005172F3" w:rsidP="00846002">
      <w:pPr>
        <w:ind w:left="2880" w:firstLine="720"/>
        <w:rPr>
          <w:rFonts w:cs="Calibri"/>
          <w:b/>
          <w:iCs/>
        </w:rPr>
      </w:pPr>
      <w:r w:rsidRPr="003E5A5F">
        <w:rPr>
          <w:rFonts w:cs="Calibri"/>
          <w:b/>
          <w:iCs/>
        </w:rPr>
        <w:br w:type="page"/>
      </w:r>
      <w:r w:rsidR="00846002" w:rsidRPr="003E5A5F">
        <w:rPr>
          <w:rFonts w:cs="Calibri"/>
          <w:b/>
          <w:iCs/>
        </w:rPr>
        <w:t xml:space="preserve"> Figure </w:t>
      </w:r>
      <w:r w:rsidR="00EC5DE3">
        <w:rPr>
          <w:rFonts w:cs="Calibri"/>
          <w:b/>
          <w:iCs/>
        </w:rPr>
        <w:t>S</w:t>
      </w:r>
      <w:r w:rsidR="00986CF5" w:rsidRPr="003E5A5F">
        <w:rPr>
          <w:rFonts w:cs="Calibri"/>
          <w:b/>
          <w:iCs/>
        </w:rPr>
        <w:t>6</w:t>
      </w:r>
    </w:p>
    <w:p w14:paraId="7279978F" w14:textId="68BDFE5A" w:rsidR="00EE7B7E" w:rsidRPr="003E5A5F" w:rsidRDefault="00986CF5" w:rsidP="00846002">
      <w:pPr>
        <w:ind w:left="2880" w:firstLine="720"/>
        <w:rPr>
          <w:rFonts w:cs="Calibri"/>
          <w:b/>
          <w:iCs/>
        </w:rPr>
      </w:pPr>
      <w:r w:rsidRPr="003E5A5F">
        <w:rPr>
          <w:rFonts w:cs="Calibri"/>
          <w:b/>
          <w:iCs/>
          <w:noProof/>
        </w:rPr>
        <w:drawing>
          <wp:anchor distT="0" distB="0" distL="114300" distR="114300" simplePos="0" relativeHeight="251664384" behindDoc="1" locked="0" layoutInCell="1" allowOverlap="1" wp14:anchorId="4F8B02EE" wp14:editId="48B32452">
            <wp:simplePos x="0" y="0"/>
            <wp:positionH relativeFrom="margin">
              <wp:posOffset>0</wp:posOffset>
            </wp:positionH>
            <wp:positionV relativeFrom="paragraph">
              <wp:posOffset>270510</wp:posOffset>
            </wp:positionV>
            <wp:extent cx="5943600" cy="5943600"/>
            <wp:effectExtent l="0" t="0" r="0" b="0"/>
            <wp:wrapTight wrapText="bothSides">
              <wp:wrapPolygon edited="0">
                <wp:start x="0" y="0"/>
                <wp:lineTo x="0" y="21531"/>
                <wp:lineTo x="21531" y="21531"/>
                <wp:lineTo x="21531" y="0"/>
                <wp:lineTo x="0" y="0"/>
              </wp:wrapPolygon>
            </wp:wrapTight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Supplemental Figure 5 - OIPT, TPPT, PST.tif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9852D2" w14:textId="0533C97E" w:rsidR="00B62B09" w:rsidRPr="003E5A5F" w:rsidRDefault="00B62B09" w:rsidP="00986CF5">
      <w:pPr>
        <w:spacing w:after="0" w:line="240" w:lineRule="auto"/>
        <w:rPr>
          <w:rStyle w:val="Strong"/>
          <w:b w:val="0"/>
          <w:bCs w:val="0"/>
        </w:rPr>
      </w:pPr>
      <w:r w:rsidRPr="003E5A5F">
        <w:rPr>
          <w:rStyle w:val="Strong"/>
        </w:rPr>
        <w:t xml:space="preserve">Figure </w:t>
      </w:r>
      <w:r w:rsidR="00EC5DE3">
        <w:rPr>
          <w:rStyle w:val="Strong"/>
        </w:rPr>
        <w:t>S</w:t>
      </w:r>
      <w:r w:rsidR="00FA4104" w:rsidRPr="003E5A5F">
        <w:rPr>
          <w:rStyle w:val="Strong"/>
        </w:rPr>
        <w:t>6</w:t>
      </w:r>
      <w:r w:rsidR="00EC5DE3">
        <w:rPr>
          <w:rStyle w:val="Strong"/>
        </w:rPr>
        <w:t>.</w:t>
      </w:r>
      <w:r w:rsidRPr="003E5A5F">
        <w:rPr>
          <w:rStyle w:val="Strong"/>
        </w:rPr>
        <w:t xml:space="preserve"> </w:t>
      </w:r>
      <w:r w:rsidR="00986CF5" w:rsidRPr="003E5A5F">
        <w:rPr>
          <w:rStyle w:val="Strong"/>
          <w:b w:val="0"/>
          <w:bCs w:val="0"/>
        </w:rPr>
        <w:t>Additional data of the object-in-place test (OIPT), temporal pattern processing task (TPPT), and pattern separation test (PST). The bar charts A-B compare the total object exploration times (TOETs) in T2 and T3 across groups in OIPT. The bar charts M-P compare the TOETs in T2-T5 across groups in TPPT. The bar charts G-H compare the TOETs in T2 and T3. The bar charts in G-I compare the TOETs in T2-T4 across groups in PST. *, p &lt; 0.05; **, p &lt; 0.01; NS, not significant.</w:t>
      </w:r>
    </w:p>
    <w:p w14:paraId="1BD9298D" w14:textId="07E763A1" w:rsidR="00754BFB" w:rsidRPr="003E5A5F" w:rsidRDefault="00754BFB" w:rsidP="00986CF5">
      <w:pPr>
        <w:spacing w:after="0" w:line="240" w:lineRule="auto"/>
        <w:rPr>
          <w:rStyle w:val="Strong"/>
          <w:b w:val="0"/>
          <w:bCs w:val="0"/>
        </w:rPr>
      </w:pPr>
    </w:p>
    <w:p w14:paraId="52E5CF3C" w14:textId="7A67B76E" w:rsidR="00754BFB" w:rsidRPr="003E5A5F" w:rsidRDefault="00754BFB" w:rsidP="00986CF5">
      <w:pPr>
        <w:spacing w:after="0" w:line="240" w:lineRule="auto"/>
        <w:rPr>
          <w:rStyle w:val="Strong"/>
          <w:b w:val="0"/>
          <w:bCs w:val="0"/>
        </w:rPr>
      </w:pPr>
    </w:p>
    <w:p w14:paraId="77F4F7FC" w14:textId="32AC2F64" w:rsidR="00754BFB" w:rsidRPr="003E5A5F" w:rsidRDefault="00754BFB" w:rsidP="00986CF5">
      <w:pPr>
        <w:spacing w:after="0" w:line="240" w:lineRule="auto"/>
        <w:rPr>
          <w:rStyle w:val="Strong"/>
          <w:b w:val="0"/>
          <w:bCs w:val="0"/>
        </w:rPr>
      </w:pPr>
    </w:p>
    <w:p w14:paraId="12A2D816" w14:textId="0427E298" w:rsidR="00754BFB" w:rsidRPr="003E5A5F" w:rsidRDefault="00754BFB" w:rsidP="00986CF5">
      <w:pPr>
        <w:spacing w:after="0" w:line="240" w:lineRule="auto"/>
        <w:rPr>
          <w:rStyle w:val="Strong"/>
          <w:b w:val="0"/>
          <w:bCs w:val="0"/>
        </w:rPr>
      </w:pPr>
    </w:p>
    <w:p w14:paraId="5CBD9BC4" w14:textId="68C8AD10" w:rsidR="00D203CC" w:rsidRPr="003E5A5F" w:rsidRDefault="00D203CC" w:rsidP="00D203CC">
      <w:pPr>
        <w:spacing w:after="0" w:line="240" w:lineRule="auto"/>
        <w:rPr>
          <w:rStyle w:val="Strong"/>
          <w:b w:val="0"/>
          <w:bCs w:val="0"/>
        </w:rPr>
      </w:pPr>
    </w:p>
    <w:p w14:paraId="2C63C6AF" w14:textId="358A5A7D" w:rsidR="00FB2915" w:rsidRPr="003E5A5F" w:rsidRDefault="00924FB6" w:rsidP="00FB2915">
      <w:pPr>
        <w:jc w:val="center"/>
        <w:rPr>
          <w:rFonts w:cs="Calibri"/>
          <w:b/>
          <w:iCs/>
        </w:rPr>
      </w:pPr>
      <w:r w:rsidRPr="003E5A5F">
        <w:rPr>
          <w:rFonts w:cs="Calibri"/>
          <w:b/>
          <w:iCs/>
        </w:rPr>
        <w:t xml:space="preserve">Figure </w:t>
      </w:r>
      <w:r w:rsidR="00EC5DE3">
        <w:rPr>
          <w:rFonts w:cs="Calibri"/>
          <w:b/>
          <w:iCs/>
        </w:rPr>
        <w:t>S</w:t>
      </w:r>
      <w:r w:rsidRPr="003E5A5F">
        <w:rPr>
          <w:rFonts w:cs="Calibri"/>
          <w:b/>
          <w:iCs/>
        </w:rPr>
        <w:t>7</w:t>
      </w:r>
    </w:p>
    <w:p w14:paraId="14932E18" w14:textId="77777777" w:rsidR="00FB2915" w:rsidRPr="003E5A5F" w:rsidRDefault="00FB2915" w:rsidP="00FB2915">
      <w:pPr>
        <w:jc w:val="center"/>
        <w:rPr>
          <w:rFonts w:cs="Calibri"/>
          <w:b/>
          <w:iCs/>
        </w:rPr>
      </w:pPr>
      <w:r w:rsidRPr="003E5A5F">
        <w:rPr>
          <w:rFonts w:cs="Calibri"/>
          <w:bCs/>
          <w:iCs/>
          <w:noProof/>
        </w:rPr>
        <w:drawing>
          <wp:anchor distT="0" distB="0" distL="114300" distR="114300" simplePos="0" relativeHeight="251683840" behindDoc="1" locked="0" layoutInCell="1" allowOverlap="1" wp14:anchorId="1D2A19BE" wp14:editId="17B54799">
            <wp:simplePos x="0" y="0"/>
            <wp:positionH relativeFrom="margin">
              <wp:posOffset>30480</wp:posOffset>
            </wp:positionH>
            <wp:positionV relativeFrom="paragraph">
              <wp:posOffset>340995</wp:posOffset>
            </wp:positionV>
            <wp:extent cx="5664200" cy="7428230"/>
            <wp:effectExtent l="0" t="0" r="0" b="1270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RAW-1 EV makers with blot.tif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64"/>
                    <a:stretch/>
                  </pic:blipFill>
                  <pic:spPr bwMode="auto">
                    <a:xfrm>
                      <a:off x="0" y="0"/>
                      <a:ext cx="5664200" cy="74282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E5A5F">
        <w:rPr>
          <w:rFonts w:cs="Calibri"/>
          <w:bCs/>
          <w:iCs/>
        </w:rPr>
        <w:t>(</w:t>
      </w:r>
      <w:r w:rsidRPr="003E5A5F">
        <w:rPr>
          <w:rStyle w:val="Strong"/>
          <w:b w:val="0"/>
        </w:rPr>
        <w:t>Blots with corresponding inverts for EV markers shown in figure 1)</w:t>
      </w:r>
    </w:p>
    <w:p w14:paraId="066A854E" w14:textId="1FD0DAD6" w:rsidR="00FB2915" w:rsidRPr="003E5A5F" w:rsidRDefault="00FB2915" w:rsidP="00FB2915">
      <w:pPr>
        <w:jc w:val="center"/>
        <w:rPr>
          <w:rFonts w:cs="Calibri"/>
          <w:b/>
          <w:iCs/>
        </w:rPr>
      </w:pPr>
      <w:r w:rsidRPr="003E5A5F">
        <w:rPr>
          <w:rFonts w:cs="Calibri"/>
          <w:b/>
          <w:iCs/>
        </w:rPr>
        <w:br w:type="column"/>
      </w:r>
      <w:r w:rsidR="00924FB6" w:rsidRPr="003E5A5F">
        <w:rPr>
          <w:rFonts w:cs="Calibri"/>
          <w:b/>
          <w:iCs/>
        </w:rPr>
        <w:t xml:space="preserve"> Figure </w:t>
      </w:r>
      <w:r w:rsidR="00EC5DE3">
        <w:rPr>
          <w:rFonts w:cs="Calibri"/>
          <w:b/>
          <w:iCs/>
        </w:rPr>
        <w:t>S</w:t>
      </w:r>
      <w:r w:rsidR="00924FB6" w:rsidRPr="003E5A5F">
        <w:rPr>
          <w:rFonts w:cs="Calibri"/>
          <w:b/>
          <w:iCs/>
        </w:rPr>
        <w:t>8</w:t>
      </w:r>
    </w:p>
    <w:p w14:paraId="776ABE54" w14:textId="625E1292" w:rsidR="00924FB6" w:rsidRPr="003E5A5F" w:rsidRDefault="00FB2915" w:rsidP="00FB2915">
      <w:pPr>
        <w:jc w:val="center"/>
        <w:rPr>
          <w:rFonts w:cs="Calibri"/>
          <w:b/>
          <w:iCs/>
        </w:rPr>
      </w:pPr>
      <w:r w:rsidRPr="003E5A5F">
        <w:rPr>
          <w:rFonts w:cs="Calibri"/>
          <w:b/>
          <w:iCs/>
          <w:noProof/>
        </w:rPr>
        <w:drawing>
          <wp:anchor distT="0" distB="0" distL="114300" distR="114300" simplePos="0" relativeHeight="251684864" behindDoc="1" locked="0" layoutInCell="1" allowOverlap="1" wp14:anchorId="60BE38FD" wp14:editId="08C238AC">
            <wp:simplePos x="0" y="0"/>
            <wp:positionH relativeFrom="page">
              <wp:posOffset>1158240</wp:posOffset>
            </wp:positionH>
            <wp:positionV relativeFrom="paragraph">
              <wp:posOffset>282575</wp:posOffset>
            </wp:positionV>
            <wp:extent cx="6035040" cy="7600950"/>
            <wp:effectExtent l="0" t="0" r="0" b="6350"/>
            <wp:wrapSquare wrapText="bothSides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RAW-2 EV makers with blot.tif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803"/>
                    <a:stretch/>
                  </pic:blipFill>
                  <pic:spPr bwMode="auto">
                    <a:xfrm>
                      <a:off x="0" y="0"/>
                      <a:ext cx="6035040" cy="76009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E5A5F">
        <w:rPr>
          <w:rFonts w:cs="Calibri"/>
          <w:bCs/>
          <w:iCs/>
        </w:rPr>
        <w:t>(</w:t>
      </w:r>
      <w:r w:rsidRPr="003E5A5F">
        <w:rPr>
          <w:rStyle w:val="Strong"/>
          <w:b w:val="0"/>
        </w:rPr>
        <w:t>Blots with corresponding original membrane for EV markers shown in figure 1)</w:t>
      </w:r>
    </w:p>
    <w:p w14:paraId="3D501080" w14:textId="16070F6C" w:rsidR="00FB2915" w:rsidRPr="003E5A5F" w:rsidRDefault="00924FB6" w:rsidP="00FB2915">
      <w:pPr>
        <w:spacing w:after="0" w:line="360" w:lineRule="auto"/>
        <w:jc w:val="center"/>
        <w:rPr>
          <w:rFonts w:cs="Calibri"/>
          <w:b/>
          <w:iCs/>
        </w:rPr>
      </w:pPr>
      <w:r w:rsidRPr="003E5A5F">
        <w:rPr>
          <w:rFonts w:cs="Calibri"/>
          <w:b/>
          <w:iCs/>
        </w:rPr>
        <w:t xml:space="preserve">Figure </w:t>
      </w:r>
      <w:r w:rsidR="00EC5DE3">
        <w:rPr>
          <w:rFonts w:cs="Calibri"/>
          <w:b/>
          <w:iCs/>
        </w:rPr>
        <w:t>S</w:t>
      </w:r>
      <w:r w:rsidRPr="003E5A5F">
        <w:rPr>
          <w:rFonts w:cs="Calibri"/>
          <w:b/>
          <w:iCs/>
        </w:rPr>
        <w:t>9</w:t>
      </w:r>
      <w:r w:rsidR="00FB2915" w:rsidRPr="003E5A5F">
        <w:rPr>
          <w:rFonts w:cs="Calibri"/>
          <w:b/>
          <w:iCs/>
        </w:rPr>
        <w:t xml:space="preserve"> </w:t>
      </w:r>
    </w:p>
    <w:p w14:paraId="45DE33C5" w14:textId="40458799" w:rsidR="00924FB6" w:rsidRPr="003E5A5F" w:rsidRDefault="00FB2915" w:rsidP="00FB2915">
      <w:pPr>
        <w:spacing w:after="0" w:line="360" w:lineRule="auto"/>
        <w:jc w:val="center"/>
        <w:rPr>
          <w:rStyle w:val="Strong"/>
          <w:rFonts w:cs="Calibri"/>
          <w:bCs w:val="0"/>
          <w:iCs/>
        </w:rPr>
      </w:pPr>
      <w:r w:rsidRPr="003E5A5F">
        <w:rPr>
          <w:rFonts w:cs="Calibri"/>
          <w:bCs/>
          <w:iCs/>
        </w:rPr>
        <w:t>(</w:t>
      </w:r>
      <w:r w:rsidR="00924FB6" w:rsidRPr="003E5A5F">
        <w:rPr>
          <w:rStyle w:val="Strong"/>
          <w:b w:val="0"/>
        </w:rPr>
        <w:t>Blots with corresponding inverts for synaptophysin and PSD95 shown in figure 11</w:t>
      </w:r>
      <w:r w:rsidRPr="003E5A5F">
        <w:rPr>
          <w:rStyle w:val="Strong"/>
          <w:b w:val="0"/>
        </w:rPr>
        <w:t>)</w:t>
      </w:r>
    </w:p>
    <w:p w14:paraId="45EA380D" w14:textId="4DFB64A6" w:rsidR="008E74BB" w:rsidRPr="003E5A5F" w:rsidRDefault="00FB2915" w:rsidP="00924FB6">
      <w:pPr>
        <w:ind w:left="2880" w:firstLine="720"/>
        <w:rPr>
          <w:noProof/>
        </w:rPr>
      </w:pPr>
      <w:r w:rsidRPr="003E5A5F">
        <w:rPr>
          <w:rFonts w:cs="Calibri"/>
          <w:b/>
          <w:iCs/>
          <w:noProof/>
        </w:rPr>
        <w:drawing>
          <wp:anchor distT="0" distB="0" distL="114300" distR="114300" simplePos="0" relativeHeight="251681792" behindDoc="1" locked="0" layoutInCell="1" allowOverlap="1" wp14:anchorId="3703031A" wp14:editId="049CF733">
            <wp:simplePos x="0" y="0"/>
            <wp:positionH relativeFrom="column">
              <wp:posOffset>131445</wp:posOffset>
            </wp:positionH>
            <wp:positionV relativeFrom="paragraph">
              <wp:posOffset>209550</wp:posOffset>
            </wp:positionV>
            <wp:extent cx="6012180" cy="6746240"/>
            <wp:effectExtent l="0" t="0" r="0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Raw-2 westren blot images composite copy.tif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532"/>
                    <a:stretch/>
                  </pic:blipFill>
                  <pic:spPr bwMode="auto">
                    <a:xfrm>
                      <a:off x="0" y="0"/>
                      <a:ext cx="6012180" cy="67462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9F0269" w14:textId="5C0A757C" w:rsidR="00FB2915" w:rsidRPr="003E5A5F" w:rsidRDefault="00FB2915" w:rsidP="00FB2915">
      <w:pPr>
        <w:jc w:val="center"/>
        <w:rPr>
          <w:rFonts w:cs="Calibri"/>
          <w:b/>
          <w:iCs/>
        </w:rPr>
      </w:pPr>
      <w:r w:rsidRPr="003E5A5F">
        <w:rPr>
          <w:rFonts w:cs="Calibri"/>
          <w:b/>
          <w:iCs/>
        </w:rPr>
        <w:br w:type="column"/>
      </w:r>
      <w:r w:rsidR="00924FB6" w:rsidRPr="003E5A5F">
        <w:rPr>
          <w:rFonts w:cs="Calibri"/>
          <w:b/>
          <w:iCs/>
        </w:rPr>
        <w:t xml:space="preserve"> Figure </w:t>
      </w:r>
      <w:r w:rsidR="00EC5DE3">
        <w:rPr>
          <w:rFonts w:cs="Calibri"/>
          <w:b/>
          <w:iCs/>
        </w:rPr>
        <w:t>S</w:t>
      </w:r>
      <w:r w:rsidR="00924FB6" w:rsidRPr="003E5A5F">
        <w:rPr>
          <w:rFonts w:cs="Calibri"/>
          <w:b/>
          <w:iCs/>
        </w:rPr>
        <w:t>10</w:t>
      </w:r>
    </w:p>
    <w:p w14:paraId="1AD6C4EB" w14:textId="7F7174E9" w:rsidR="00924FB6" w:rsidRPr="003E5A5F" w:rsidRDefault="00FB2915" w:rsidP="00FB2915">
      <w:pPr>
        <w:jc w:val="center"/>
        <w:rPr>
          <w:rStyle w:val="Strong"/>
          <w:rFonts w:cs="Calibri"/>
          <w:bCs w:val="0"/>
          <w:iCs/>
        </w:rPr>
      </w:pPr>
      <w:r w:rsidRPr="003E5A5F">
        <w:rPr>
          <w:rFonts w:cs="Calibri"/>
          <w:bCs/>
          <w:iCs/>
        </w:rPr>
        <w:t>(</w:t>
      </w:r>
      <w:r w:rsidR="00924FB6" w:rsidRPr="003E5A5F">
        <w:rPr>
          <w:rStyle w:val="Strong"/>
          <w:b w:val="0"/>
        </w:rPr>
        <w:t>Blots with corresponding original membrane for synaptophysin and PSD95 shown in figure 11</w:t>
      </w:r>
      <w:r w:rsidRPr="003E5A5F">
        <w:rPr>
          <w:rStyle w:val="Strong"/>
          <w:b w:val="0"/>
        </w:rPr>
        <w:t>)</w:t>
      </w:r>
    </w:p>
    <w:p w14:paraId="3CCE71F4" w14:textId="34BC8CDD" w:rsidR="00754BFB" w:rsidRPr="00986CF5" w:rsidRDefault="00FB2915" w:rsidP="00986CF5">
      <w:pPr>
        <w:spacing w:after="0" w:line="240" w:lineRule="auto"/>
      </w:pPr>
      <w:r w:rsidRPr="003E5A5F">
        <w:rPr>
          <w:noProof/>
        </w:rPr>
        <w:drawing>
          <wp:anchor distT="0" distB="0" distL="114300" distR="114300" simplePos="0" relativeHeight="251682816" behindDoc="1" locked="0" layoutInCell="1" allowOverlap="1" wp14:anchorId="247757A4" wp14:editId="68C63A3E">
            <wp:simplePos x="0" y="0"/>
            <wp:positionH relativeFrom="column">
              <wp:posOffset>152400</wp:posOffset>
            </wp:positionH>
            <wp:positionV relativeFrom="paragraph">
              <wp:posOffset>200660</wp:posOffset>
            </wp:positionV>
            <wp:extent cx="5943600" cy="6621145"/>
            <wp:effectExtent l="0" t="0" r="0" b="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Raw-1 westren blot images composite.tif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207"/>
                    <a:stretch/>
                  </pic:blipFill>
                  <pic:spPr bwMode="auto">
                    <a:xfrm>
                      <a:off x="0" y="0"/>
                      <a:ext cx="5943600" cy="66211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754BFB" w:rsidRPr="00986CF5" w:rsidSect="003E5A5F">
      <w:footerReference w:type="even" r:id="rId18"/>
      <w:footerReference w:type="default" r:id="rId1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28846A9" w14:textId="77777777" w:rsidR="0013362B" w:rsidRDefault="0013362B" w:rsidP="00986CF5">
      <w:pPr>
        <w:spacing w:after="0" w:line="240" w:lineRule="auto"/>
      </w:pPr>
      <w:r>
        <w:separator/>
      </w:r>
    </w:p>
  </w:endnote>
  <w:endnote w:type="continuationSeparator" w:id="0">
    <w:p w14:paraId="59F808CC" w14:textId="77777777" w:rsidR="0013362B" w:rsidRDefault="0013362B" w:rsidP="00986C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</w:rPr>
      <w:id w:val="141505576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408F7C5" w14:textId="25F459F9" w:rsidR="00986CF5" w:rsidRDefault="00986CF5" w:rsidP="005F2807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056FBDB" w14:textId="77777777" w:rsidR="00986CF5" w:rsidRDefault="00986CF5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</w:rPr>
      <w:id w:val="62975487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B66CA85" w14:textId="0360E476" w:rsidR="00986CF5" w:rsidRDefault="00986CF5" w:rsidP="005F2807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D203CC">
          <w:rPr>
            <w:rStyle w:val="PageNumber"/>
            <w:noProof/>
          </w:rPr>
          <w:t>11</w:t>
        </w:r>
        <w:r>
          <w:rPr>
            <w:rStyle w:val="PageNumber"/>
          </w:rPr>
          <w:fldChar w:fldCharType="end"/>
        </w:r>
      </w:p>
    </w:sdtContent>
  </w:sdt>
  <w:p w14:paraId="17E65C12" w14:textId="77777777" w:rsidR="00986CF5" w:rsidRDefault="00986CF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A8B0E59" w14:textId="77777777" w:rsidR="0013362B" w:rsidRDefault="0013362B" w:rsidP="00986CF5">
      <w:pPr>
        <w:spacing w:after="0" w:line="240" w:lineRule="auto"/>
      </w:pPr>
      <w:r>
        <w:separator/>
      </w:r>
    </w:p>
  </w:footnote>
  <w:footnote w:type="continuationSeparator" w:id="0">
    <w:p w14:paraId="78212454" w14:textId="77777777" w:rsidR="0013362B" w:rsidRDefault="0013362B" w:rsidP="00986C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854FF7"/>
    <w:multiLevelType w:val="hybridMultilevel"/>
    <w:tmpl w:val="3E3875D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A806FC"/>
    <w:multiLevelType w:val="hybridMultilevel"/>
    <w:tmpl w:val="3E3875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10"/>
  <w:revisionView w:markup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rc0MzC1NDYzNDe3NDJV0lEKTi0uzszPAymwqAUAtFu+yiwAAAA="/>
  </w:docVars>
  <w:rsids>
    <w:rsidRoot w:val="00B62B09"/>
    <w:rsid w:val="00130989"/>
    <w:rsid w:val="0013362B"/>
    <w:rsid w:val="00133DCB"/>
    <w:rsid w:val="0018425A"/>
    <w:rsid w:val="001A4FBC"/>
    <w:rsid w:val="001F73EE"/>
    <w:rsid w:val="00227167"/>
    <w:rsid w:val="00245C8F"/>
    <w:rsid w:val="002A24C7"/>
    <w:rsid w:val="002D13C0"/>
    <w:rsid w:val="002E0879"/>
    <w:rsid w:val="00342050"/>
    <w:rsid w:val="003E5A5F"/>
    <w:rsid w:val="00437099"/>
    <w:rsid w:val="00467C7A"/>
    <w:rsid w:val="004B1C62"/>
    <w:rsid w:val="004F7D1D"/>
    <w:rsid w:val="005172F3"/>
    <w:rsid w:val="00543AAB"/>
    <w:rsid w:val="00552133"/>
    <w:rsid w:val="00622FEE"/>
    <w:rsid w:val="00754BFB"/>
    <w:rsid w:val="00763898"/>
    <w:rsid w:val="0084081C"/>
    <w:rsid w:val="00846002"/>
    <w:rsid w:val="008E74BB"/>
    <w:rsid w:val="00900AE3"/>
    <w:rsid w:val="00924FB6"/>
    <w:rsid w:val="0097512D"/>
    <w:rsid w:val="00983ED3"/>
    <w:rsid w:val="00986CF5"/>
    <w:rsid w:val="009B6AA6"/>
    <w:rsid w:val="009D42EB"/>
    <w:rsid w:val="009E2175"/>
    <w:rsid w:val="00A04FF9"/>
    <w:rsid w:val="00B62B09"/>
    <w:rsid w:val="00BA4253"/>
    <w:rsid w:val="00C12B1B"/>
    <w:rsid w:val="00C12CCD"/>
    <w:rsid w:val="00C7469D"/>
    <w:rsid w:val="00CA0321"/>
    <w:rsid w:val="00CB240C"/>
    <w:rsid w:val="00CD137B"/>
    <w:rsid w:val="00CD6E03"/>
    <w:rsid w:val="00CE57BB"/>
    <w:rsid w:val="00CF2593"/>
    <w:rsid w:val="00D15D2D"/>
    <w:rsid w:val="00D203CC"/>
    <w:rsid w:val="00D44794"/>
    <w:rsid w:val="00D605C9"/>
    <w:rsid w:val="00DB1314"/>
    <w:rsid w:val="00DF02BE"/>
    <w:rsid w:val="00E4618C"/>
    <w:rsid w:val="00EC5DE3"/>
    <w:rsid w:val="00EE7B7E"/>
    <w:rsid w:val="00FA4104"/>
    <w:rsid w:val="00FB2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25B8001"/>
  <w15:chartTrackingRefBased/>
  <w15:docId w15:val="{4925DFAB-E088-4A73-8508-8C44F1FEBB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B62B09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1C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1C6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33DCB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986C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6CF5"/>
  </w:style>
  <w:style w:type="character" w:styleId="PageNumber">
    <w:name w:val="page number"/>
    <w:basedOn w:val="DefaultParagraphFont"/>
    <w:uiPriority w:val="99"/>
    <w:semiHidden/>
    <w:unhideWhenUsed/>
    <w:rsid w:val="00986C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701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21767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459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305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410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7353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449991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tiff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17" Type="http://schemas.openxmlformats.org/officeDocument/2006/relationships/image" Target="media/image10.tiff"/><Relationship Id="rId2" Type="http://schemas.openxmlformats.org/officeDocument/2006/relationships/numbering" Target="numbering.xml"/><Relationship Id="rId16" Type="http://schemas.openxmlformats.org/officeDocument/2006/relationships/image" Target="media/image9.tiff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5" Type="http://schemas.openxmlformats.org/officeDocument/2006/relationships/webSettings" Target="webSettings.xml"/><Relationship Id="rId15" Type="http://schemas.openxmlformats.org/officeDocument/2006/relationships/image" Target="media/image8.tiff"/><Relationship Id="rId10" Type="http://schemas.openxmlformats.org/officeDocument/2006/relationships/image" Target="media/image3.jpeg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ABF4A4-5E46-4525-BA2D-7372FF9740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578</Words>
  <Characters>3016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Kodali, Maheedhar</dc:creator>
  <cp:keywords/>
  <dc:description/>
  <cp:lastModifiedBy>Sowmiya Subramani</cp:lastModifiedBy>
  <cp:revision>5</cp:revision>
  <cp:lastPrinted>2023-10-20T18:58:00Z</cp:lastPrinted>
  <dcterms:created xsi:type="dcterms:W3CDTF">2023-10-26T21:34:00Z</dcterms:created>
  <dcterms:modified xsi:type="dcterms:W3CDTF">2023-11-28T05:03:00Z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9bf0f6c1de17893801113aaf1dbb8e6a558fc2a29ffe8ddbd2cef4fd79478c9f</vt:lpwstr>
  </property>
</Properties>
</file>