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8138" w14:textId="79F2E2C5" w:rsidR="00960A02" w:rsidRPr="00F44E9E" w:rsidRDefault="00535921" w:rsidP="00960A02">
      <w:pPr>
        <w:rPr>
          <w:b/>
          <w:sz w:val="28"/>
          <w:szCs w:val="24"/>
          <w:lang w:val="en-GB"/>
        </w:rPr>
      </w:pPr>
      <w:r>
        <w:rPr>
          <w:b/>
          <w:sz w:val="28"/>
          <w:szCs w:val="24"/>
          <w:lang w:val="en-GB"/>
        </w:rPr>
        <w:t>Additional file 1</w:t>
      </w:r>
    </w:p>
    <w:p w14:paraId="74332957" w14:textId="77777777" w:rsidR="00960A02" w:rsidRPr="00F44E9E" w:rsidRDefault="00960A02" w:rsidP="00960A02">
      <w:pPr>
        <w:spacing w:line="360" w:lineRule="auto"/>
        <w:rPr>
          <w:b/>
          <w:sz w:val="24"/>
          <w:szCs w:val="24"/>
          <w:lang w:val="en-GB"/>
        </w:rPr>
      </w:pPr>
    </w:p>
    <w:p w14:paraId="69C5F34D" w14:textId="470D3F77" w:rsidR="00960A02" w:rsidRPr="00F44E9E" w:rsidRDefault="00535921" w:rsidP="00960A02">
      <w:pPr>
        <w:rPr>
          <w:b/>
          <w:sz w:val="24"/>
          <w:szCs w:val="24"/>
        </w:rPr>
      </w:pPr>
      <w:r>
        <w:rPr>
          <w:b/>
          <w:sz w:val="24"/>
          <w:szCs w:val="24"/>
          <w:lang w:val="en-GB"/>
        </w:rPr>
        <w:t xml:space="preserve">Additional </w:t>
      </w:r>
      <w:r w:rsidR="00960A02" w:rsidRPr="00F44E9E">
        <w:rPr>
          <w:b/>
          <w:sz w:val="24"/>
          <w:szCs w:val="24"/>
          <w:lang w:val="en-GB"/>
        </w:rPr>
        <w:t>figures</w:t>
      </w:r>
      <w:r w:rsidR="001631F5">
        <w:rPr>
          <w:b/>
          <w:sz w:val="24"/>
          <w:szCs w:val="24"/>
          <w:lang w:val="en-GB"/>
        </w:rPr>
        <w:t>/tables</w:t>
      </w:r>
      <w:r w:rsidR="00960A02" w:rsidRPr="00F44E9E">
        <w:rPr>
          <w:b/>
          <w:sz w:val="24"/>
          <w:szCs w:val="24"/>
          <w:lang w:val="en-GB"/>
        </w:rPr>
        <w:t xml:space="preserve"> and legends</w:t>
      </w:r>
    </w:p>
    <w:p w14:paraId="6A13C52F" w14:textId="77777777" w:rsidR="00960A02" w:rsidRDefault="00960A02" w:rsidP="00960A02">
      <w:pPr>
        <w:spacing w:line="360" w:lineRule="auto"/>
        <w:jc w:val="both"/>
        <w:rPr>
          <w:b/>
          <w:sz w:val="24"/>
          <w:szCs w:val="24"/>
        </w:rPr>
      </w:pPr>
    </w:p>
    <w:p w14:paraId="138091B7" w14:textId="77777777" w:rsidR="00960A02" w:rsidRPr="00F44E9E" w:rsidRDefault="001631F5" w:rsidP="00960A02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Fig. S</w:t>
      </w:r>
      <w:r w:rsidR="00960A02" w:rsidRPr="00F44E9E">
        <w:rPr>
          <w:b/>
          <w:sz w:val="24"/>
          <w:szCs w:val="24"/>
        </w:rPr>
        <w:t>1</w:t>
      </w:r>
    </w:p>
    <w:p w14:paraId="4662D3B3" w14:textId="77777777" w:rsidR="00F461D7" w:rsidRDefault="00535921" w:rsidP="00F461D7">
      <w:pPr>
        <w:spacing w:after="160" w:line="259" w:lineRule="auto"/>
        <w:rPr>
          <w:b/>
          <w:sz w:val="24"/>
        </w:rPr>
      </w:pPr>
      <w:r>
        <w:rPr>
          <w:b/>
          <w:sz w:val="24"/>
        </w:rPr>
        <w:pict w14:anchorId="37805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85pt;height:408.15pt">
            <v:imagedata r:id="rId4" o:title="SFig1" cropbottom="23854f" cropright="11127f"/>
          </v:shape>
        </w:pict>
      </w:r>
    </w:p>
    <w:p w14:paraId="58605909" w14:textId="77777777" w:rsidR="00F461D7" w:rsidRDefault="00F461D7" w:rsidP="00F461D7">
      <w:pPr>
        <w:spacing w:after="160" w:line="259" w:lineRule="auto"/>
        <w:rPr>
          <w:b/>
          <w:sz w:val="24"/>
        </w:rPr>
      </w:pPr>
      <w:r w:rsidRPr="000E12FA">
        <w:rPr>
          <w:b/>
          <w:sz w:val="24"/>
        </w:rPr>
        <w:t>Fig.</w:t>
      </w:r>
      <w:r>
        <w:rPr>
          <w:b/>
          <w:sz w:val="24"/>
        </w:rPr>
        <w:t xml:space="preserve"> </w:t>
      </w:r>
      <w:r w:rsidR="001631F5">
        <w:rPr>
          <w:b/>
          <w:sz w:val="24"/>
        </w:rPr>
        <w:t>S</w:t>
      </w:r>
      <w:r w:rsidR="006875DD">
        <w:rPr>
          <w:b/>
          <w:sz w:val="24"/>
        </w:rPr>
        <w:t>1</w:t>
      </w:r>
      <w:r w:rsidRPr="000E12FA">
        <w:rPr>
          <w:b/>
          <w:sz w:val="24"/>
        </w:rPr>
        <w:t xml:space="preserve">: </w:t>
      </w:r>
      <w:r>
        <w:rPr>
          <w:b/>
          <w:sz w:val="24"/>
        </w:rPr>
        <w:t xml:space="preserve">Microglia depletion attenuates long-term neurocognitive deficits </w:t>
      </w:r>
      <w:r w:rsidR="001B7047">
        <w:rPr>
          <w:b/>
          <w:sz w:val="24"/>
        </w:rPr>
        <w:t>independent of locomotor behaviour</w:t>
      </w:r>
    </w:p>
    <w:p w14:paraId="03449467" w14:textId="77777777" w:rsidR="00F461D7" w:rsidRPr="00ED08E1" w:rsidRDefault="006C1186" w:rsidP="00F461D7">
      <w:pPr>
        <w:spacing w:line="360" w:lineRule="auto"/>
        <w:jc w:val="both"/>
        <w:rPr>
          <w:sz w:val="24"/>
        </w:rPr>
      </w:pPr>
      <w:r>
        <w:rPr>
          <w:b/>
          <w:bCs/>
          <w:sz w:val="24"/>
        </w:rPr>
        <w:t>(A</w:t>
      </w:r>
      <w:r w:rsidR="00F461D7" w:rsidRPr="00D3108D">
        <w:rPr>
          <w:b/>
          <w:bCs/>
          <w:sz w:val="24"/>
        </w:rPr>
        <w:t>-</w:t>
      </w:r>
      <w:r>
        <w:rPr>
          <w:b/>
          <w:bCs/>
          <w:sz w:val="24"/>
        </w:rPr>
        <w:t>B</w:t>
      </w:r>
      <w:r w:rsidR="00F461D7" w:rsidRPr="00D3108D">
        <w:rPr>
          <w:b/>
          <w:bCs/>
          <w:sz w:val="24"/>
        </w:rPr>
        <w:t>)</w:t>
      </w:r>
      <w:r w:rsidR="00F461D7">
        <w:rPr>
          <w:sz w:val="24"/>
        </w:rPr>
        <w:t xml:space="preserve"> NOR </w:t>
      </w:r>
      <w:r>
        <w:rPr>
          <w:sz w:val="24"/>
        </w:rPr>
        <w:t xml:space="preserve">ratio novel/known object </w:t>
      </w:r>
      <w:r w:rsidR="00F461D7">
        <w:rPr>
          <w:sz w:val="24"/>
        </w:rPr>
        <w:t xml:space="preserve">at day 10 </w:t>
      </w:r>
      <w:r w:rsidR="00F461D7" w:rsidRPr="00215ED0">
        <w:rPr>
          <w:sz w:val="24"/>
        </w:rPr>
        <w:t>(AIN</w:t>
      </w:r>
      <w:r w:rsidR="00F461D7">
        <w:rPr>
          <w:sz w:val="24"/>
        </w:rPr>
        <w:t>-s</w:t>
      </w:r>
      <w:r w:rsidR="00F461D7" w:rsidRPr="00215ED0">
        <w:rPr>
          <w:sz w:val="24"/>
        </w:rPr>
        <w:t xml:space="preserve">ham: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7, </w:t>
      </w:r>
      <w:r w:rsidR="00F461D7">
        <w:rPr>
          <w:sz w:val="24"/>
        </w:rPr>
        <w:t>AIN-P</w:t>
      </w:r>
      <w:r w:rsidR="00F461D7" w:rsidRPr="00215ED0">
        <w:rPr>
          <w:sz w:val="24"/>
        </w:rPr>
        <w:t xml:space="preserve">CI: </w:t>
      </w:r>
      <w:r w:rsidR="00F461D7">
        <w:rPr>
          <w:sz w:val="24"/>
        </w:rPr>
        <w:t>n = 11;</w:t>
      </w:r>
      <w:r w:rsidR="00F461D7" w:rsidRPr="00215ED0">
        <w:rPr>
          <w:sz w:val="24"/>
        </w:rPr>
        <w:t xml:space="preserve"> PLX</w:t>
      </w:r>
      <w:r w:rsidR="00F461D7">
        <w:rPr>
          <w:sz w:val="24"/>
        </w:rPr>
        <w:t>5622-s</w:t>
      </w:r>
      <w:r w:rsidR="00F461D7" w:rsidRPr="00215ED0">
        <w:rPr>
          <w:sz w:val="24"/>
        </w:rPr>
        <w:t xml:space="preserve">ham: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7, </w:t>
      </w:r>
      <w:r w:rsidR="00F461D7">
        <w:rPr>
          <w:sz w:val="24"/>
        </w:rPr>
        <w:t>PLX5622-PCI:</w:t>
      </w:r>
      <w:r w:rsidR="00F461D7" w:rsidRPr="00215ED0">
        <w:rPr>
          <w:sz w:val="24"/>
        </w:rPr>
        <w:t xml:space="preserve">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10</w:t>
      </w:r>
      <w:r w:rsidR="00F461D7">
        <w:rPr>
          <w:sz w:val="24"/>
        </w:rPr>
        <w:t xml:space="preserve">, Two-way ANOVA with </w:t>
      </w:r>
      <w:r w:rsidR="00F461D7">
        <w:rPr>
          <w:sz w:val="24"/>
          <w:szCs w:val="24"/>
        </w:rPr>
        <w:t>post hoc Tukey test</w:t>
      </w:r>
      <w:r w:rsidR="00F461D7">
        <w:rPr>
          <w:sz w:val="24"/>
        </w:rPr>
        <w:t>) and day 30 (</w:t>
      </w:r>
      <w:r w:rsidR="00F461D7" w:rsidRPr="00215ED0">
        <w:rPr>
          <w:sz w:val="24"/>
        </w:rPr>
        <w:t>AIN</w:t>
      </w:r>
      <w:r w:rsidR="00F461D7">
        <w:rPr>
          <w:sz w:val="24"/>
        </w:rPr>
        <w:t>-s</w:t>
      </w:r>
      <w:r w:rsidR="00F461D7" w:rsidRPr="00215ED0">
        <w:rPr>
          <w:sz w:val="24"/>
        </w:rPr>
        <w:t xml:space="preserve">ham: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6, </w:t>
      </w:r>
      <w:r w:rsidR="00F461D7">
        <w:rPr>
          <w:sz w:val="24"/>
        </w:rPr>
        <w:t>AIN-</w:t>
      </w:r>
      <w:r w:rsidR="00F461D7" w:rsidRPr="00215ED0">
        <w:rPr>
          <w:sz w:val="24"/>
        </w:rPr>
        <w:t xml:space="preserve">PCI: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9</w:t>
      </w:r>
      <w:r w:rsidR="00F461D7">
        <w:rPr>
          <w:sz w:val="24"/>
        </w:rPr>
        <w:t>;</w:t>
      </w:r>
      <w:r w:rsidR="00F461D7" w:rsidRPr="00215ED0">
        <w:rPr>
          <w:sz w:val="24"/>
        </w:rPr>
        <w:t xml:space="preserve"> PLX</w:t>
      </w:r>
      <w:r w:rsidR="00F461D7">
        <w:rPr>
          <w:sz w:val="24"/>
        </w:rPr>
        <w:t>5622-s</w:t>
      </w:r>
      <w:r w:rsidR="00F461D7" w:rsidRPr="00215ED0">
        <w:rPr>
          <w:sz w:val="24"/>
        </w:rPr>
        <w:t xml:space="preserve">ham: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= 7, </w:t>
      </w:r>
      <w:r w:rsidR="00F461D7">
        <w:rPr>
          <w:sz w:val="24"/>
        </w:rPr>
        <w:t>PLX5622-</w:t>
      </w:r>
      <w:r w:rsidR="00F461D7" w:rsidRPr="00215ED0">
        <w:rPr>
          <w:sz w:val="24"/>
        </w:rPr>
        <w:t xml:space="preserve">PCI: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10</w:t>
      </w:r>
      <w:r w:rsidR="00F461D7">
        <w:rPr>
          <w:sz w:val="24"/>
        </w:rPr>
        <w:t xml:space="preserve">, Two-way ANOVA with </w:t>
      </w:r>
      <w:r w:rsidR="00F461D7">
        <w:rPr>
          <w:sz w:val="24"/>
          <w:szCs w:val="24"/>
        </w:rPr>
        <w:t>post hoc Tukey test</w:t>
      </w:r>
      <w:r w:rsidR="00F461D7">
        <w:rPr>
          <w:sz w:val="24"/>
        </w:rPr>
        <w:t xml:space="preserve">). </w:t>
      </w:r>
      <w:r>
        <w:rPr>
          <w:sz w:val="24"/>
        </w:rPr>
        <w:t>(</w:t>
      </w:r>
      <w:r>
        <w:rPr>
          <w:b/>
          <w:bCs/>
          <w:sz w:val="24"/>
        </w:rPr>
        <w:t>C-D</w:t>
      </w:r>
      <w:r w:rsidR="00F461D7" w:rsidRPr="00215ED0">
        <w:rPr>
          <w:b/>
          <w:bCs/>
          <w:sz w:val="24"/>
        </w:rPr>
        <w:t>)</w:t>
      </w:r>
      <w:r w:rsidR="00F461D7">
        <w:rPr>
          <w:sz w:val="24"/>
        </w:rPr>
        <w:t xml:space="preserve"> </w:t>
      </w:r>
      <w:r>
        <w:rPr>
          <w:sz w:val="24"/>
        </w:rPr>
        <w:t>Total distance in o</w:t>
      </w:r>
      <w:r w:rsidR="00F461D7">
        <w:rPr>
          <w:sz w:val="24"/>
        </w:rPr>
        <w:t>pen field</w:t>
      </w:r>
      <w:r w:rsidR="00F461D7" w:rsidRPr="00215ED0">
        <w:rPr>
          <w:sz w:val="24"/>
        </w:rPr>
        <w:t xml:space="preserve"> </w:t>
      </w:r>
      <w:r>
        <w:rPr>
          <w:sz w:val="24"/>
        </w:rPr>
        <w:t xml:space="preserve">test </w:t>
      </w:r>
      <w:r w:rsidR="00F461D7" w:rsidRPr="00215ED0">
        <w:rPr>
          <w:sz w:val="24"/>
        </w:rPr>
        <w:t xml:space="preserve">at day 9 </w:t>
      </w:r>
      <w:r w:rsidR="00F461D7">
        <w:rPr>
          <w:sz w:val="24"/>
        </w:rPr>
        <w:t>(A</w:t>
      </w:r>
      <w:r w:rsidR="00F461D7" w:rsidRPr="00215ED0">
        <w:rPr>
          <w:sz w:val="24"/>
        </w:rPr>
        <w:t>IN</w:t>
      </w:r>
      <w:r w:rsidR="00F461D7">
        <w:rPr>
          <w:sz w:val="24"/>
        </w:rPr>
        <w:t>-s</w:t>
      </w:r>
      <w:r w:rsidR="00F461D7" w:rsidRPr="00215ED0">
        <w:rPr>
          <w:sz w:val="24"/>
        </w:rPr>
        <w:t xml:space="preserve">ham: </w:t>
      </w:r>
      <w:r w:rsidR="00F461D7">
        <w:rPr>
          <w:sz w:val="24"/>
        </w:rPr>
        <w:t>n = 6, AIN-</w:t>
      </w:r>
      <w:r w:rsidR="00F461D7" w:rsidRPr="00215ED0">
        <w:rPr>
          <w:sz w:val="24"/>
        </w:rPr>
        <w:t xml:space="preserve">PCI: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10</w:t>
      </w:r>
      <w:r w:rsidR="00F461D7">
        <w:rPr>
          <w:sz w:val="24"/>
        </w:rPr>
        <w:t>;</w:t>
      </w:r>
      <w:r w:rsidR="00F461D7" w:rsidRPr="00215ED0">
        <w:rPr>
          <w:sz w:val="24"/>
        </w:rPr>
        <w:t xml:space="preserve"> PLX</w:t>
      </w:r>
      <w:r w:rsidR="00F461D7">
        <w:rPr>
          <w:sz w:val="24"/>
        </w:rPr>
        <w:t>5622-s</w:t>
      </w:r>
      <w:r w:rsidR="00F461D7" w:rsidRPr="00215ED0">
        <w:rPr>
          <w:sz w:val="24"/>
        </w:rPr>
        <w:t xml:space="preserve">ham: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5, </w:t>
      </w:r>
      <w:r w:rsidR="00F461D7">
        <w:rPr>
          <w:sz w:val="24"/>
        </w:rPr>
        <w:t>PLX5622-</w:t>
      </w:r>
      <w:r w:rsidR="00F461D7" w:rsidRPr="00215ED0">
        <w:rPr>
          <w:sz w:val="24"/>
        </w:rPr>
        <w:t xml:space="preserve">PCI: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8</w:t>
      </w:r>
      <w:r w:rsidR="00F461D7">
        <w:rPr>
          <w:sz w:val="24"/>
        </w:rPr>
        <w:t xml:space="preserve">, Two-way ANOVA with </w:t>
      </w:r>
      <w:r w:rsidR="00F461D7">
        <w:rPr>
          <w:sz w:val="24"/>
          <w:szCs w:val="24"/>
        </w:rPr>
        <w:t>post hoc Tukey test</w:t>
      </w:r>
      <w:r w:rsidR="00F461D7">
        <w:rPr>
          <w:sz w:val="24"/>
        </w:rPr>
        <w:t>) and day 29</w:t>
      </w:r>
      <w:r w:rsidR="00F461D7" w:rsidRPr="00215ED0">
        <w:rPr>
          <w:sz w:val="24"/>
        </w:rPr>
        <w:t xml:space="preserve"> </w:t>
      </w:r>
      <w:r w:rsidR="00F461D7">
        <w:rPr>
          <w:sz w:val="24"/>
        </w:rPr>
        <w:t>(</w:t>
      </w:r>
      <w:r w:rsidR="00F461D7" w:rsidRPr="00215ED0">
        <w:rPr>
          <w:sz w:val="24"/>
        </w:rPr>
        <w:t>AIN</w:t>
      </w:r>
      <w:r w:rsidR="00F461D7">
        <w:rPr>
          <w:sz w:val="24"/>
        </w:rPr>
        <w:t>-sham:</w:t>
      </w:r>
      <w:r w:rsidR="00F461D7" w:rsidRPr="00215ED0">
        <w:rPr>
          <w:sz w:val="24"/>
        </w:rPr>
        <w:t xml:space="preserve">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=7, </w:t>
      </w:r>
      <w:r w:rsidR="00F461D7">
        <w:rPr>
          <w:sz w:val="24"/>
        </w:rPr>
        <w:t>AIN-</w:t>
      </w:r>
      <w:r w:rsidR="00F461D7" w:rsidRPr="00215ED0">
        <w:rPr>
          <w:sz w:val="24"/>
        </w:rPr>
        <w:t xml:space="preserve">PCI: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11</w:t>
      </w:r>
      <w:r w:rsidR="00F461D7">
        <w:rPr>
          <w:sz w:val="24"/>
        </w:rPr>
        <w:t>;</w:t>
      </w:r>
      <w:r w:rsidR="00F461D7" w:rsidRPr="00215ED0">
        <w:rPr>
          <w:sz w:val="24"/>
        </w:rPr>
        <w:t xml:space="preserve"> PLX</w:t>
      </w:r>
      <w:r w:rsidR="00F461D7">
        <w:rPr>
          <w:sz w:val="24"/>
        </w:rPr>
        <w:t>5622-s</w:t>
      </w:r>
      <w:r w:rsidR="00F461D7" w:rsidRPr="00215ED0">
        <w:rPr>
          <w:sz w:val="24"/>
        </w:rPr>
        <w:t xml:space="preserve">ham: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7, </w:t>
      </w:r>
      <w:r w:rsidR="00F461D7">
        <w:rPr>
          <w:sz w:val="24"/>
        </w:rPr>
        <w:t>PLX5622-</w:t>
      </w:r>
      <w:r w:rsidR="00F461D7" w:rsidRPr="00215ED0">
        <w:rPr>
          <w:sz w:val="24"/>
        </w:rPr>
        <w:t xml:space="preserve">PCI: </w:t>
      </w:r>
      <w:r w:rsidR="00F461D7">
        <w:rPr>
          <w:sz w:val="24"/>
        </w:rPr>
        <w:t>n</w:t>
      </w:r>
      <w:r w:rsidR="00F461D7" w:rsidRPr="00215ED0">
        <w:rPr>
          <w:sz w:val="24"/>
        </w:rPr>
        <w:t xml:space="preserve"> = 10</w:t>
      </w:r>
      <w:r w:rsidR="00F461D7">
        <w:rPr>
          <w:sz w:val="24"/>
        </w:rPr>
        <w:t xml:space="preserve">, Two-way ANOVA with </w:t>
      </w:r>
      <w:r w:rsidR="00F461D7">
        <w:rPr>
          <w:sz w:val="24"/>
          <w:szCs w:val="24"/>
        </w:rPr>
        <w:t>post hoc Tukey test</w:t>
      </w:r>
      <w:r w:rsidR="00F461D7">
        <w:rPr>
          <w:sz w:val="24"/>
        </w:rPr>
        <w:t>).</w:t>
      </w:r>
    </w:p>
    <w:p w14:paraId="78FDD6A2" w14:textId="77777777" w:rsidR="001631F5" w:rsidRDefault="00F461D7" w:rsidP="0040547C">
      <w:pPr>
        <w:spacing w:line="360" w:lineRule="auto"/>
        <w:jc w:val="both"/>
        <w:rPr>
          <w:sz w:val="24"/>
        </w:rPr>
      </w:pPr>
      <w:r w:rsidRPr="00D40752">
        <w:rPr>
          <w:sz w:val="24"/>
        </w:rPr>
        <w:t xml:space="preserve">Data are presented as mean ± SEM. </w:t>
      </w:r>
      <w:r>
        <w:rPr>
          <w:sz w:val="24"/>
        </w:rPr>
        <w:t>E</w:t>
      </w:r>
      <w:r w:rsidRPr="00D40752">
        <w:rPr>
          <w:sz w:val="24"/>
        </w:rPr>
        <w:t>ach circle represents one mouse.</w:t>
      </w:r>
    </w:p>
    <w:p w14:paraId="3D1FECEE" w14:textId="77777777" w:rsidR="001631F5" w:rsidRPr="001631F5" w:rsidRDefault="001631F5" w:rsidP="001631F5">
      <w:pPr>
        <w:spacing w:after="160" w:line="259" w:lineRule="auto"/>
        <w:rPr>
          <w:b/>
          <w:sz w:val="24"/>
        </w:rPr>
      </w:pPr>
      <w:r>
        <w:rPr>
          <w:sz w:val="24"/>
        </w:rPr>
        <w:br w:type="page"/>
      </w:r>
      <w:r w:rsidRPr="001631F5">
        <w:rPr>
          <w:b/>
          <w:sz w:val="24"/>
        </w:rPr>
        <w:t>Table S1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487"/>
        <w:gridCol w:w="3020"/>
      </w:tblGrid>
      <w:tr w:rsidR="001631F5" w:rsidRPr="001631F5" w14:paraId="00765A90" w14:textId="77777777" w:rsidTr="000A4C71">
        <w:tc>
          <w:tcPr>
            <w:tcW w:w="1555" w:type="dxa"/>
          </w:tcPr>
          <w:p w14:paraId="0CD13C68" w14:textId="77777777" w:rsidR="001631F5" w:rsidRPr="00AD0AB2" w:rsidRDefault="001631F5" w:rsidP="001631F5">
            <w:pPr>
              <w:spacing w:after="160" w:line="259" w:lineRule="auto"/>
              <w:jc w:val="center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Item</w:t>
            </w:r>
          </w:p>
        </w:tc>
        <w:tc>
          <w:tcPr>
            <w:tcW w:w="4487" w:type="dxa"/>
          </w:tcPr>
          <w:p w14:paraId="5207225E" w14:textId="77777777" w:rsidR="001631F5" w:rsidRPr="00AD0AB2" w:rsidRDefault="001631F5" w:rsidP="001631F5">
            <w:pPr>
              <w:spacing w:after="160" w:line="259" w:lineRule="auto"/>
              <w:jc w:val="center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Recommendation</w:t>
            </w:r>
          </w:p>
        </w:tc>
        <w:tc>
          <w:tcPr>
            <w:tcW w:w="3020" w:type="dxa"/>
          </w:tcPr>
          <w:p w14:paraId="76BE6003" w14:textId="77777777" w:rsidR="001631F5" w:rsidRPr="00AD0AB2" w:rsidRDefault="001631F5" w:rsidP="001631F5">
            <w:pPr>
              <w:spacing w:after="160" w:line="259" w:lineRule="auto"/>
              <w:jc w:val="center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Section/line number, or reason for not reporting</w:t>
            </w:r>
          </w:p>
        </w:tc>
      </w:tr>
      <w:tr w:rsidR="001631F5" w:rsidRPr="001631F5" w14:paraId="7D8304F5" w14:textId="77777777" w:rsidTr="000A4C71">
        <w:tc>
          <w:tcPr>
            <w:tcW w:w="1555" w:type="dxa"/>
            <w:shd w:val="clear" w:color="auto" w:fill="D5DCE4" w:themeFill="text2" w:themeFillTint="33"/>
          </w:tcPr>
          <w:p w14:paraId="577D095F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Study design</w:t>
            </w:r>
          </w:p>
        </w:tc>
        <w:tc>
          <w:tcPr>
            <w:tcW w:w="4487" w:type="dxa"/>
            <w:shd w:val="clear" w:color="auto" w:fill="D5DCE4" w:themeFill="text2" w:themeFillTint="33"/>
          </w:tcPr>
          <w:p w14:paraId="72DD7127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For each experiment, provide brief details of study design including:</w:t>
            </w:r>
          </w:p>
          <w:p w14:paraId="344AE333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a. The groups being compared, including control groups. If no control group has been used, the rationale should be stated.</w:t>
            </w:r>
          </w:p>
          <w:p w14:paraId="37FAE316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The experimental unit (e.g. a single animal, litter, or cage of animals).</w:t>
            </w:r>
          </w:p>
        </w:tc>
        <w:tc>
          <w:tcPr>
            <w:tcW w:w="3020" w:type="dxa"/>
            <w:shd w:val="clear" w:color="auto" w:fill="D5DCE4" w:themeFill="text2" w:themeFillTint="33"/>
          </w:tcPr>
          <w:p w14:paraId="2EE68861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a) method secti</w:t>
            </w:r>
            <w:r w:rsidR="00892AA8">
              <w:rPr>
                <w:rFonts w:eastAsiaTheme="minorHAnsi"/>
                <w:szCs w:val="22"/>
                <w:lang w:val="de-DE"/>
              </w:rPr>
              <w:t>on (statistics paragraph; page 12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892AA8">
              <w:rPr>
                <w:rFonts w:eastAsiaTheme="minorHAnsi"/>
                <w:szCs w:val="22"/>
                <w:lang w:val="de-DE"/>
              </w:rPr>
              <w:t>s 261-264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) and individual graphs for </w:t>
            </w:r>
            <w:r w:rsidR="006D3A1E">
              <w:rPr>
                <w:rFonts w:eastAsiaTheme="minorHAnsi"/>
                <w:szCs w:val="22"/>
                <w:lang w:val="de-DE"/>
              </w:rPr>
              <w:t xml:space="preserve">group </w:t>
            </w:r>
            <w:r w:rsidRPr="00AD0AB2">
              <w:rPr>
                <w:rFonts w:eastAsiaTheme="minorHAnsi"/>
                <w:szCs w:val="22"/>
                <w:lang w:val="de-DE"/>
              </w:rPr>
              <w:t>comparison</w:t>
            </w:r>
          </w:p>
          <w:p w14:paraId="5D0AAC5B" w14:textId="77777777" w:rsidR="001631F5" w:rsidRPr="00AD0AB2" w:rsidRDefault="001631F5" w:rsidP="00892AA8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 xml:space="preserve">b) method section </w:t>
            </w:r>
            <w:r w:rsidR="00892AA8">
              <w:rPr>
                <w:rFonts w:eastAsiaTheme="minorHAnsi"/>
                <w:szCs w:val="22"/>
                <w:lang w:val="de-DE"/>
              </w:rPr>
              <w:t>(„statistics“ paragraph; page 12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892AA8">
              <w:rPr>
                <w:rFonts w:eastAsiaTheme="minorHAnsi"/>
                <w:szCs w:val="22"/>
                <w:lang w:val="de-DE"/>
              </w:rPr>
              <w:t>s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</w:t>
            </w:r>
            <w:r w:rsidR="00892AA8">
              <w:rPr>
                <w:rFonts w:eastAsiaTheme="minorHAnsi"/>
                <w:szCs w:val="22"/>
                <w:lang w:val="de-DE"/>
              </w:rPr>
              <w:t>258-260</w:t>
            </w:r>
            <w:r w:rsidRPr="00AD0AB2">
              <w:rPr>
                <w:rFonts w:eastAsiaTheme="minorHAnsi"/>
                <w:szCs w:val="22"/>
                <w:lang w:val="de-DE"/>
              </w:rPr>
              <w:t>)</w:t>
            </w:r>
          </w:p>
        </w:tc>
      </w:tr>
      <w:tr w:rsidR="001631F5" w:rsidRPr="001631F5" w14:paraId="5E03E6F1" w14:textId="77777777" w:rsidTr="000A4C71">
        <w:tc>
          <w:tcPr>
            <w:tcW w:w="1555" w:type="dxa"/>
          </w:tcPr>
          <w:p w14:paraId="26622C68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Sample size</w:t>
            </w:r>
          </w:p>
        </w:tc>
        <w:tc>
          <w:tcPr>
            <w:tcW w:w="4487" w:type="dxa"/>
          </w:tcPr>
          <w:p w14:paraId="1F4E5FEF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a. Specify the exact number of experimental units allocated to each group, and the total number in each experiment. Also indicate the total number of animals used.</w:t>
            </w:r>
          </w:p>
          <w:p w14:paraId="1CC3189C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Explain how the sample size was decided. Provide details of any a priori sample size calculation, if done.</w:t>
            </w:r>
          </w:p>
        </w:tc>
        <w:tc>
          <w:tcPr>
            <w:tcW w:w="3020" w:type="dxa"/>
          </w:tcPr>
          <w:p w14:paraId="0393E8C6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a) method secti</w:t>
            </w:r>
            <w:r w:rsidR="00892AA8">
              <w:rPr>
                <w:rFonts w:eastAsiaTheme="minorHAnsi"/>
                <w:szCs w:val="22"/>
                <w:lang w:val="de-DE"/>
              </w:rPr>
              <w:t>on („animals“ paragraph; page 6, lines 112-113)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and figure legends for detailed information</w:t>
            </w:r>
          </w:p>
          <w:p w14:paraId="5C55AE13" w14:textId="77777777" w:rsidR="001631F5" w:rsidRPr="00AD0AB2" w:rsidRDefault="001631F5" w:rsidP="00892AA8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b) method section („statistics“ paragraph;</w:t>
            </w:r>
            <w:r w:rsidR="00892AA8">
              <w:rPr>
                <w:rFonts w:eastAsiaTheme="minorHAnsi"/>
                <w:szCs w:val="22"/>
                <w:lang w:val="de-DE"/>
              </w:rPr>
              <w:t xml:space="preserve"> pages 11-12,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line</w:t>
            </w:r>
            <w:r w:rsidR="00892AA8">
              <w:rPr>
                <w:rFonts w:eastAsiaTheme="minorHAnsi"/>
                <w:szCs w:val="22"/>
                <w:lang w:val="de-DE"/>
              </w:rPr>
              <w:t>s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</w:t>
            </w:r>
            <w:r w:rsidR="00892AA8">
              <w:rPr>
                <w:rFonts w:eastAsiaTheme="minorHAnsi"/>
                <w:szCs w:val="22"/>
                <w:lang w:val="de-DE"/>
              </w:rPr>
              <w:t>255-257</w:t>
            </w:r>
            <w:r w:rsidRPr="00AD0AB2">
              <w:rPr>
                <w:rFonts w:eastAsiaTheme="minorHAnsi"/>
                <w:szCs w:val="22"/>
                <w:lang w:val="de-DE"/>
              </w:rPr>
              <w:t>)</w:t>
            </w:r>
          </w:p>
        </w:tc>
      </w:tr>
      <w:tr w:rsidR="001631F5" w:rsidRPr="001631F5" w14:paraId="089CB0EA" w14:textId="77777777" w:rsidTr="000A4C71">
        <w:tc>
          <w:tcPr>
            <w:tcW w:w="1555" w:type="dxa"/>
            <w:shd w:val="clear" w:color="auto" w:fill="D5DCE4" w:themeFill="text2" w:themeFillTint="33"/>
          </w:tcPr>
          <w:p w14:paraId="56BF95CC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Inclusion and exclusion criteria</w:t>
            </w:r>
          </w:p>
        </w:tc>
        <w:tc>
          <w:tcPr>
            <w:tcW w:w="4487" w:type="dxa"/>
            <w:shd w:val="clear" w:color="auto" w:fill="D5DCE4" w:themeFill="text2" w:themeFillTint="33"/>
          </w:tcPr>
          <w:p w14:paraId="0EE2A2AE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a. Describe any criteria used for including and excluding animals (or experimental units) during the experiment, and data points during the analysis. Specify if these criteria were established a priori. If no criteria were set, state this explicitly.</w:t>
            </w:r>
          </w:p>
          <w:p w14:paraId="2787B272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For each experimental group, report any animals, experimental units or data points not included in the analysis and explain why. If there were no exclusions, state so.</w:t>
            </w:r>
          </w:p>
          <w:p w14:paraId="1BD592F6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c. For each analysis, report the exact value of n in each experimental group</w:t>
            </w:r>
          </w:p>
        </w:tc>
        <w:tc>
          <w:tcPr>
            <w:tcW w:w="3020" w:type="dxa"/>
            <w:shd w:val="clear" w:color="auto" w:fill="D5DCE4" w:themeFill="text2" w:themeFillTint="33"/>
          </w:tcPr>
          <w:p w14:paraId="6B73AF25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a) and b) method section („peritoneal contamination and infection sepsis model and PLX56</w:t>
            </w:r>
            <w:r w:rsidR="00C36FF2">
              <w:rPr>
                <w:rFonts w:eastAsiaTheme="minorHAnsi"/>
                <w:szCs w:val="22"/>
                <w:lang w:val="de-DE"/>
              </w:rPr>
              <w:t>22 treatment“ paragraph; pages 6-7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C36FF2">
              <w:rPr>
                <w:rFonts w:eastAsiaTheme="minorHAnsi"/>
                <w:szCs w:val="22"/>
                <w:lang w:val="de-DE"/>
              </w:rPr>
              <w:t>s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</w:t>
            </w:r>
            <w:r w:rsidR="00C36FF2">
              <w:rPr>
                <w:rFonts w:eastAsiaTheme="minorHAnsi"/>
                <w:szCs w:val="22"/>
                <w:lang w:val="de-DE"/>
              </w:rPr>
              <w:t>130-141</w:t>
            </w:r>
            <w:r w:rsidRPr="00AD0AB2">
              <w:rPr>
                <w:rFonts w:eastAsiaTheme="minorHAnsi"/>
                <w:szCs w:val="22"/>
                <w:lang w:val="de-DE"/>
              </w:rPr>
              <w:t>)</w:t>
            </w:r>
          </w:p>
          <w:p w14:paraId="50131F18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c) information are provided in each figure legend</w:t>
            </w:r>
          </w:p>
        </w:tc>
      </w:tr>
      <w:tr w:rsidR="001631F5" w:rsidRPr="001631F5" w14:paraId="523B79A7" w14:textId="77777777" w:rsidTr="000A4C71">
        <w:tc>
          <w:tcPr>
            <w:tcW w:w="1555" w:type="dxa"/>
          </w:tcPr>
          <w:p w14:paraId="7E3BC8A3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Randomisation</w:t>
            </w:r>
          </w:p>
        </w:tc>
        <w:tc>
          <w:tcPr>
            <w:tcW w:w="4487" w:type="dxa"/>
          </w:tcPr>
          <w:p w14:paraId="568D07EE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 xml:space="preserve">a. State whether randomisation was used to allocate experimental units to control and treatment groups. If done, provide the method used to generate the randomisation sequence. </w:t>
            </w:r>
          </w:p>
          <w:p w14:paraId="7B7612E5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Describe the strategy used to minimise potential confounders such as the order of treatments and measurements, or animal/cage location. If confounders were not controlled, state this explicitly</w:t>
            </w:r>
          </w:p>
        </w:tc>
        <w:tc>
          <w:tcPr>
            <w:tcW w:w="3020" w:type="dxa"/>
          </w:tcPr>
          <w:p w14:paraId="7BBFC86F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a) method secti</w:t>
            </w:r>
            <w:r w:rsidR="00A678EC">
              <w:rPr>
                <w:rFonts w:eastAsiaTheme="minorHAnsi"/>
                <w:szCs w:val="22"/>
                <w:lang w:val="de-DE"/>
              </w:rPr>
              <w:t>on („animals“ paragraph; page 6, lines 113-114</w:t>
            </w:r>
            <w:r w:rsidRPr="00AD0AB2">
              <w:rPr>
                <w:rFonts w:eastAsiaTheme="minorHAnsi"/>
                <w:szCs w:val="22"/>
                <w:lang w:val="de-DE"/>
              </w:rPr>
              <w:t>)</w:t>
            </w:r>
          </w:p>
          <w:p w14:paraId="0779443D" w14:textId="77777777" w:rsidR="001631F5" w:rsidRPr="00AD0AB2" w:rsidRDefault="001631F5" w:rsidP="00A678EC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 xml:space="preserve">b) method section („peritoneal contamination and infection sepsis model and PLX5622 treatment“ paragraph; page </w:t>
            </w:r>
            <w:r w:rsidR="00A678EC">
              <w:rPr>
                <w:rFonts w:eastAsiaTheme="minorHAnsi"/>
                <w:szCs w:val="22"/>
                <w:lang w:val="de-DE"/>
              </w:rPr>
              <w:t>7, lines 139-141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and „NOR“ paragraph; page </w:t>
            </w:r>
            <w:r w:rsidR="00A678EC">
              <w:rPr>
                <w:rFonts w:eastAsiaTheme="minorHAnsi"/>
                <w:szCs w:val="22"/>
                <w:lang w:val="de-DE"/>
              </w:rPr>
              <w:t>11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A678EC">
              <w:rPr>
                <w:rFonts w:eastAsiaTheme="minorHAnsi"/>
                <w:szCs w:val="22"/>
                <w:lang w:val="de-DE"/>
              </w:rPr>
              <w:t>s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</w:t>
            </w:r>
            <w:r w:rsidR="00A678EC">
              <w:rPr>
                <w:rFonts w:eastAsiaTheme="minorHAnsi"/>
                <w:szCs w:val="22"/>
                <w:lang w:val="de-DE"/>
              </w:rPr>
              <w:t>234-235</w:t>
            </w:r>
            <w:r w:rsidRPr="00AD0AB2">
              <w:rPr>
                <w:rFonts w:eastAsiaTheme="minorHAnsi"/>
                <w:szCs w:val="22"/>
                <w:lang w:val="de-DE"/>
              </w:rPr>
              <w:t>)</w:t>
            </w:r>
          </w:p>
        </w:tc>
      </w:tr>
      <w:tr w:rsidR="001631F5" w:rsidRPr="001631F5" w14:paraId="0F35FB37" w14:textId="77777777" w:rsidTr="000A4C71">
        <w:tc>
          <w:tcPr>
            <w:tcW w:w="1555" w:type="dxa"/>
            <w:shd w:val="clear" w:color="auto" w:fill="D5DCE4" w:themeFill="text2" w:themeFillTint="33"/>
          </w:tcPr>
          <w:p w14:paraId="4EB6DCED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Blinding</w:t>
            </w:r>
          </w:p>
        </w:tc>
        <w:tc>
          <w:tcPr>
            <w:tcW w:w="4487" w:type="dxa"/>
            <w:shd w:val="clear" w:color="auto" w:fill="D5DCE4" w:themeFill="text2" w:themeFillTint="33"/>
          </w:tcPr>
          <w:p w14:paraId="58464118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Describe who was aware of the group allocation at the different stages of the experiment (during the allocation, the conduct of the experiment, the outcome assessment, and the data analysis)</w:t>
            </w:r>
          </w:p>
        </w:tc>
        <w:tc>
          <w:tcPr>
            <w:tcW w:w="3020" w:type="dxa"/>
            <w:shd w:val="clear" w:color="auto" w:fill="D5DCE4" w:themeFill="text2" w:themeFillTint="33"/>
          </w:tcPr>
          <w:p w14:paraId="1A3C1D1F" w14:textId="77777777" w:rsidR="001631F5" w:rsidRPr="00AD0AB2" w:rsidRDefault="001631F5" w:rsidP="00A678EC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method section: page</w:t>
            </w:r>
            <w:r w:rsidR="00A678EC">
              <w:rPr>
                <w:rFonts w:eastAsiaTheme="minorHAnsi"/>
                <w:szCs w:val="22"/>
                <w:lang w:val="de-DE"/>
              </w:rPr>
              <w:t xml:space="preserve"> 9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A678EC">
              <w:rPr>
                <w:rFonts w:eastAsiaTheme="minorHAnsi"/>
                <w:szCs w:val="22"/>
                <w:lang w:val="de-DE"/>
              </w:rPr>
              <w:t>s 193-194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; page </w:t>
            </w:r>
            <w:r w:rsidR="00A678EC">
              <w:rPr>
                <w:rFonts w:eastAsiaTheme="minorHAnsi"/>
                <w:szCs w:val="22"/>
                <w:lang w:val="de-DE"/>
              </w:rPr>
              <w:t>9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A678EC">
              <w:rPr>
                <w:rFonts w:eastAsiaTheme="minorHAnsi"/>
                <w:szCs w:val="22"/>
                <w:lang w:val="de-DE"/>
              </w:rPr>
              <w:t>s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</w:t>
            </w:r>
            <w:r w:rsidR="00A678EC">
              <w:rPr>
                <w:rFonts w:eastAsiaTheme="minorHAnsi"/>
                <w:szCs w:val="22"/>
                <w:lang w:val="de-DE"/>
              </w:rPr>
              <w:t>203-204; page 10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A678EC">
              <w:rPr>
                <w:rFonts w:eastAsiaTheme="minorHAnsi"/>
                <w:szCs w:val="22"/>
                <w:lang w:val="de-DE"/>
              </w:rPr>
              <w:t>s 222-223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; page </w:t>
            </w:r>
            <w:r w:rsidR="00A678EC">
              <w:rPr>
                <w:rFonts w:eastAsiaTheme="minorHAnsi"/>
                <w:szCs w:val="22"/>
                <w:lang w:val="de-DE"/>
              </w:rPr>
              <w:t>11, lines 234-235</w:t>
            </w:r>
            <w:r w:rsidRPr="00AD0AB2">
              <w:rPr>
                <w:rFonts w:eastAsiaTheme="minorHAnsi"/>
                <w:szCs w:val="22"/>
                <w:lang w:val="de-DE"/>
              </w:rPr>
              <w:t>)</w:t>
            </w:r>
            <w:r w:rsidR="00A678EC">
              <w:rPr>
                <w:rFonts w:eastAsiaTheme="minorHAnsi"/>
                <w:szCs w:val="22"/>
                <w:lang w:val="de-DE"/>
              </w:rPr>
              <w:t>; page 11, lines 254-255</w:t>
            </w:r>
          </w:p>
        </w:tc>
      </w:tr>
      <w:tr w:rsidR="001631F5" w:rsidRPr="001631F5" w14:paraId="4A3FD838" w14:textId="77777777" w:rsidTr="000A4C71">
        <w:tc>
          <w:tcPr>
            <w:tcW w:w="1555" w:type="dxa"/>
          </w:tcPr>
          <w:p w14:paraId="24F3355D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Outcome measures</w:t>
            </w:r>
          </w:p>
        </w:tc>
        <w:tc>
          <w:tcPr>
            <w:tcW w:w="4487" w:type="dxa"/>
          </w:tcPr>
          <w:p w14:paraId="2152F619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 xml:space="preserve">a. Clearly define all outcome measures assessed (e.g. cell death, molecular markers, or behavioural changes). </w:t>
            </w:r>
          </w:p>
          <w:p w14:paraId="06B7D13C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For hypothesis-testing studies, specify the primary outcome measure, i.e. the outcome measure that was used to determine the sample size.</w:t>
            </w:r>
          </w:p>
        </w:tc>
        <w:tc>
          <w:tcPr>
            <w:tcW w:w="3020" w:type="dxa"/>
          </w:tcPr>
          <w:p w14:paraId="54E2AE75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a) detailed information are provided in the method section</w:t>
            </w:r>
          </w:p>
          <w:p w14:paraId="174B992C" w14:textId="77777777" w:rsidR="001631F5" w:rsidRPr="00AD0AB2" w:rsidRDefault="001631F5" w:rsidP="00A678EC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 xml:space="preserve">b) method section </w:t>
            </w:r>
            <w:r w:rsidR="00A678EC">
              <w:rPr>
                <w:rFonts w:eastAsiaTheme="minorHAnsi"/>
                <w:szCs w:val="22"/>
                <w:lang w:val="de-DE"/>
              </w:rPr>
              <w:t>(„statistics“ paragraph; pages 11-12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A678EC">
              <w:rPr>
                <w:rFonts w:eastAsiaTheme="minorHAnsi"/>
                <w:szCs w:val="22"/>
                <w:lang w:val="de-DE"/>
              </w:rPr>
              <w:t>s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</w:t>
            </w:r>
            <w:r w:rsidR="00A678EC">
              <w:rPr>
                <w:rFonts w:eastAsiaTheme="minorHAnsi"/>
                <w:szCs w:val="22"/>
                <w:lang w:val="de-DE"/>
              </w:rPr>
              <w:t>255-257</w:t>
            </w:r>
            <w:r w:rsidRPr="00AD0AB2">
              <w:rPr>
                <w:rFonts w:eastAsiaTheme="minorHAnsi"/>
                <w:szCs w:val="22"/>
                <w:lang w:val="de-DE"/>
              </w:rPr>
              <w:t>)</w:t>
            </w:r>
          </w:p>
        </w:tc>
      </w:tr>
      <w:tr w:rsidR="001631F5" w:rsidRPr="001631F5" w14:paraId="6D98AA89" w14:textId="77777777" w:rsidTr="000A4C71">
        <w:tc>
          <w:tcPr>
            <w:tcW w:w="1555" w:type="dxa"/>
            <w:shd w:val="clear" w:color="auto" w:fill="D5DCE4" w:themeFill="text2" w:themeFillTint="33"/>
          </w:tcPr>
          <w:p w14:paraId="0E56AEC5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Statistical methods</w:t>
            </w:r>
          </w:p>
        </w:tc>
        <w:tc>
          <w:tcPr>
            <w:tcW w:w="4487" w:type="dxa"/>
            <w:shd w:val="clear" w:color="auto" w:fill="D5DCE4" w:themeFill="text2" w:themeFillTint="33"/>
          </w:tcPr>
          <w:p w14:paraId="2E7B678D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a. Provide details of the statistical methods used for each analysis, including software used.</w:t>
            </w:r>
          </w:p>
          <w:p w14:paraId="4F40579A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Describe any methods used to assess whether the data met the assumptions of the statistical approach, and what was done if the assumptions were not met.</w:t>
            </w:r>
          </w:p>
        </w:tc>
        <w:tc>
          <w:tcPr>
            <w:tcW w:w="3020" w:type="dxa"/>
            <w:shd w:val="clear" w:color="auto" w:fill="D5DCE4" w:themeFill="text2" w:themeFillTint="33"/>
          </w:tcPr>
          <w:p w14:paraId="726D7E71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a) and b) detailed information are provided in the „statistic“ paragraph in the method section</w:t>
            </w:r>
          </w:p>
        </w:tc>
      </w:tr>
      <w:tr w:rsidR="001631F5" w:rsidRPr="001631F5" w14:paraId="3E326EC3" w14:textId="77777777" w:rsidTr="000A4C71">
        <w:tc>
          <w:tcPr>
            <w:tcW w:w="1555" w:type="dxa"/>
          </w:tcPr>
          <w:p w14:paraId="14D342C8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Experimental animals</w:t>
            </w:r>
          </w:p>
        </w:tc>
        <w:tc>
          <w:tcPr>
            <w:tcW w:w="4487" w:type="dxa"/>
          </w:tcPr>
          <w:p w14:paraId="07B5B39F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a. Provide species-appropriate details of the animals used, including species, strain and substrain, sex, age or developmental stage, and, if relevant, weight.</w:t>
            </w:r>
          </w:p>
          <w:p w14:paraId="60B8A0BE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Provide further relevant information on the provenance of animals, health/immune status, genetic modification status, genotype, and any previous procedures.</w:t>
            </w:r>
          </w:p>
        </w:tc>
        <w:tc>
          <w:tcPr>
            <w:tcW w:w="3020" w:type="dxa"/>
          </w:tcPr>
          <w:p w14:paraId="25FB8BE4" w14:textId="77777777" w:rsidR="001631F5" w:rsidRPr="00AD0AB2" w:rsidRDefault="001631F5" w:rsidP="00A678EC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a) and b) detailed information are provided in the method secti</w:t>
            </w:r>
            <w:r w:rsidR="00A678EC">
              <w:rPr>
                <w:rFonts w:eastAsiaTheme="minorHAnsi"/>
                <w:szCs w:val="22"/>
                <w:lang w:val="de-DE"/>
              </w:rPr>
              <w:t>on („animals“ paragraph; page 6</w:t>
            </w:r>
            <w:r w:rsidRPr="00AD0AB2">
              <w:rPr>
                <w:rFonts w:eastAsiaTheme="minorHAnsi"/>
                <w:szCs w:val="22"/>
                <w:lang w:val="de-DE"/>
              </w:rPr>
              <w:t>, line</w:t>
            </w:r>
            <w:r w:rsidR="00A678EC">
              <w:rPr>
                <w:rFonts w:eastAsiaTheme="minorHAnsi"/>
                <w:szCs w:val="22"/>
                <w:lang w:val="de-DE"/>
              </w:rPr>
              <w:t>s</w:t>
            </w:r>
            <w:r w:rsidRPr="00AD0AB2">
              <w:rPr>
                <w:rFonts w:eastAsiaTheme="minorHAnsi"/>
                <w:szCs w:val="22"/>
                <w:lang w:val="de-DE"/>
              </w:rPr>
              <w:t xml:space="preserve"> </w:t>
            </w:r>
            <w:r w:rsidR="00A678EC">
              <w:rPr>
                <w:rFonts w:eastAsiaTheme="minorHAnsi"/>
                <w:szCs w:val="22"/>
                <w:lang w:val="de-DE"/>
              </w:rPr>
              <w:t>112-114</w:t>
            </w:r>
            <w:r w:rsidRPr="00AD0AB2">
              <w:rPr>
                <w:rFonts w:eastAsiaTheme="minorHAnsi"/>
                <w:szCs w:val="22"/>
                <w:lang w:val="de-DE"/>
              </w:rPr>
              <w:t>)</w:t>
            </w:r>
          </w:p>
        </w:tc>
      </w:tr>
      <w:tr w:rsidR="001631F5" w:rsidRPr="001631F5" w14:paraId="191C6960" w14:textId="77777777" w:rsidTr="000A4C7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FD00CE0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Experimental procedures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B8AC5A4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 xml:space="preserve">For each experimental group, including controls, describe the procedures in enough detail to allow others to replicate them, including: </w:t>
            </w:r>
          </w:p>
          <w:p w14:paraId="75CCFD5D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a. What was done, how it was done and what was used.</w:t>
            </w:r>
          </w:p>
          <w:p w14:paraId="5420E25A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When and how often.</w:t>
            </w:r>
          </w:p>
          <w:p w14:paraId="0C98836B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c. Where (including detail of any acclimatisation periods).</w:t>
            </w:r>
          </w:p>
          <w:p w14:paraId="51F668DA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d. Why (provide rationale for procedures).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2149E2" w14:textId="77777777" w:rsidR="001631F5" w:rsidRPr="00AD0AB2" w:rsidRDefault="006D3A1E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>
              <w:rPr>
                <w:rFonts w:eastAsiaTheme="minorHAnsi"/>
                <w:szCs w:val="22"/>
                <w:lang w:val="de-DE"/>
              </w:rPr>
              <w:t xml:space="preserve">a) – d) </w:t>
            </w:r>
            <w:r w:rsidR="001631F5" w:rsidRPr="00AD0AB2">
              <w:rPr>
                <w:rFonts w:eastAsiaTheme="minorHAnsi"/>
                <w:szCs w:val="22"/>
                <w:lang w:val="de-DE"/>
              </w:rPr>
              <w:t>detailed information are provided in the method section („animals“ and „peritoneal contamination and infection sepsis model and PLX56</w:t>
            </w:r>
            <w:r w:rsidR="00A678EC">
              <w:rPr>
                <w:rFonts w:eastAsiaTheme="minorHAnsi"/>
                <w:szCs w:val="22"/>
                <w:lang w:val="de-DE"/>
              </w:rPr>
              <w:t>22 treatment“ paragraph; pages 6-7, lines 118-150</w:t>
            </w:r>
            <w:r w:rsidR="001631F5" w:rsidRPr="00AD0AB2">
              <w:rPr>
                <w:rFonts w:eastAsiaTheme="minorHAnsi"/>
                <w:szCs w:val="22"/>
                <w:lang w:val="de-DE"/>
              </w:rPr>
              <w:t>)</w:t>
            </w:r>
          </w:p>
        </w:tc>
      </w:tr>
      <w:tr w:rsidR="001631F5" w:rsidRPr="001631F5" w14:paraId="67F787C7" w14:textId="77777777" w:rsidTr="000A4C7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E88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b/>
                <w:szCs w:val="22"/>
                <w:lang w:val="de-DE"/>
              </w:rPr>
            </w:pPr>
            <w:r w:rsidRPr="00AD0AB2">
              <w:rPr>
                <w:rFonts w:eastAsiaTheme="minorHAnsi"/>
                <w:b/>
                <w:szCs w:val="22"/>
                <w:lang w:val="de-DE"/>
              </w:rPr>
              <w:t>Results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9C44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For each experiment conducted, including independent replications, report:</w:t>
            </w:r>
          </w:p>
          <w:p w14:paraId="0DBF7CB3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a. Summary/descriptive statistics for each experimental group, with a measure of variability where applicable (e.g. mean and SD, or median and range).</w:t>
            </w:r>
          </w:p>
          <w:p w14:paraId="061FA803" w14:textId="77777777" w:rsidR="001631F5" w:rsidRPr="00AD0AB2" w:rsidRDefault="001631F5" w:rsidP="001631F5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b. If applicable, the effect size with a confidence interval.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2B6C" w14:textId="77777777" w:rsidR="001631F5" w:rsidRPr="00AD0AB2" w:rsidRDefault="001631F5" w:rsidP="00A678EC">
            <w:pPr>
              <w:spacing w:after="160" w:line="259" w:lineRule="auto"/>
              <w:rPr>
                <w:rFonts w:eastAsiaTheme="minorHAnsi"/>
                <w:szCs w:val="22"/>
                <w:lang w:val="de-DE"/>
              </w:rPr>
            </w:pPr>
            <w:r w:rsidRPr="00AD0AB2">
              <w:rPr>
                <w:rFonts w:eastAsiaTheme="minorHAnsi"/>
                <w:szCs w:val="22"/>
                <w:lang w:val="de-DE"/>
              </w:rPr>
              <w:t>a) and b) detailed information are provided in the method section („statist</w:t>
            </w:r>
            <w:r w:rsidR="00A678EC">
              <w:rPr>
                <w:rFonts w:eastAsiaTheme="minorHAnsi"/>
                <w:szCs w:val="22"/>
                <w:lang w:val="de-DE"/>
              </w:rPr>
              <w:t>ics“ paragraph, page 12, lines 257-258</w:t>
            </w:r>
            <w:r w:rsidRPr="00AD0AB2">
              <w:rPr>
                <w:rFonts w:eastAsiaTheme="minorHAnsi"/>
                <w:szCs w:val="22"/>
                <w:lang w:val="de-DE"/>
              </w:rPr>
              <w:t>) and in each figure legend</w:t>
            </w:r>
          </w:p>
        </w:tc>
      </w:tr>
    </w:tbl>
    <w:p w14:paraId="1E20CA51" w14:textId="77777777" w:rsidR="001631F5" w:rsidRPr="001631F5" w:rsidRDefault="001631F5" w:rsidP="001631F5">
      <w:pPr>
        <w:spacing w:after="160" w:line="259" w:lineRule="auto"/>
        <w:rPr>
          <w:b/>
          <w:sz w:val="24"/>
        </w:rPr>
      </w:pPr>
      <w:r>
        <w:rPr>
          <w:b/>
          <w:sz w:val="24"/>
        </w:rPr>
        <w:t>Tab</w:t>
      </w:r>
      <w:r w:rsidR="00CA0390">
        <w:rPr>
          <w:b/>
          <w:sz w:val="24"/>
        </w:rPr>
        <w:t>le</w:t>
      </w:r>
      <w:r>
        <w:rPr>
          <w:b/>
          <w:sz w:val="24"/>
        </w:rPr>
        <w:t xml:space="preserve"> S1</w:t>
      </w:r>
      <w:r w:rsidRPr="000E12FA">
        <w:rPr>
          <w:b/>
          <w:sz w:val="24"/>
        </w:rPr>
        <w:t xml:space="preserve">: </w:t>
      </w:r>
      <w:r w:rsidRPr="001631F5">
        <w:rPr>
          <w:b/>
          <w:sz w:val="24"/>
        </w:rPr>
        <w:t>ARRIVE Essential 10</w:t>
      </w:r>
      <w:r>
        <w:rPr>
          <w:b/>
          <w:sz w:val="24"/>
        </w:rPr>
        <w:t xml:space="preserve"> checklist</w:t>
      </w:r>
    </w:p>
    <w:p w14:paraId="6AFE43EA" w14:textId="77777777" w:rsidR="001D6EC9" w:rsidRDefault="001D6EC9" w:rsidP="0040547C">
      <w:pPr>
        <w:spacing w:line="360" w:lineRule="auto"/>
        <w:jc w:val="both"/>
      </w:pPr>
    </w:p>
    <w:sectPr w:rsidR="001D6EC9" w:rsidSect="005359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02"/>
    <w:rsid w:val="001631F5"/>
    <w:rsid w:val="001B7047"/>
    <w:rsid w:val="001D6EC9"/>
    <w:rsid w:val="00374947"/>
    <w:rsid w:val="0040547C"/>
    <w:rsid w:val="00535921"/>
    <w:rsid w:val="006875DD"/>
    <w:rsid w:val="006C1186"/>
    <w:rsid w:val="006D3A1E"/>
    <w:rsid w:val="00892AA8"/>
    <w:rsid w:val="00960A02"/>
    <w:rsid w:val="00A678EC"/>
    <w:rsid w:val="00AD0AB2"/>
    <w:rsid w:val="00C36FF2"/>
    <w:rsid w:val="00CA0390"/>
    <w:rsid w:val="00F4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2BDCA"/>
  <w15:chartTrackingRefBased/>
  <w15:docId w15:val="{A57244A3-B9AE-4A32-B414-CCAF822F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A0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857</Words>
  <Characters>4889</Characters>
  <Application>Microsoft Office Word</Application>
  <DocSecurity>0</DocSecurity>
  <Lines>40</Lines>
  <Paragraphs>11</Paragraphs>
  <ScaleCrop>false</ScaleCrop>
  <Company>Universitätsklinikum Jena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Chung, Ha-Yeun</dc:creator>
  <cp:keywords/>
  <dc:description/>
  <cp:lastModifiedBy>Poornima Thiruvudaiselvi</cp:lastModifiedBy>
  <cp:revision>2</cp:revision>
  <dcterms:created xsi:type="dcterms:W3CDTF">2023-11-29T16:26:00Z</dcterms:created>
  <dcterms:modified xsi:type="dcterms:W3CDTF">2023-11-29T16:26:00Z</dcterms:modified>
</cp:coreProperties>
</file>