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05F5F" w14:textId="7AC159BC" w:rsidR="00E52738" w:rsidRPr="00E52738" w:rsidRDefault="00231421" w:rsidP="00E52738">
      <w:pPr>
        <w:spacing w:line="480" w:lineRule="auto"/>
        <w:ind w:firstLineChars="0" w:firstLine="0"/>
        <w:jc w:val="center"/>
        <w:rPr>
          <w:rFonts w:eastAsia="Times New Roman" w:cs="Times New Roman"/>
          <w:color w:val="000000"/>
          <w:kern w:val="0"/>
          <w:sz w:val="32"/>
          <w:szCs w:val="32"/>
          <w:lang w:eastAsia="de-DE"/>
        </w:rPr>
      </w:pPr>
      <w:bookmarkStart w:id="0" w:name="_Hlk129354041"/>
      <w:r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  <w:t xml:space="preserve">Additional </w:t>
      </w:r>
      <w:r w:rsidR="00E52738" w:rsidRPr="00E52738"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  <w:t>F</w:t>
      </w:r>
      <w:r w:rsidR="00E52738" w:rsidRPr="00E52738">
        <w:rPr>
          <w:rFonts w:eastAsiaTheme="minorEastAsia" w:cs="Times New Roman"/>
          <w:b/>
          <w:bCs/>
          <w:color w:val="333333"/>
          <w:kern w:val="0"/>
          <w:szCs w:val="24"/>
        </w:rPr>
        <w:t>igu</w:t>
      </w:r>
      <w:r w:rsidR="00E52738">
        <w:rPr>
          <w:rFonts w:eastAsiaTheme="minorEastAsia" w:cs="Times New Roman"/>
          <w:b/>
          <w:bCs/>
          <w:color w:val="333333"/>
          <w:kern w:val="0"/>
          <w:szCs w:val="24"/>
        </w:rPr>
        <w:t>re</w:t>
      </w:r>
      <w:r w:rsidR="00E52738" w:rsidRPr="00E52738">
        <w:rPr>
          <w:rFonts w:eastAsiaTheme="minorEastAsia" w:cs="Times New Roman"/>
          <w:b/>
          <w:bCs/>
          <w:color w:val="333333"/>
          <w:kern w:val="0"/>
          <w:szCs w:val="24"/>
        </w:rPr>
        <w:t>s</w:t>
      </w:r>
      <w:r w:rsidR="00E52738" w:rsidRPr="00E52738"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  <w:t xml:space="preserve"> and Figure Legends</w:t>
      </w:r>
    </w:p>
    <w:p w14:paraId="3552EEE3" w14:textId="5DB1AD02" w:rsidR="00E52738" w:rsidRDefault="00E52738">
      <w:pPr>
        <w:spacing w:line="480" w:lineRule="auto"/>
        <w:ind w:firstLineChars="0" w:firstLine="0"/>
        <w:jc w:val="center"/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</w:pPr>
      <w:r>
        <w:rPr>
          <w:rFonts w:eastAsia="Times New Roman" w:cs="Times New Roman"/>
          <w:b/>
          <w:bCs/>
          <w:noProof/>
          <w:color w:val="333333"/>
          <w:kern w:val="0"/>
          <w:szCs w:val="24"/>
          <w:lang w:eastAsia="de-DE"/>
        </w:rPr>
        <w:drawing>
          <wp:inline distT="0" distB="0" distL="0" distR="0" wp14:anchorId="711CCD3B" wp14:editId="223A362B">
            <wp:extent cx="5214452" cy="2140989"/>
            <wp:effectExtent l="0" t="0" r="0" b="0"/>
            <wp:docPr id="6972749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006" cy="2149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34D42" w14:textId="18D04863" w:rsidR="00A40C54" w:rsidRDefault="00E52738" w:rsidP="00E52738">
      <w:pPr>
        <w:spacing w:line="480" w:lineRule="auto"/>
        <w:ind w:firstLineChars="0" w:firstLine="0"/>
        <w:rPr>
          <w:bCs/>
          <w:color w:val="000000" w:themeColor="text1"/>
          <w:szCs w:val="24"/>
        </w:rPr>
      </w:pPr>
      <w:bookmarkStart w:id="1" w:name="OLE_LINK15"/>
      <w:r w:rsidRPr="00A40C54">
        <w:rPr>
          <w:color w:val="000000" w:themeColor="text1"/>
          <w:szCs w:val="24"/>
        </w:rPr>
        <w:t xml:space="preserve">Fig. </w:t>
      </w:r>
      <w:r w:rsidR="00A40C54" w:rsidRPr="00A40C54">
        <w:rPr>
          <w:color w:val="000000" w:themeColor="text1"/>
          <w:szCs w:val="24"/>
        </w:rPr>
        <w:t>S</w:t>
      </w:r>
      <w:r w:rsidRPr="00A40C54">
        <w:rPr>
          <w:color w:val="000000" w:themeColor="text1"/>
          <w:szCs w:val="24"/>
        </w:rPr>
        <w:t>1</w:t>
      </w:r>
      <w:bookmarkEnd w:id="1"/>
      <w:r w:rsidR="00A40C54" w:rsidRPr="00A40C54">
        <w:rPr>
          <w:color w:val="000000" w:themeColor="text1"/>
          <w:szCs w:val="24"/>
        </w:rPr>
        <w:t xml:space="preserve"> </w:t>
      </w:r>
      <w:r w:rsidRPr="00A40C54">
        <w:rPr>
          <w:color w:val="000000" w:themeColor="text1"/>
          <w:szCs w:val="24"/>
        </w:rPr>
        <w:t xml:space="preserve">Association of </w:t>
      </w:r>
      <w:r w:rsidRPr="00A40C54">
        <w:rPr>
          <w:color w:val="000000" w:themeColor="text1"/>
          <w:shd w:val="clear" w:color="auto" w:fill="FFFFFF"/>
        </w:rPr>
        <w:t>c</w:t>
      </w:r>
      <w:r w:rsidRPr="00A40C54">
        <w:rPr>
          <w:rFonts w:eastAsiaTheme="minorEastAsia"/>
          <w:color w:val="000000" w:themeColor="text1"/>
          <w:shd w:val="clear" w:color="auto" w:fill="FFFFFF"/>
        </w:rPr>
        <w:t>irculating</w:t>
      </w:r>
      <w:r w:rsidRPr="00A40C54">
        <w:rPr>
          <w:color w:val="000000" w:themeColor="text1"/>
          <w:shd w:val="clear" w:color="auto" w:fill="FFFFFF"/>
        </w:rPr>
        <w:t xml:space="preserve"> CD4</w:t>
      </w:r>
      <w:r w:rsidRPr="00A40C54">
        <w:rPr>
          <w:color w:val="000000" w:themeColor="text1"/>
          <w:shd w:val="clear" w:color="auto" w:fill="FFFFFF"/>
          <w:vertAlign w:val="superscript"/>
        </w:rPr>
        <w:t>+</w:t>
      </w:r>
      <w:r w:rsidRPr="00A40C54">
        <w:rPr>
          <w:color w:val="000000" w:themeColor="text1"/>
          <w:shd w:val="clear" w:color="auto" w:fill="FFFFFF"/>
        </w:rPr>
        <w:t xml:space="preserve"> T cell</w:t>
      </w:r>
      <w:r w:rsidRPr="00A40C54">
        <w:rPr>
          <w:rFonts w:eastAsiaTheme="minorEastAsia"/>
          <w:color w:val="000000" w:themeColor="text1"/>
          <w:shd w:val="clear" w:color="auto" w:fill="FFFFFF"/>
        </w:rPr>
        <w:t xml:space="preserve"> </w:t>
      </w:r>
      <w:r w:rsidRPr="00A40C54">
        <w:rPr>
          <w:rFonts w:eastAsiaTheme="minorEastAsia" w:hint="eastAsia"/>
          <w:color w:val="000000" w:themeColor="text1"/>
          <w:shd w:val="clear" w:color="auto" w:fill="FFFFFF"/>
        </w:rPr>
        <w:t>r</w:t>
      </w:r>
      <w:r w:rsidRPr="00A40C54">
        <w:rPr>
          <w:rFonts w:eastAsiaTheme="minorEastAsia"/>
          <w:color w:val="000000" w:themeColor="text1"/>
          <w:shd w:val="clear" w:color="auto" w:fill="FFFFFF"/>
        </w:rPr>
        <w:t xml:space="preserve">esponse </w:t>
      </w:r>
      <w:r w:rsidRPr="00A40C54">
        <w:rPr>
          <w:color w:val="000000" w:themeColor="text1"/>
          <w:shd w:val="clear" w:color="auto" w:fill="FFFFFF"/>
        </w:rPr>
        <w:t>with the cup-to-disc ratio in patients with glaucoma</w:t>
      </w:r>
      <w:r w:rsidRPr="00A40C54">
        <w:rPr>
          <w:rFonts w:eastAsiaTheme="minorEastAsia" w:hint="eastAsia"/>
          <w:color w:val="000000" w:themeColor="text1"/>
          <w:shd w:val="clear" w:color="auto" w:fill="FFFFFF"/>
        </w:rPr>
        <w:t>.</w:t>
      </w:r>
      <w:r w:rsidRPr="00A40C54">
        <w:rPr>
          <w:rFonts w:eastAsia="Arial Unicode MS"/>
          <w:color w:val="000000" w:themeColor="text1"/>
          <w:kern w:val="24"/>
          <w:szCs w:val="24"/>
        </w:rPr>
        <w:t xml:space="preserve"> </w:t>
      </w:r>
      <w:r w:rsidRPr="00E52738">
        <w:rPr>
          <w:color w:val="000000" w:themeColor="text1"/>
          <w:shd w:val="clear" w:color="auto" w:fill="FFFFFF"/>
        </w:rPr>
        <w:t>CD4</w:t>
      </w:r>
      <w:r w:rsidRPr="00E52738">
        <w:rPr>
          <w:color w:val="000000" w:themeColor="text1"/>
          <w:shd w:val="clear" w:color="auto" w:fill="FFFFFF"/>
          <w:vertAlign w:val="superscript"/>
        </w:rPr>
        <w:t>+</w:t>
      </w:r>
      <w:r w:rsidRPr="00E52738">
        <w:rPr>
          <w:color w:val="000000" w:themeColor="text1"/>
          <w:shd w:val="clear" w:color="auto" w:fill="FFFFFF"/>
        </w:rPr>
        <w:t xml:space="preserve"> T cell</w:t>
      </w:r>
      <w:r w:rsidRPr="00E52738">
        <w:rPr>
          <w:rFonts w:eastAsia="Arial Unicode MS"/>
          <w:color w:val="000000" w:themeColor="text1"/>
          <w:kern w:val="24"/>
          <w:szCs w:val="24"/>
        </w:rPr>
        <w:t xml:space="preserve"> status was determined as</w:t>
      </w:r>
      <w:r>
        <w:rPr>
          <w:rFonts w:eastAsia="Arial Unicode MS"/>
          <w:color w:val="000000" w:themeColor="text1"/>
          <w:kern w:val="24"/>
          <w:szCs w:val="24"/>
        </w:rPr>
        <w:t xml:space="preserve"> described in </w:t>
      </w:r>
      <w:r w:rsidRPr="00E52738">
        <w:rPr>
          <w:rFonts w:eastAsia="Arial Unicode MS"/>
          <w:b/>
          <w:bCs/>
          <w:color w:val="000000" w:themeColor="text1"/>
          <w:kern w:val="24"/>
          <w:szCs w:val="24"/>
        </w:rPr>
        <w:t>Fig. 1</w:t>
      </w:r>
      <w:r>
        <w:rPr>
          <w:rFonts w:eastAsia="Arial Unicode MS"/>
          <w:color w:val="000000" w:themeColor="text1"/>
          <w:kern w:val="24"/>
          <w:szCs w:val="24"/>
        </w:rPr>
        <w:t>.</w:t>
      </w:r>
      <w:r>
        <w:rPr>
          <w:rFonts w:eastAsia="Arial Unicode MS"/>
          <w:b/>
          <w:bCs/>
          <w:color w:val="000000" w:themeColor="text1"/>
          <w:kern w:val="24"/>
          <w:szCs w:val="24"/>
        </w:rPr>
        <w:t xml:space="preserve"> </w:t>
      </w:r>
      <w:r w:rsidRPr="000601CA">
        <w:rPr>
          <w:color w:val="000000" w:themeColor="text1"/>
          <w:szCs w:val="24"/>
        </w:rPr>
        <w:t xml:space="preserve">Shown </w:t>
      </w:r>
      <w:r>
        <w:rPr>
          <w:color w:val="000000" w:themeColor="text1"/>
          <w:szCs w:val="24"/>
        </w:rPr>
        <w:t>are</w:t>
      </w:r>
      <w:r w:rsidRPr="000601CA">
        <w:rPr>
          <w:color w:val="000000" w:themeColor="text1"/>
          <w:szCs w:val="24"/>
        </w:rPr>
        <w:t xml:space="preserve"> c</w:t>
      </w:r>
      <w:r w:rsidRPr="000601CA">
        <w:rPr>
          <w:rFonts w:eastAsia="DengXian"/>
          <w:bCs/>
          <w:snapToGrid w:val="0"/>
          <w:color w:val="000000" w:themeColor="text1"/>
          <w:szCs w:val="24"/>
          <w:lang w:bidi="en-US"/>
        </w:rPr>
        <w:t>omparison of Freq.</w:t>
      </w:r>
      <w:bookmarkStart w:id="2" w:name="OLE_LINK10"/>
      <w:r w:rsidRPr="000601CA">
        <w:rPr>
          <w:rFonts w:eastAsia="DengXian"/>
          <w:bCs/>
          <w:snapToGrid w:val="0"/>
          <w:color w:val="000000" w:themeColor="text1"/>
          <w:szCs w:val="24"/>
          <w:lang w:bidi="en-US"/>
        </w:rPr>
        <w:t xml:space="preserve"> </w:t>
      </w:r>
      <w:r>
        <w:rPr>
          <w:rFonts w:eastAsia="DengXian"/>
          <w:bCs/>
          <w:snapToGrid w:val="0"/>
          <w:color w:val="000000" w:themeColor="text1"/>
          <w:szCs w:val="24"/>
          <w:lang w:bidi="en-US"/>
        </w:rPr>
        <w:t xml:space="preserve">EM </w:t>
      </w:r>
      <w:r w:rsidRPr="000601CA">
        <w:rPr>
          <w:color w:val="000000" w:themeColor="text1"/>
          <w:szCs w:val="24"/>
          <w:shd w:val="clear" w:color="auto" w:fill="FFFFFF"/>
        </w:rPr>
        <w:t>CD4</w:t>
      </w:r>
      <w:r w:rsidRPr="000601CA">
        <w:rPr>
          <w:color w:val="000000" w:themeColor="text1"/>
          <w:szCs w:val="24"/>
          <w:shd w:val="clear" w:color="auto" w:fill="FFFFFF"/>
          <w:vertAlign w:val="superscript"/>
        </w:rPr>
        <w:t>+</w:t>
      </w:r>
      <w:r>
        <w:rPr>
          <w:rFonts w:eastAsia="DengXian"/>
          <w:bCs/>
          <w:snapToGrid w:val="0"/>
          <w:color w:val="000000" w:themeColor="text1"/>
          <w:szCs w:val="24"/>
          <w:lang w:bidi="en-US"/>
        </w:rPr>
        <w:t xml:space="preserve">, CM </w:t>
      </w:r>
      <w:r w:rsidRPr="000601CA">
        <w:rPr>
          <w:color w:val="000000" w:themeColor="text1"/>
          <w:szCs w:val="24"/>
          <w:shd w:val="clear" w:color="auto" w:fill="FFFFFF"/>
        </w:rPr>
        <w:t>CD4</w:t>
      </w:r>
      <w:r w:rsidRPr="000601CA">
        <w:rPr>
          <w:color w:val="000000" w:themeColor="text1"/>
          <w:szCs w:val="24"/>
          <w:shd w:val="clear" w:color="auto" w:fill="FFFFFF"/>
          <w:vertAlign w:val="superscript"/>
        </w:rPr>
        <w:t>+</w:t>
      </w:r>
      <w:r>
        <w:rPr>
          <w:rFonts w:eastAsia="DengXian"/>
          <w:bCs/>
          <w:snapToGrid w:val="0"/>
          <w:color w:val="000000" w:themeColor="text1"/>
          <w:szCs w:val="24"/>
          <w:lang w:bidi="en-US"/>
        </w:rPr>
        <w:t>, and EM/CM</w:t>
      </w:r>
      <w:bookmarkEnd w:id="2"/>
      <w:r>
        <w:rPr>
          <w:rFonts w:ascii="Symbol" w:eastAsia="DengXian" w:hAnsi="Symbol"/>
          <w:bCs/>
          <w:snapToGrid w:val="0"/>
          <w:color w:val="000000" w:themeColor="text1"/>
          <w:szCs w:val="24"/>
          <w:lang w:bidi="en-US"/>
        </w:rPr>
        <w:t xml:space="preserve"> </w:t>
      </w:r>
      <w:r w:rsidRPr="000601CA">
        <w:rPr>
          <w:rFonts w:eastAsia="DengXian"/>
          <w:bCs/>
          <w:snapToGrid w:val="0"/>
          <w:color w:val="000000" w:themeColor="text1"/>
          <w:szCs w:val="24"/>
          <w:lang w:bidi="en-US"/>
        </w:rPr>
        <w:t>among different groups</w:t>
      </w:r>
      <w:r w:rsidRPr="000601CA">
        <w:rPr>
          <w:color w:val="000000" w:themeColor="text1"/>
          <w:szCs w:val="24"/>
          <w:shd w:val="clear" w:color="auto" w:fill="FFFFFF"/>
        </w:rPr>
        <w:t xml:space="preserve"> s</w:t>
      </w:r>
      <w:r w:rsidRPr="00E52738">
        <w:rPr>
          <w:color w:val="000000" w:themeColor="text1"/>
          <w:szCs w:val="24"/>
          <w:shd w:val="clear" w:color="auto" w:fill="FFFFFF"/>
        </w:rPr>
        <w:t>tratified according to</w:t>
      </w:r>
      <w:r w:rsidRPr="00E52738">
        <w:rPr>
          <w:rFonts w:eastAsia="DengXian"/>
          <w:snapToGrid w:val="0"/>
          <w:color w:val="000000" w:themeColor="text1"/>
          <w:szCs w:val="24"/>
          <w:lang w:bidi="en-US"/>
        </w:rPr>
        <w:t xml:space="preserve"> cup-to-disc ratio (C/D) enlargement. </w:t>
      </w:r>
      <w:r w:rsidRPr="000601CA">
        <w:rPr>
          <w:bCs/>
          <w:color w:val="000000" w:themeColor="text1"/>
          <w:szCs w:val="24"/>
        </w:rPr>
        <w:t xml:space="preserve">Statistical comparisons were performed using </w:t>
      </w:r>
      <w:r w:rsidRPr="000601CA">
        <w:rPr>
          <w:color w:val="000000" w:themeColor="text1"/>
          <w:szCs w:val="24"/>
        </w:rPr>
        <w:t>Kruskal-Wallis test followed by Dunn's multiple comparisons test</w:t>
      </w:r>
      <w:r w:rsidRPr="000601CA">
        <w:rPr>
          <w:bCs/>
          <w:color w:val="000000" w:themeColor="text1"/>
          <w:szCs w:val="24"/>
        </w:rPr>
        <w:t xml:space="preserve">. </w:t>
      </w:r>
    </w:p>
    <w:p w14:paraId="0975B797" w14:textId="77777777" w:rsidR="00A40C54" w:rsidRDefault="00A40C54">
      <w:pPr>
        <w:spacing w:line="240" w:lineRule="auto"/>
        <w:ind w:firstLineChars="0" w:firstLine="0"/>
        <w:jc w:val="left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br w:type="page"/>
      </w:r>
    </w:p>
    <w:p w14:paraId="60D7B8F2" w14:textId="0C470FA1" w:rsidR="00A40C54" w:rsidRDefault="00A40C54" w:rsidP="00A40C54">
      <w:pPr>
        <w:spacing w:line="480" w:lineRule="auto"/>
        <w:ind w:firstLineChars="0" w:firstLine="0"/>
        <w:jc w:val="center"/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</w:pPr>
      <w:r>
        <w:rPr>
          <w:rFonts w:eastAsia="Times New Roman" w:cs="Times New Roman"/>
          <w:b/>
          <w:bCs/>
          <w:noProof/>
          <w:color w:val="333333"/>
          <w:kern w:val="0"/>
          <w:szCs w:val="24"/>
          <w:lang w:eastAsia="de-DE"/>
        </w:rPr>
        <w:lastRenderedPageBreak/>
        <w:drawing>
          <wp:inline distT="0" distB="0" distL="0" distR="0" wp14:anchorId="570545B4" wp14:editId="10EDCC7C">
            <wp:extent cx="5243223" cy="1686987"/>
            <wp:effectExtent l="0" t="0" r="0" b="8890"/>
            <wp:docPr id="830221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3"/>
                    <a:stretch/>
                  </pic:blipFill>
                  <pic:spPr bwMode="auto">
                    <a:xfrm>
                      <a:off x="0" y="0"/>
                      <a:ext cx="5342273" cy="171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1A6F1" w14:textId="42C81581" w:rsidR="00A40C54" w:rsidRPr="00A40C54" w:rsidRDefault="00A40C54" w:rsidP="00A40C54">
      <w:pPr>
        <w:spacing w:line="480" w:lineRule="auto"/>
        <w:ind w:firstLineChars="0" w:firstLine="0"/>
        <w:rPr>
          <w:b/>
          <w:bCs/>
          <w:color w:val="000000" w:themeColor="text1"/>
          <w:szCs w:val="24"/>
        </w:rPr>
      </w:pPr>
      <w:r w:rsidRPr="00A40C54">
        <w:rPr>
          <w:color w:val="000000" w:themeColor="text1"/>
          <w:szCs w:val="24"/>
        </w:rPr>
        <w:t>Fig. S2 T</w:t>
      </w:r>
      <w:r w:rsidRPr="00A40C54">
        <w:rPr>
          <w:rFonts w:hint="eastAsia"/>
          <w:color w:val="000000" w:themeColor="text1"/>
          <w:szCs w:val="24"/>
        </w:rPr>
        <w:t>he</w:t>
      </w:r>
      <w:r w:rsidRPr="00A40C54">
        <w:rPr>
          <w:color w:val="000000" w:themeColor="text1"/>
          <w:szCs w:val="24"/>
        </w:rPr>
        <w:t xml:space="preserve"> depletion of </w:t>
      </w:r>
      <w:r w:rsidRPr="00A40C54">
        <w:rPr>
          <w:color w:val="000000" w:themeColor="text1"/>
          <w:shd w:val="clear" w:color="auto" w:fill="FFFFFF"/>
        </w:rPr>
        <w:t>CD4</w:t>
      </w:r>
      <w:r w:rsidRPr="00A40C54">
        <w:rPr>
          <w:color w:val="000000" w:themeColor="text1"/>
          <w:shd w:val="clear" w:color="auto" w:fill="FFFFFF"/>
          <w:vertAlign w:val="superscript"/>
        </w:rPr>
        <w:t>+</w:t>
      </w:r>
      <w:r w:rsidRPr="00A40C54">
        <w:rPr>
          <w:color w:val="000000" w:themeColor="text1"/>
          <w:shd w:val="clear" w:color="auto" w:fill="FFFFFF"/>
        </w:rPr>
        <w:t xml:space="preserve"> T cells reduce retinal GFAP expression in glaucoma</w:t>
      </w:r>
      <w:r w:rsidRPr="00A40C54">
        <w:rPr>
          <w:rFonts w:eastAsiaTheme="minorEastAsia" w:hint="eastAsia"/>
          <w:color w:val="000000" w:themeColor="text1"/>
          <w:shd w:val="clear" w:color="auto" w:fill="FFFFFF"/>
        </w:rPr>
        <w:t>.</w:t>
      </w:r>
      <w:r w:rsidRPr="00A40C54">
        <w:rPr>
          <w:rFonts w:eastAsia="Arial Unicode MS"/>
          <w:b/>
          <w:bCs/>
          <w:color w:val="000000" w:themeColor="text1"/>
          <w:kern w:val="24"/>
          <w:szCs w:val="24"/>
        </w:rPr>
        <w:t xml:space="preserve"> </w:t>
      </w:r>
      <w:r w:rsidRPr="00A40C54">
        <w:rPr>
          <w:rFonts w:eastAsia="Arial Unicode MS"/>
          <w:color w:val="000000" w:themeColor="text1"/>
          <w:kern w:val="24"/>
          <w:szCs w:val="24"/>
        </w:rPr>
        <w:t xml:space="preserve">The depletion of CD4+ T cells was performed as described in Fig. 3L. </w:t>
      </w:r>
      <w:r w:rsidRPr="00A40C54">
        <w:rPr>
          <w:color w:val="000000" w:themeColor="text1"/>
          <w:szCs w:val="24"/>
        </w:rPr>
        <w:t>The percentage of GFAP</w:t>
      </w:r>
      <w:r w:rsidRPr="00A40C54">
        <w:rPr>
          <w:color w:val="000000" w:themeColor="text1"/>
          <w:szCs w:val="24"/>
          <w:vertAlign w:val="superscript"/>
        </w:rPr>
        <w:t>+</w:t>
      </w:r>
      <w:r w:rsidRPr="00A40C54">
        <w:rPr>
          <w:color w:val="000000" w:themeColor="text1"/>
          <w:szCs w:val="24"/>
        </w:rPr>
        <w:t xml:space="preserve"> area per microscopic field (size: 319.45 </w:t>
      </w:r>
      <w:r w:rsidRPr="00A40C54">
        <w:rPr>
          <w:rFonts w:ascii="Symbol" w:hAnsi="Symbol"/>
          <w:color w:val="000000" w:themeColor="text1"/>
          <w:szCs w:val="24"/>
        </w:rPr>
        <w:t></w:t>
      </w:r>
      <w:r w:rsidRPr="00A40C54">
        <w:rPr>
          <w:color w:val="000000" w:themeColor="text1"/>
          <w:szCs w:val="24"/>
        </w:rPr>
        <w:t>m</w:t>
      </w:r>
      <w:r w:rsidRPr="00A40C54">
        <w:rPr>
          <w:color w:val="000000" w:themeColor="text1"/>
          <w:szCs w:val="24"/>
          <w:vertAlign w:val="superscript"/>
        </w:rPr>
        <w:t>2</w:t>
      </w:r>
      <w:r w:rsidRPr="00A40C54">
        <w:rPr>
          <w:color w:val="000000" w:themeColor="text1"/>
          <w:szCs w:val="24"/>
        </w:rPr>
        <w:t>) was calculated.</w:t>
      </w:r>
      <w:r w:rsidRPr="00A40C54">
        <w:rPr>
          <w:i/>
          <w:szCs w:val="24"/>
        </w:rPr>
        <w:t xml:space="preserve"> n</w:t>
      </w:r>
      <w:r w:rsidRPr="00A40C54">
        <w:rPr>
          <w:iCs/>
          <w:szCs w:val="24"/>
        </w:rPr>
        <w:t xml:space="preserve"> = 4, </w:t>
      </w:r>
      <w:r w:rsidRPr="00A40C54">
        <w:rPr>
          <w:bCs/>
          <w:i/>
          <w:iCs/>
          <w:color w:val="000000" w:themeColor="text1"/>
          <w:szCs w:val="24"/>
        </w:rPr>
        <w:t>n</w:t>
      </w:r>
      <w:r w:rsidRPr="00A40C54">
        <w:rPr>
          <w:bCs/>
          <w:color w:val="000000" w:themeColor="text1"/>
          <w:szCs w:val="24"/>
        </w:rPr>
        <w:t xml:space="preserve"> refers to the number of retinas used for GFAP staining. Only one retina per mouse was used.</w:t>
      </w:r>
      <w:r w:rsidRPr="00A40C54">
        <w:rPr>
          <w:rFonts w:eastAsia="Times New Roman" w:cs="Times New Roman"/>
          <w:color w:val="000000" w:themeColor="text1"/>
          <w:kern w:val="0"/>
          <w:szCs w:val="24"/>
          <w:lang w:eastAsia="de-DE"/>
        </w:rPr>
        <w:t xml:space="preserve"> </w:t>
      </w:r>
      <w:r w:rsidRPr="00A40C54">
        <w:rPr>
          <w:bCs/>
          <w:color w:val="000000" w:themeColor="text1"/>
          <w:szCs w:val="24"/>
        </w:rPr>
        <w:t xml:space="preserve">Results presented are representative of three independent experiments. </w:t>
      </w:r>
      <w:r w:rsidRPr="00A40C54">
        <w:rPr>
          <w:bCs/>
          <w:color w:val="000000" w:themeColor="text1"/>
          <w:szCs w:val="24"/>
          <w:lang w:bidi="en-US"/>
        </w:rPr>
        <w:t>***</w:t>
      </w:r>
      <w:r w:rsidRPr="00A40C54">
        <w:rPr>
          <w:bCs/>
          <w:i/>
          <w:iCs/>
          <w:color w:val="000000" w:themeColor="text1"/>
          <w:szCs w:val="24"/>
          <w:lang w:bidi="en-US"/>
        </w:rPr>
        <w:t>P</w:t>
      </w:r>
      <w:r w:rsidRPr="00A40C54">
        <w:rPr>
          <w:bCs/>
          <w:color w:val="000000" w:themeColor="text1"/>
          <w:szCs w:val="24"/>
          <w:lang w:bidi="en-US"/>
        </w:rPr>
        <w:t xml:space="preserve"> &lt; 0.0</w:t>
      </w:r>
      <w:r>
        <w:rPr>
          <w:bCs/>
          <w:color w:val="000000" w:themeColor="text1"/>
          <w:szCs w:val="24"/>
          <w:lang w:bidi="en-US"/>
        </w:rPr>
        <w:t>0</w:t>
      </w:r>
      <w:r w:rsidRPr="00A40C54">
        <w:rPr>
          <w:bCs/>
          <w:color w:val="000000" w:themeColor="text1"/>
          <w:szCs w:val="24"/>
          <w:lang w:bidi="en-US"/>
        </w:rPr>
        <w:t xml:space="preserve">1, </w:t>
      </w:r>
      <w:r w:rsidRPr="00A40C54">
        <w:rPr>
          <w:bCs/>
          <w:color w:val="000000" w:themeColor="text1"/>
          <w:szCs w:val="24"/>
        </w:rPr>
        <w:t>two-tailed unpaired Student’s</w:t>
      </w:r>
      <w:r w:rsidRPr="00A40C54">
        <w:rPr>
          <w:bCs/>
          <w:i/>
          <w:iCs/>
          <w:color w:val="000000" w:themeColor="text1"/>
          <w:szCs w:val="24"/>
        </w:rPr>
        <w:t xml:space="preserve"> t</w:t>
      </w:r>
      <w:r w:rsidRPr="00A40C54">
        <w:rPr>
          <w:bCs/>
          <w:color w:val="000000" w:themeColor="text1"/>
          <w:szCs w:val="24"/>
        </w:rPr>
        <w:t xml:space="preserve"> test was performed.</w:t>
      </w:r>
    </w:p>
    <w:p w14:paraId="4EDEFE5F" w14:textId="67DE1C41" w:rsidR="00A40C54" w:rsidRPr="00A07870" w:rsidRDefault="00A40C54" w:rsidP="00A40C54">
      <w:pPr>
        <w:spacing w:line="480" w:lineRule="auto"/>
        <w:ind w:firstLineChars="0" w:firstLine="0"/>
        <w:rPr>
          <w:rFonts w:eastAsia="Arial Unicode MS"/>
          <w:b/>
          <w:bCs/>
          <w:color w:val="000000" w:themeColor="text1"/>
          <w:kern w:val="24"/>
          <w:szCs w:val="24"/>
        </w:rPr>
      </w:pPr>
    </w:p>
    <w:p w14:paraId="07EC8C55" w14:textId="77777777" w:rsidR="00E52738" w:rsidRPr="00A40C54" w:rsidRDefault="00E52738" w:rsidP="00E52738">
      <w:pPr>
        <w:spacing w:line="480" w:lineRule="auto"/>
        <w:ind w:firstLineChars="0" w:firstLine="0"/>
        <w:rPr>
          <w:rFonts w:eastAsia="Arial Unicode MS"/>
          <w:b/>
          <w:bCs/>
          <w:color w:val="000000" w:themeColor="text1"/>
          <w:kern w:val="24"/>
          <w:szCs w:val="24"/>
        </w:rPr>
      </w:pPr>
    </w:p>
    <w:p w14:paraId="5D2171B3" w14:textId="39197968" w:rsidR="00F8382E" w:rsidRDefault="00F8382E" w:rsidP="00F8382E">
      <w:pPr>
        <w:spacing w:line="480" w:lineRule="auto"/>
        <w:ind w:firstLineChars="0" w:firstLine="0"/>
        <w:jc w:val="center"/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</w:pPr>
      <w:r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  <w:br w:type="page"/>
      </w:r>
      <w:r w:rsidR="00717CB8">
        <w:rPr>
          <w:rFonts w:eastAsia="Times New Roman" w:cs="Times New Roman"/>
          <w:b/>
          <w:bCs/>
          <w:noProof/>
          <w:color w:val="333333"/>
          <w:kern w:val="0"/>
          <w:szCs w:val="24"/>
          <w:lang w:eastAsia="de-DE"/>
        </w:rPr>
        <w:lastRenderedPageBreak/>
        <w:drawing>
          <wp:inline distT="0" distB="0" distL="0" distR="0" wp14:anchorId="59ED1B52" wp14:editId="3CEDF099">
            <wp:extent cx="5239356" cy="4389225"/>
            <wp:effectExtent l="0" t="0" r="0" b="0"/>
            <wp:docPr id="2209650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739" cy="4408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13D297" w14:textId="1636D8A8" w:rsidR="00F8382E" w:rsidRPr="00A07870" w:rsidRDefault="00F8382E" w:rsidP="00717CB8">
      <w:pPr>
        <w:spacing w:line="480" w:lineRule="auto"/>
        <w:ind w:firstLineChars="0" w:firstLine="0"/>
        <w:rPr>
          <w:rFonts w:eastAsia="Arial Unicode MS"/>
          <w:b/>
          <w:bCs/>
          <w:color w:val="000000" w:themeColor="text1"/>
          <w:kern w:val="24"/>
          <w:szCs w:val="24"/>
        </w:rPr>
      </w:pPr>
      <w:r w:rsidRPr="002A4132">
        <w:rPr>
          <w:color w:val="000000" w:themeColor="text1"/>
          <w:szCs w:val="24"/>
        </w:rPr>
        <w:t xml:space="preserve">Fig. </w:t>
      </w:r>
      <w:r w:rsidR="002A4132" w:rsidRPr="002A4132">
        <w:rPr>
          <w:color w:val="000000" w:themeColor="text1"/>
          <w:szCs w:val="24"/>
        </w:rPr>
        <w:t xml:space="preserve">S3 </w:t>
      </w:r>
      <w:r w:rsidR="00717CB8" w:rsidRPr="002A4132">
        <w:rPr>
          <w:color w:val="000000" w:themeColor="text1"/>
          <w:szCs w:val="24"/>
        </w:rPr>
        <w:t>CXCR3 expression on IFN-</w:t>
      </w:r>
      <w:r w:rsidR="00717CB8" w:rsidRPr="002A4132">
        <w:rPr>
          <w:rFonts w:cs="Times New Roman"/>
          <w:color w:val="000000" w:themeColor="text1"/>
          <w:szCs w:val="24"/>
        </w:rPr>
        <w:t>γ</w:t>
      </w:r>
      <w:r w:rsidR="00717CB8" w:rsidRPr="002A4132">
        <w:rPr>
          <w:color w:val="000000" w:themeColor="text1"/>
          <w:szCs w:val="24"/>
        </w:rPr>
        <w:t xml:space="preserve">-producing </w:t>
      </w:r>
      <w:r w:rsidR="00717CB8" w:rsidRPr="002A4132">
        <w:rPr>
          <w:color w:val="000000" w:themeColor="text1"/>
          <w:shd w:val="clear" w:color="auto" w:fill="FFFFFF"/>
        </w:rPr>
        <w:t>CD4</w:t>
      </w:r>
      <w:r w:rsidR="00717CB8" w:rsidRPr="002A4132">
        <w:rPr>
          <w:color w:val="000000" w:themeColor="text1"/>
          <w:shd w:val="clear" w:color="auto" w:fill="FFFFFF"/>
          <w:vertAlign w:val="superscript"/>
        </w:rPr>
        <w:t>+</w:t>
      </w:r>
      <w:r w:rsidR="00717CB8" w:rsidRPr="002A4132">
        <w:rPr>
          <w:color w:val="000000" w:themeColor="text1"/>
          <w:shd w:val="clear" w:color="auto" w:fill="FFFFFF"/>
        </w:rPr>
        <w:t xml:space="preserve"> T cells</w:t>
      </w:r>
      <w:r w:rsidRPr="002A4132">
        <w:rPr>
          <w:rFonts w:eastAsiaTheme="minorEastAsia" w:hint="eastAsia"/>
          <w:color w:val="000000" w:themeColor="text1"/>
          <w:shd w:val="clear" w:color="auto" w:fill="FFFFFF"/>
        </w:rPr>
        <w:t>.</w:t>
      </w:r>
      <w:r w:rsidRPr="002A4132">
        <w:rPr>
          <w:rFonts w:eastAsia="Arial Unicode MS"/>
          <w:color w:val="000000" w:themeColor="text1"/>
          <w:kern w:val="24"/>
          <w:szCs w:val="24"/>
        </w:rPr>
        <w:t xml:space="preserve"> </w:t>
      </w:r>
      <w:r w:rsidR="00717CB8" w:rsidRPr="00717CB8">
        <w:rPr>
          <w:rFonts w:eastAsia="Arial Unicode MS"/>
          <w:color w:val="000000" w:themeColor="text1"/>
          <w:kern w:val="24"/>
          <w:szCs w:val="24"/>
        </w:rPr>
        <w:t xml:space="preserve">Murine </w:t>
      </w:r>
      <w:r w:rsidRPr="00E52738">
        <w:rPr>
          <w:color w:val="000000" w:themeColor="text1"/>
          <w:shd w:val="clear" w:color="auto" w:fill="FFFFFF"/>
        </w:rPr>
        <w:t>CD4</w:t>
      </w:r>
      <w:r w:rsidRPr="00E52738">
        <w:rPr>
          <w:color w:val="000000" w:themeColor="text1"/>
          <w:shd w:val="clear" w:color="auto" w:fill="FFFFFF"/>
          <w:vertAlign w:val="superscript"/>
        </w:rPr>
        <w:t>+</w:t>
      </w:r>
      <w:r w:rsidRPr="00E52738">
        <w:rPr>
          <w:color w:val="000000" w:themeColor="text1"/>
          <w:shd w:val="clear" w:color="auto" w:fill="FFFFFF"/>
        </w:rPr>
        <w:t xml:space="preserve"> T cell</w:t>
      </w:r>
      <w:r w:rsidR="00717CB8">
        <w:rPr>
          <w:color w:val="000000" w:themeColor="text1"/>
          <w:shd w:val="clear" w:color="auto" w:fill="FFFFFF"/>
        </w:rPr>
        <w:t>s</w:t>
      </w:r>
      <w:r w:rsidR="000B5340">
        <w:rPr>
          <w:color w:val="000000" w:themeColor="text1"/>
          <w:shd w:val="clear" w:color="auto" w:fill="FFFFFF"/>
        </w:rPr>
        <w:t xml:space="preserve"> (n = 8)</w:t>
      </w:r>
      <w:r w:rsidR="00717CB8">
        <w:rPr>
          <w:color w:val="000000" w:themeColor="text1"/>
          <w:shd w:val="clear" w:color="auto" w:fill="FFFFFF"/>
        </w:rPr>
        <w:t xml:space="preserve"> were stimulated with PMA and ionomycin in the presence of GolgiStop. </w:t>
      </w:r>
      <w:r w:rsidR="00717CB8">
        <w:rPr>
          <w:rFonts w:eastAsia="Arial Unicode MS"/>
          <w:color w:val="000000" w:themeColor="text1"/>
          <w:kern w:val="24"/>
          <w:szCs w:val="24"/>
        </w:rPr>
        <w:t>Flow cytometry was performed to determine CXCR3 a</w:t>
      </w:r>
      <w:r w:rsidR="00717CB8" w:rsidRPr="00717CB8">
        <w:rPr>
          <w:rFonts w:eastAsia="Arial Unicode MS"/>
          <w:color w:val="000000" w:themeColor="text1"/>
          <w:kern w:val="24"/>
          <w:szCs w:val="24"/>
        </w:rPr>
        <w:t xml:space="preserve">nd </w:t>
      </w:r>
      <w:r w:rsidR="00717CB8" w:rsidRPr="00717CB8">
        <w:rPr>
          <w:color w:val="000000" w:themeColor="text1"/>
          <w:szCs w:val="24"/>
        </w:rPr>
        <w:t>IFN-</w:t>
      </w:r>
      <w:r w:rsidR="00717CB8" w:rsidRPr="00717CB8">
        <w:rPr>
          <w:rFonts w:cs="Times New Roman"/>
          <w:color w:val="000000" w:themeColor="text1"/>
          <w:szCs w:val="24"/>
        </w:rPr>
        <w:t xml:space="preserve">γ </w:t>
      </w:r>
      <w:r w:rsidR="00717CB8">
        <w:rPr>
          <w:rFonts w:cs="Times New Roman"/>
          <w:color w:val="000000" w:themeColor="text1"/>
          <w:szCs w:val="24"/>
        </w:rPr>
        <w:t xml:space="preserve">expression. The table is showing individual data of the percentage of the </w:t>
      </w:r>
      <w:r w:rsidR="00717CB8">
        <w:rPr>
          <w:rFonts w:eastAsia="Arial Unicode MS"/>
          <w:color w:val="000000" w:themeColor="text1"/>
          <w:kern w:val="24"/>
          <w:szCs w:val="24"/>
        </w:rPr>
        <w:t>CXCR3</w:t>
      </w:r>
      <w:r w:rsidR="00717CB8" w:rsidRPr="00717CB8">
        <w:rPr>
          <w:rFonts w:eastAsia="Arial Unicode MS"/>
          <w:color w:val="000000" w:themeColor="text1"/>
          <w:kern w:val="24"/>
          <w:szCs w:val="24"/>
          <w:vertAlign w:val="superscript"/>
        </w:rPr>
        <w:t>+</w:t>
      </w:r>
      <w:r w:rsidR="00717CB8">
        <w:rPr>
          <w:rFonts w:eastAsia="Arial Unicode MS"/>
          <w:color w:val="000000" w:themeColor="text1"/>
          <w:kern w:val="24"/>
          <w:szCs w:val="24"/>
        </w:rPr>
        <w:t xml:space="preserve"> population in total </w:t>
      </w:r>
      <w:r w:rsidR="00717CB8" w:rsidRPr="00717CB8">
        <w:rPr>
          <w:color w:val="000000" w:themeColor="text1"/>
          <w:szCs w:val="24"/>
        </w:rPr>
        <w:t>IFN-</w:t>
      </w:r>
      <w:r w:rsidR="00717CB8" w:rsidRPr="00717CB8">
        <w:rPr>
          <w:rFonts w:cs="Times New Roman"/>
          <w:color w:val="000000" w:themeColor="text1"/>
          <w:szCs w:val="24"/>
        </w:rPr>
        <w:t>γ</w:t>
      </w:r>
      <w:r w:rsidR="00717CB8">
        <w:rPr>
          <w:rFonts w:cs="Times New Roman"/>
          <w:color w:val="000000" w:themeColor="text1"/>
          <w:szCs w:val="24"/>
        </w:rPr>
        <w:t xml:space="preserve">-producing </w:t>
      </w:r>
      <w:r w:rsidR="00717CB8" w:rsidRPr="00E52738">
        <w:rPr>
          <w:color w:val="000000" w:themeColor="text1"/>
          <w:shd w:val="clear" w:color="auto" w:fill="FFFFFF"/>
        </w:rPr>
        <w:t>CD4</w:t>
      </w:r>
      <w:r w:rsidR="00717CB8" w:rsidRPr="00E52738">
        <w:rPr>
          <w:color w:val="000000" w:themeColor="text1"/>
          <w:shd w:val="clear" w:color="auto" w:fill="FFFFFF"/>
          <w:vertAlign w:val="superscript"/>
        </w:rPr>
        <w:t>+</w:t>
      </w:r>
      <w:r w:rsidR="00717CB8" w:rsidRPr="00E52738">
        <w:rPr>
          <w:color w:val="000000" w:themeColor="text1"/>
          <w:shd w:val="clear" w:color="auto" w:fill="FFFFFF"/>
        </w:rPr>
        <w:t xml:space="preserve"> T cell</w:t>
      </w:r>
      <w:r w:rsidR="00717CB8">
        <w:rPr>
          <w:color w:val="000000" w:themeColor="text1"/>
          <w:shd w:val="clear" w:color="auto" w:fill="FFFFFF"/>
        </w:rPr>
        <w:t>s</w:t>
      </w:r>
      <w:r w:rsidR="00717CB8">
        <w:rPr>
          <w:rFonts w:eastAsia="Arial Unicode MS"/>
          <w:color w:val="000000" w:themeColor="text1"/>
          <w:kern w:val="24"/>
          <w:szCs w:val="24"/>
        </w:rPr>
        <w:t>.</w:t>
      </w:r>
      <w:r w:rsidR="000B5340">
        <w:rPr>
          <w:rFonts w:eastAsia="Arial Unicode MS"/>
          <w:color w:val="000000" w:themeColor="text1"/>
          <w:kern w:val="24"/>
          <w:szCs w:val="24"/>
        </w:rPr>
        <w:t xml:space="preserve"> </w:t>
      </w:r>
    </w:p>
    <w:p w14:paraId="462C4E2E" w14:textId="7E82E0A4" w:rsidR="00F8382E" w:rsidRPr="00F8382E" w:rsidRDefault="00F8382E">
      <w:pPr>
        <w:spacing w:line="240" w:lineRule="auto"/>
        <w:ind w:firstLineChars="0" w:firstLine="0"/>
        <w:jc w:val="left"/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</w:pPr>
    </w:p>
    <w:p w14:paraId="1E166B5C" w14:textId="77777777" w:rsidR="00F8382E" w:rsidRDefault="00F8382E">
      <w:pPr>
        <w:spacing w:line="240" w:lineRule="auto"/>
        <w:ind w:firstLineChars="0" w:firstLine="0"/>
        <w:jc w:val="left"/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</w:pPr>
    </w:p>
    <w:p w14:paraId="70000F31" w14:textId="77777777" w:rsidR="00E52738" w:rsidRDefault="00E52738" w:rsidP="00E52738">
      <w:pPr>
        <w:spacing w:line="480" w:lineRule="auto"/>
        <w:ind w:firstLineChars="0" w:firstLine="0"/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  <w:sectPr w:rsidR="00E52738" w:rsidSect="009E667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A30A624" w14:textId="0D18D3F2" w:rsidR="00284C3C" w:rsidRDefault="00231421">
      <w:pPr>
        <w:spacing w:line="480" w:lineRule="auto"/>
        <w:ind w:firstLineChars="0" w:firstLine="0"/>
        <w:jc w:val="center"/>
        <w:rPr>
          <w:rFonts w:eastAsia="Times New Roman" w:cs="Times New Roman"/>
          <w:color w:val="000000"/>
          <w:kern w:val="0"/>
          <w:sz w:val="32"/>
          <w:szCs w:val="32"/>
          <w:lang w:eastAsia="de-DE"/>
        </w:rPr>
      </w:pPr>
      <w:r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  <w:lastRenderedPageBreak/>
        <w:t>Additional</w:t>
      </w:r>
      <w:r w:rsidR="00000000">
        <w:rPr>
          <w:rFonts w:eastAsia="Times New Roman" w:cs="Times New Roman"/>
          <w:b/>
          <w:bCs/>
          <w:color w:val="333333"/>
          <w:kern w:val="0"/>
          <w:szCs w:val="24"/>
          <w:lang w:eastAsia="de-DE"/>
        </w:rPr>
        <w:t xml:space="preserve"> T</w:t>
      </w:r>
      <w:r w:rsidR="00000000">
        <w:rPr>
          <w:rFonts w:eastAsia="Times New Roman" w:cs="Times New Roman" w:hint="eastAsia"/>
          <w:b/>
          <w:bCs/>
          <w:color w:val="333333"/>
          <w:kern w:val="0"/>
          <w:szCs w:val="24"/>
          <w:lang w:eastAsia="de-DE"/>
        </w:rPr>
        <w:t>ables</w:t>
      </w:r>
    </w:p>
    <w:p w14:paraId="57627CA8" w14:textId="342F684F" w:rsidR="00284C3C" w:rsidRDefault="004B03C3">
      <w:pPr>
        <w:spacing w:line="340" w:lineRule="atLeast"/>
        <w:ind w:firstLineChars="0" w:firstLine="0"/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>Table.</w:t>
      </w:r>
      <w:r w:rsidR="00FE7311"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 xml:space="preserve"> </w:t>
      </w:r>
      <w:r w:rsidR="006D5648"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>S</w:t>
      </w:r>
      <w:r w:rsidR="00FE7311"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>1</w:t>
      </w:r>
      <w:r w:rsidRPr="000601CA">
        <w:rPr>
          <w:b/>
          <w:bCs/>
          <w:color w:val="000000" w:themeColor="text1"/>
          <w:szCs w:val="24"/>
        </w:rPr>
        <w:t>|</w:t>
      </w:r>
      <w:r>
        <w:rPr>
          <w:b/>
          <w:bCs/>
          <w:color w:val="000000" w:themeColor="text1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 xml:space="preserve">Demographics of </w:t>
      </w:r>
      <w:r>
        <w:rPr>
          <w:rFonts w:eastAsia="Times New Roman" w:cs="Times New Roman" w:hint="eastAsia"/>
          <w:b/>
          <w:bCs/>
          <w:color w:val="000000"/>
          <w:kern w:val="0"/>
          <w:sz w:val="22"/>
          <w:lang w:eastAsia="de-DE"/>
        </w:rPr>
        <w:t>g</w:t>
      </w:r>
      <w:r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>laucoma</w:t>
      </w:r>
      <w:r>
        <w:rPr>
          <w:rFonts w:eastAsia="Times New Roman" w:cs="Times New Roman" w:hint="eastAsia"/>
          <w:b/>
          <w:bCs/>
          <w:color w:val="000000"/>
          <w:kern w:val="0"/>
          <w:sz w:val="22"/>
          <w:lang w:eastAsia="de-DE"/>
        </w:rPr>
        <w:t xml:space="preserve"> patients and healthy controls</w:t>
      </w:r>
    </w:p>
    <w:tbl>
      <w:tblPr>
        <w:tblW w:w="4972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354"/>
        <w:gridCol w:w="2356"/>
        <w:gridCol w:w="1213"/>
        <w:gridCol w:w="2356"/>
        <w:gridCol w:w="2253"/>
        <w:gridCol w:w="1213"/>
      </w:tblGrid>
      <w:tr w:rsidR="00284C3C" w14:paraId="60DBEAA9" w14:textId="77777777">
        <w:trPr>
          <w:trHeight w:val="675"/>
          <w:jc w:val="center"/>
        </w:trPr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7855211B" w14:textId="77777777" w:rsidR="00284C3C" w:rsidRDefault="00284C3C">
            <w:pPr>
              <w:spacing w:line="340" w:lineRule="atLeast"/>
              <w:ind w:firstLineChars="0" w:firstLine="0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74E3EE1C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de-DE"/>
              </w:rPr>
              <w:t>G</w:t>
            </w:r>
            <w:r>
              <w:rPr>
                <w:rFonts w:hint="eastAsia"/>
                <w:color w:val="000000"/>
                <w:szCs w:val="24"/>
              </w:rPr>
              <w:t>L</w:t>
            </w:r>
          </w:p>
          <w:p w14:paraId="67329830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(</w:t>
            </w:r>
            <w:r>
              <w:rPr>
                <w:rFonts w:eastAsiaTheme="minorEastAsia" w:hint="eastAsia"/>
                <w:color w:val="000000"/>
                <w:szCs w:val="24"/>
              </w:rPr>
              <w:t>Cohort</w:t>
            </w:r>
            <w:r>
              <w:rPr>
                <w:rFonts w:eastAsiaTheme="minorEastAsia"/>
                <w:color w:val="000000"/>
                <w:szCs w:val="24"/>
              </w:rPr>
              <w:t xml:space="preserve"> #1</w:t>
            </w:r>
            <w:r>
              <w:rPr>
                <w:rFonts w:eastAsiaTheme="minorEastAsia" w:hint="eastAsia"/>
                <w:color w:val="000000"/>
                <w:szCs w:val="24"/>
              </w:rPr>
              <w:t>)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14:paraId="1B05588F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HC</w:t>
            </w:r>
          </w:p>
          <w:p w14:paraId="372327BD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(</w:t>
            </w:r>
            <w:r>
              <w:rPr>
                <w:rFonts w:eastAsiaTheme="minorEastAsia" w:hint="eastAsia"/>
                <w:color w:val="000000"/>
                <w:szCs w:val="24"/>
              </w:rPr>
              <w:t>Cohort</w:t>
            </w:r>
            <w:r>
              <w:rPr>
                <w:rFonts w:eastAsiaTheme="minorEastAsia"/>
                <w:color w:val="000000"/>
                <w:szCs w:val="24"/>
              </w:rPr>
              <w:t xml:space="preserve"> #1</w:t>
            </w:r>
            <w:r>
              <w:rPr>
                <w:rFonts w:eastAsiaTheme="minorEastAsia" w:hint="eastAsia"/>
                <w:color w:val="000000"/>
                <w:szCs w:val="24"/>
              </w:rPr>
              <w:t>)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5AB8439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22"/>
                <w:lang w:eastAsia="de-DE"/>
              </w:rPr>
              <w:t>p</w:t>
            </w:r>
            <w:r>
              <w:rPr>
                <w:rFonts w:eastAsia="Times New Roman" w:hint="eastAsia"/>
                <w:color w:val="000000"/>
                <w:sz w:val="22"/>
                <w:lang w:eastAsia="de-DE"/>
              </w:rPr>
              <w:t xml:space="preserve"> value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14:paraId="6A04FD92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de-DE"/>
              </w:rPr>
              <w:t>G</w:t>
            </w:r>
            <w:r>
              <w:rPr>
                <w:rFonts w:hint="eastAsia"/>
                <w:color w:val="000000"/>
                <w:szCs w:val="24"/>
              </w:rPr>
              <w:t>L</w:t>
            </w:r>
          </w:p>
          <w:p w14:paraId="5C80B975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(</w:t>
            </w:r>
            <w:r>
              <w:rPr>
                <w:rFonts w:eastAsiaTheme="minorEastAsia" w:hint="eastAsia"/>
                <w:color w:val="000000"/>
                <w:szCs w:val="24"/>
              </w:rPr>
              <w:t>Cohort</w:t>
            </w:r>
            <w:r>
              <w:rPr>
                <w:rFonts w:eastAsiaTheme="minorEastAsia"/>
                <w:color w:val="000000"/>
                <w:szCs w:val="24"/>
              </w:rPr>
              <w:t xml:space="preserve"> #</w:t>
            </w:r>
            <w:r>
              <w:rPr>
                <w:rFonts w:eastAsiaTheme="minorEastAsia" w:hint="eastAsia"/>
                <w:color w:val="000000"/>
                <w:szCs w:val="24"/>
              </w:rPr>
              <w:t>2)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14:paraId="51579B2A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HC</w:t>
            </w:r>
          </w:p>
          <w:p w14:paraId="28E8760C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hint="eastAsia"/>
                <w:color w:val="000000"/>
                <w:szCs w:val="24"/>
              </w:rPr>
              <w:t>(</w:t>
            </w:r>
            <w:r>
              <w:rPr>
                <w:rFonts w:eastAsiaTheme="minorEastAsia" w:hint="eastAsia"/>
                <w:color w:val="000000"/>
                <w:szCs w:val="24"/>
              </w:rPr>
              <w:t>Cohort</w:t>
            </w:r>
            <w:r>
              <w:rPr>
                <w:rFonts w:eastAsiaTheme="minorEastAsia"/>
                <w:color w:val="000000"/>
                <w:szCs w:val="24"/>
              </w:rPr>
              <w:t xml:space="preserve"> #</w:t>
            </w:r>
            <w:r>
              <w:rPr>
                <w:rFonts w:eastAsiaTheme="minorEastAsia" w:hint="eastAsia"/>
                <w:color w:val="000000"/>
                <w:szCs w:val="24"/>
              </w:rPr>
              <w:t>2)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79057163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i/>
                <w:iCs/>
                <w:color w:val="000000"/>
                <w:sz w:val="22"/>
                <w:lang w:eastAsia="de-DE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22"/>
                <w:lang w:eastAsia="de-DE"/>
              </w:rPr>
              <w:t>p</w:t>
            </w:r>
            <w:r>
              <w:rPr>
                <w:rFonts w:eastAsia="Times New Roman" w:hint="eastAsia"/>
                <w:color w:val="000000"/>
                <w:sz w:val="22"/>
                <w:lang w:eastAsia="de-DE"/>
              </w:rPr>
              <w:t xml:space="preserve"> value</w:t>
            </w:r>
          </w:p>
        </w:tc>
      </w:tr>
      <w:tr w:rsidR="00284C3C" w14:paraId="75B28D01" w14:textId="77777777">
        <w:trPr>
          <w:trHeight w:val="353"/>
          <w:jc w:val="center"/>
        </w:trPr>
        <w:tc>
          <w:tcPr>
            <w:tcW w:w="215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FC62D6F" w14:textId="77777777" w:rsidR="00284C3C" w:rsidRDefault="00000000">
            <w:pPr>
              <w:spacing w:line="340" w:lineRule="atLeast"/>
              <w:ind w:firstLineChars="0" w:firstLine="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n</w:t>
            </w:r>
          </w:p>
        </w:tc>
        <w:tc>
          <w:tcPr>
            <w:tcW w:w="239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0C9E593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87</w:t>
            </w:r>
          </w:p>
        </w:tc>
        <w:tc>
          <w:tcPr>
            <w:tcW w:w="239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C7901C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98</w:t>
            </w:r>
          </w:p>
        </w:tc>
        <w:tc>
          <w:tcPr>
            <w:tcW w:w="123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94542A6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11AA5C3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113</w:t>
            </w:r>
          </w:p>
        </w:tc>
        <w:tc>
          <w:tcPr>
            <w:tcW w:w="230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655D9F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121</w:t>
            </w:r>
          </w:p>
        </w:tc>
        <w:tc>
          <w:tcPr>
            <w:tcW w:w="123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696E3EB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</w:tr>
      <w:tr w:rsidR="00284C3C" w14:paraId="0868F1C2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5DD84903" w14:textId="77777777" w:rsidR="00284C3C" w:rsidRDefault="00000000">
            <w:pPr>
              <w:spacing w:line="340" w:lineRule="atLeast"/>
              <w:ind w:firstLineChars="0" w:firstLine="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Age (year)</w:t>
            </w:r>
            <w:r>
              <w:rPr>
                <w:rFonts w:eastAsia="DengXian"/>
                <w:color w:val="000000"/>
                <w:szCs w:val="24"/>
                <w:lang w:eastAsia="de-DE" w:bidi="ar"/>
              </w:rPr>
              <w:t xml:space="preserve"> *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4D75D66D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hint="eastAsia"/>
                <w:color w:val="000000"/>
                <w:szCs w:val="24"/>
              </w:rPr>
              <w:t>59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 xml:space="preserve"> (</w:t>
            </w:r>
            <w:r>
              <w:rPr>
                <w:rFonts w:hint="eastAsia"/>
                <w:color w:val="000000"/>
                <w:szCs w:val="24"/>
              </w:rPr>
              <w:t>49</w:t>
            </w:r>
            <w:r>
              <w:rPr>
                <w:rFonts w:ascii="Symbol" w:eastAsia="Times New Roman" w:hAnsi="Symbol"/>
                <w:color w:val="000000"/>
                <w:szCs w:val="24"/>
                <w:lang w:eastAsia="de-DE"/>
              </w:rPr>
              <w:t>-</w:t>
            </w:r>
            <w:r>
              <w:rPr>
                <w:rFonts w:hint="eastAsia"/>
                <w:color w:val="000000"/>
                <w:szCs w:val="24"/>
              </w:rPr>
              <w:t>68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3CAFE160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hint="eastAsia"/>
                <w:color w:val="000000"/>
                <w:szCs w:val="24"/>
              </w:rPr>
              <w:t>56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 xml:space="preserve"> (</w:t>
            </w:r>
            <w:r>
              <w:rPr>
                <w:rFonts w:hint="eastAsia"/>
                <w:color w:val="000000"/>
                <w:szCs w:val="24"/>
              </w:rPr>
              <w:t>42</w:t>
            </w:r>
            <w:r>
              <w:rPr>
                <w:rFonts w:ascii="Symbol" w:eastAsia="Times New Roman" w:hAnsi="Symbol"/>
                <w:color w:val="000000"/>
                <w:szCs w:val="24"/>
                <w:lang w:eastAsia="de-DE"/>
              </w:rPr>
              <w:t>-</w:t>
            </w:r>
            <w:r>
              <w:rPr>
                <w:rFonts w:hint="eastAsia"/>
                <w:color w:val="000000"/>
                <w:szCs w:val="24"/>
              </w:rPr>
              <w:t>65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265E82E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0.07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5A89116A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60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 xml:space="preserve"> (</w:t>
            </w:r>
            <w:r>
              <w:rPr>
                <w:rFonts w:hint="eastAsia"/>
                <w:color w:val="000000"/>
                <w:szCs w:val="24"/>
              </w:rPr>
              <w:t>52</w:t>
            </w:r>
            <w:r>
              <w:rPr>
                <w:rFonts w:ascii="Symbol" w:eastAsia="Times New Roman" w:hAnsi="Symbol"/>
                <w:color w:val="000000"/>
                <w:szCs w:val="24"/>
                <w:lang w:eastAsia="de-DE"/>
              </w:rPr>
              <w:t>-</w:t>
            </w:r>
            <w:r>
              <w:rPr>
                <w:rFonts w:hint="eastAsia"/>
                <w:color w:val="000000"/>
                <w:szCs w:val="24"/>
              </w:rPr>
              <w:t>68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576DEE24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55 (41-67)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2F55C4BA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0.14</w:t>
            </w:r>
          </w:p>
        </w:tc>
      </w:tr>
      <w:tr w:rsidR="00284C3C" w14:paraId="05E5BBBD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3D0F5F51" w14:textId="77777777" w:rsidR="00284C3C" w:rsidRDefault="00000000">
            <w:pPr>
              <w:spacing w:line="340" w:lineRule="atLeast"/>
              <w:ind w:firstLineChars="0" w:firstLine="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Gender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11C876FA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52891269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6F942BD2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226203CA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25381076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2DC3B8E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</w:tr>
      <w:tr w:rsidR="00284C3C" w14:paraId="0AFA150C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595FEC98" w14:textId="77777777" w:rsidR="00284C3C" w:rsidRDefault="00000000">
            <w:pPr>
              <w:spacing w:line="340" w:lineRule="atLeast"/>
              <w:ind w:firstLineChars="100" w:firstLine="24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F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emale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5004602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52E8B4D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</w:rPr>
              <w:t>54</w:t>
            </w:r>
          </w:p>
        </w:tc>
        <w:tc>
          <w:tcPr>
            <w:tcW w:w="1230" w:type="dxa"/>
            <w:vMerge w:val="restart"/>
            <w:tcBorders>
              <w:tl2br w:val="nil"/>
              <w:tr2bl w:val="nil"/>
            </w:tcBorders>
            <w:vAlign w:val="center"/>
          </w:tcPr>
          <w:p w14:paraId="446DA62B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0.99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3D8C9D35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63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5677CF12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76</w:t>
            </w:r>
          </w:p>
        </w:tc>
        <w:tc>
          <w:tcPr>
            <w:tcW w:w="1230" w:type="dxa"/>
            <w:vMerge w:val="restart"/>
            <w:tcBorders>
              <w:tl2br w:val="nil"/>
              <w:tr2bl w:val="nil"/>
            </w:tcBorders>
            <w:vAlign w:val="center"/>
          </w:tcPr>
          <w:p w14:paraId="4D4FD70E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0.27</w:t>
            </w:r>
          </w:p>
        </w:tc>
      </w:tr>
      <w:tr w:rsidR="00284C3C" w14:paraId="5E87B44A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3706227C" w14:textId="77777777" w:rsidR="00284C3C" w:rsidRDefault="00000000">
            <w:pPr>
              <w:spacing w:line="340" w:lineRule="atLeast"/>
              <w:ind w:firstLineChars="100" w:firstLine="24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/>
                <w:color w:val="000000"/>
                <w:szCs w:val="24"/>
                <w:lang w:eastAsia="de-DE"/>
              </w:rPr>
              <w:t>Male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0165C093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37996C7E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</w:rPr>
              <w:t>44</w:t>
            </w:r>
          </w:p>
        </w:tc>
        <w:tc>
          <w:tcPr>
            <w:tcW w:w="1230" w:type="dxa"/>
            <w:vMerge/>
            <w:tcBorders>
              <w:tl2br w:val="nil"/>
              <w:tr2bl w:val="nil"/>
            </w:tcBorders>
            <w:vAlign w:val="center"/>
          </w:tcPr>
          <w:p w14:paraId="13E3F43F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2B1DC4FE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50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301B0F47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45</w:t>
            </w:r>
          </w:p>
        </w:tc>
        <w:tc>
          <w:tcPr>
            <w:tcW w:w="1230" w:type="dxa"/>
            <w:vMerge/>
            <w:tcBorders>
              <w:tl2br w:val="nil"/>
              <w:tr2bl w:val="nil"/>
            </w:tcBorders>
            <w:vAlign w:val="center"/>
          </w:tcPr>
          <w:p w14:paraId="1925E9D1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</w:tr>
      <w:tr w:rsidR="00284C3C" w14:paraId="7C66284B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171C7206" w14:textId="77777777" w:rsidR="00284C3C" w:rsidRDefault="00000000">
            <w:pPr>
              <w:spacing w:line="340" w:lineRule="atLeast"/>
              <w:ind w:firstLineChars="0" w:firstLine="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PACG/POAG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394EFC50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60/27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2632626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5F4EA7E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4FD4DA02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82/31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33BC70D8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F41DA72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</w:tr>
      <w:tr w:rsidR="00284C3C" w14:paraId="06110195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7624C020" w14:textId="77777777" w:rsidR="00284C3C" w:rsidRDefault="00000000">
            <w:pPr>
              <w:spacing w:line="340" w:lineRule="atLeast"/>
              <w:ind w:firstLineChars="0" w:firstLine="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IOP (mmHg)</w:t>
            </w:r>
            <w:r>
              <w:rPr>
                <w:rFonts w:eastAsia="DengXian"/>
                <w:color w:val="000000"/>
                <w:szCs w:val="24"/>
                <w:lang w:eastAsia="de-DE" w:bidi="ar"/>
              </w:rPr>
              <w:t xml:space="preserve"> *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7AEB87A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/>
                <w:color w:val="000000"/>
                <w:szCs w:val="24"/>
                <w:lang w:eastAsia="de-DE"/>
              </w:rPr>
              <w:t>2</w:t>
            </w: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.</w:t>
            </w: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 xml:space="preserve"> (</w:t>
            </w:r>
            <w:r>
              <w:rPr>
                <w:rFonts w:hint="eastAsia"/>
                <w:color w:val="000000"/>
                <w:szCs w:val="24"/>
              </w:rPr>
              <w:t>14.9</w:t>
            </w:r>
            <w:r>
              <w:rPr>
                <w:rFonts w:ascii="Symbol" w:eastAsia="Times New Roman" w:hAnsi="Symbol"/>
                <w:color w:val="000000"/>
                <w:szCs w:val="24"/>
                <w:lang w:eastAsia="de-DE"/>
              </w:rPr>
              <w:t>-</w:t>
            </w:r>
            <w:r>
              <w:rPr>
                <w:rFonts w:hint="eastAsia"/>
                <w:color w:val="000000"/>
                <w:szCs w:val="24"/>
              </w:rPr>
              <w:t>29.2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38BF1D0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/>
                <w:color w:val="000000"/>
                <w:szCs w:val="24"/>
                <w:lang w:eastAsia="de-DE"/>
              </w:rPr>
              <w:t>15.</w:t>
            </w: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 xml:space="preserve"> (</w:t>
            </w:r>
            <w:r>
              <w:rPr>
                <w:rFonts w:hint="eastAsia"/>
                <w:color w:val="000000"/>
                <w:szCs w:val="24"/>
              </w:rPr>
              <w:t>13.5</w:t>
            </w:r>
            <w:r>
              <w:rPr>
                <w:rFonts w:ascii="Symbol" w:eastAsia="Times New Roman" w:hAnsi="Symbol"/>
                <w:color w:val="000000"/>
                <w:szCs w:val="24"/>
                <w:lang w:eastAsia="de-DE"/>
              </w:rPr>
              <w:t>-</w:t>
            </w:r>
            <w:r>
              <w:rPr>
                <w:rFonts w:hint="eastAsia"/>
                <w:color w:val="000000"/>
                <w:szCs w:val="24"/>
              </w:rPr>
              <w:t>19.0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16C89066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&lt;</w:t>
            </w:r>
            <w:r>
              <w:rPr>
                <w:rFonts w:hint="eastAsia"/>
                <w:color w:val="000000"/>
                <w:szCs w:val="24"/>
              </w:rPr>
              <w:t xml:space="preserve"> </w:t>
            </w: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0.001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27585526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/>
                <w:color w:val="000000"/>
                <w:szCs w:val="24"/>
                <w:lang w:eastAsia="de-DE"/>
              </w:rPr>
              <w:t>2</w:t>
            </w:r>
            <w:r>
              <w:rPr>
                <w:rFonts w:hint="eastAsia"/>
                <w:color w:val="000000"/>
                <w:szCs w:val="24"/>
              </w:rPr>
              <w:t>3.7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 xml:space="preserve"> (</w:t>
            </w:r>
            <w:r>
              <w:rPr>
                <w:rFonts w:hint="eastAsia"/>
                <w:color w:val="000000"/>
                <w:szCs w:val="24"/>
              </w:rPr>
              <w:t>19.4</w:t>
            </w:r>
            <w:r>
              <w:rPr>
                <w:rFonts w:ascii="Symbol" w:eastAsia="Times New Roman" w:hAnsi="Symbol"/>
                <w:color w:val="000000"/>
                <w:szCs w:val="24"/>
                <w:lang w:eastAsia="de-DE"/>
              </w:rPr>
              <w:t>-</w:t>
            </w:r>
            <w:r>
              <w:rPr>
                <w:rFonts w:hint="eastAsia"/>
                <w:color w:val="000000"/>
                <w:szCs w:val="24"/>
              </w:rPr>
              <w:t>38.2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02C76036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hint="eastAsia"/>
                <w:color w:val="000000"/>
                <w:szCs w:val="24"/>
              </w:rPr>
              <w:t xml:space="preserve">16.2 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(</w:t>
            </w:r>
            <w:r>
              <w:rPr>
                <w:rFonts w:hint="eastAsia"/>
                <w:color w:val="000000"/>
                <w:szCs w:val="24"/>
              </w:rPr>
              <w:t>14.4-17.9</w:t>
            </w:r>
            <w:r>
              <w:rPr>
                <w:rFonts w:eastAsia="Times New Roman"/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35C29D15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&lt;</w:t>
            </w:r>
            <w:r>
              <w:rPr>
                <w:rFonts w:hint="eastAsia"/>
                <w:color w:val="000000"/>
                <w:szCs w:val="24"/>
              </w:rPr>
              <w:t xml:space="preserve"> </w:t>
            </w: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0.001</w:t>
            </w:r>
          </w:p>
        </w:tc>
      </w:tr>
      <w:tr w:rsidR="00284C3C" w14:paraId="60A0C24A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5576582A" w14:textId="77777777" w:rsidR="00284C3C" w:rsidRDefault="00000000">
            <w:pPr>
              <w:spacing w:line="340" w:lineRule="atLeast"/>
              <w:ind w:firstLineChars="0" w:firstLine="0"/>
              <w:jc w:val="left"/>
              <w:rPr>
                <w:rFonts w:eastAsia="Times New Roman"/>
                <w:color w:val="000000"/>
                <w:shd w:val="clear" w:color="auto" w:fill="FFFFFF"/>
                <w:lang w:eastAsia="de-DE"/>
              </w:rPr>
            </w:pPr>
            <w:r>
              <w:rPr>
                <w:rFonts w:hint="eastAsia"/>
                <w:color w:val="000000"/>
                <w:szCs w:val="24"/>
              </w:rPr>
              <w:t>S</w:t>
            </w: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everity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38213573" w14:textId="77777777" w:rsidR="00284C3C" w:rsidRDefault="00284C3C">
            <w:pPr>
              <w:spacing w:line="340" w:lineRule="atLeast"/>
              <w:ind w:firstLineChars="0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6D0C4FB8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0C5B48F9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250B2724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37E949C6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0BC00587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  <w:lang w:eastAsia="de-DE"/>
              </w:rPr>
            </w:pPr>
          </w:p>
        </w:tc>
      </w:tr>
      <w:tr w:rsidR="00284C3C" w14:paraId="0A65A5AB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124A7E35" w14:textId="77777777" w:rsidR="00284C3C" w:rsidRDefault="00000000">
            <w:pPr>
              <w:spacing w:line="340" w:lineRule="atLeast"/>
              <w:ind w:firstLineChars="100" w:firstLine="240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Mild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4ED86B4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28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5F9778B3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0FE4DEF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47009AAC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33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7D3A91F2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AFDEC78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</w:tr>
      <w:tr w:rsidR="00284C3C" w14:paraId="2F85AB33" w14:textId="77777777">
        <w:trPr>
          <w:trHeight w:val="353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78913E13" w14:textId="77777777" w:rsidR="00284C3C" w:rsidRDefault="00000000">
            <w:pPr>
              <w:spacing w:line="340" w:lineRule="atLeast"/>
              <w:ind w:firstLineChars="100" w:firstLine="24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Moderate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77075E81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10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70C16196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5C9B8E5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66C6F757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14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7A0BAFC0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2D624F37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</w:tr>
      <w:tr w:rsidR="00284C3C" w14:paraId="7C3293AE" w14:textId="77777777">
        <w:trPr>
          <w:trHeight w:val="381"/>
          <w:jc w:val="center"/>
        </w:trPr>
        <w:tc>
          <w:tcPr>
            <w:tcW w:w="2158" w:type="dxa"/>
            <w:tcBorders>
              <w:tl2br w:val="nil"/>
              <w:tr2bl w:val="nil"/>
            </w:tcBorders>
            <w:vAlign w:val="center"/>
          </w:tcPr>
          <w:p w14:paraId="3605A28A" w14:textId="77777777" w:rsidR="00284C3C" w:rsidRDefault="00000000">
            <w:pPr>
              <w:spacing w:line="340" w:lineRule="atLeast"/>
              <w:ind w:firstLineChars="100" w:firstLine="240"/>
              <w:rPr>
                <w:rFonts w:eastAsia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Severe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vAlign w:val="center"/>
          </w:tcPr>
          <w:p w14:paraId="113947E6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49</w:t>
            </w: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5D880C22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7465C6D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393" w:type="dxa"/>
            <w:tcBorders>
              <w:tl2br w:val="nil"/>
              <w:tr2bl w:val="nil"/>
            </w:tcBorders>
            <w:vAlign w:val="center"/>
          </w:tcPr>
          <w:p w14:paraId="7154A6E6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66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vAlign w:val="center"/>
          </w:tcPr>
          <w:p w14:paraId="5793B592" w14:textId="77777777" w:rsidR="00284C3C" w:rsidRDefault="00000000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-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8A99128" w14:textId="77777777" w:rsidR="00284C3C" w:rsidRDefault="00284C3C">
            <w:pPr>
              <w:spacing w:line="340" w:lineRule="atLeast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</w:tr>
    </w:tbl>
    <w:p w14:paraId="3B58667C" w14:textId="77777777" w:rsidR="00284C3C" w:rsidRDefault="00000000">
      <w:pPr>
        <w:spacing w:line="240" w:lineRule="auto"/>
        <w:ind w:firstLineChars="0" w:firstLine="0"/>
        <w:rPr>
          <w:rFonts w:eastAsia="Times New Roman" w:cs="Times New Roman"/>
          <w:color w:val="000000"/>
          <w:kern w:val="0"/>
          <w:szCs w:val="24"/>
          <w:lang w:eastAsia="de-DE"/>
        </w:rPr>
      </w:pPr>
      <w:r>
        <w:rPr>
          <w:rFonts w:eastAsia="DengXian" w:cs="Times New Roman"/>
          <w:color w:val="000000"/>
          <w:kern w:val="0"/>
          <w:szCs w:val="24"/>
          <w:lang w:eastAsia="de-DE" w:bidi="ar"/>
        </w:rPr>
        <w:t>* Data are presented as me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>dian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 xml:space="preserve"> (IQR). </w:t>
      </w:r>
    </w:p>
    <w:p w14:paraId="496068A8" w14:textId="77777777" w:rsidR="00284C3C" w:rsidRDefault="00000000">
      <w:pPr>
        <w:spacing w:line="240" w:lineRule="auto"/>
        <w:ind w:firstLineChars="0" w:firstLine="0"/>
        <w:rPr>
          <w:rFonts w:eastAsia="DengXian" w:cs="Times New Roman"/>
          <w:color w:val="000000"/>
          <w:kern w:val="0"/>
          <w:szCs w:val="24"/>
          <w:lang w:bidi="ar"/>
        </w:rPr>
      </w:pPr>
      <w:r>
        <w:rPr>
          <w:rFonts w:eastAsia="DengXian" w:cs="Times New Roman"/>
          <w:color w:val="000000"/>
          <w:kern w:val="0"/>
          <w:szCs w:val="24"/>
          <w:lang w:eastAsia="de-DE" w:bidi="ar"/>
        </w:rPr>
        <w:t>Abbreviations:</w:t>
      </w:r>
      <w:r>
        <w:rPr>
          <w:rFonts w:eastAsia="DengXian" w:cs="Times New Roman" w:hint="eastAsia"/>
          <w:color w:val="000000"/>
          <w:kern w:val="0"/>
          <w:szCs w:val="24"/>
          <w:lang w:bidi="ar"/>
        </w:rPr>
        <w:t xml:space="preserve"> GL, glaucoma; HC, healthy controls; 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 xml:space="preserve">IQR, interquartile range; 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>PACG, primary angle-closure glaucoma; POAG, primary open-angle glaucoma; IOP, intraocular pressure</w:t>
      </w:r>
      <w:r>
        <w:rPr>
          <w:rFonts w:eastAsia="DengXian" w:cs="Times New Roman" w:hint="eastAsia"/>
          <w:color w:val="000000"/>
          <w:kern w:val="0"/>
          <w:szCs w:val="24"/>
          <w:lang w:bidi="ar"/>
        </w:rPr>
        <w:t>.</w:t>
      </w:r>
    </w:p>
    <w:p w14:paraId="129BC50F" w14:textId="77777777" w:rsidR="00284C3C" w:rsidRDefault="00000000">
      <w:pPr>
        <w:spacing w:line="240" w:lineRule="auto"/>
        <w:ind w:firstLineChars="0" w:firstLine="0"/>
        <w:rPr>
          <w:rFonts w:eastAsia="DengXian" w:cs="Times New Roman"/>
          <w:color w:val="000000"/>
          <w:kern w:val="0"/>
          <w:szCs w:val="24"/>
          <w:lang w:eastAsia="de-DE" w:bidi="ar"/>
        </w:rPr>
      </w:pPr>
      <w:r>
        <w:rPr>
          <w:rFonts w:eastAsia="DengXian" w:cs="Times New Roman"/>
          <w:color w:val="000000"/>
          <w:kern w:val="0"/>
          <w:szCs w:val="24"/>
          <w:lang w:eastAsia="de-DE" w:bidi="ar"/>
        </w:rPr>
        <w:t>Kolmogorov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>-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 xml:space="preserve">Smirnov test was performed for checking data normality. 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>The differences of a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>ll parameters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 xml:space="preserve"> between glaucoma patients and healthy controls were examined by 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>Mann-Whitney test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>, except for the gender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 xml:space="preserve">, 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 xml:space="preserve">which was examined by 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>Chi-square test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 xml:space="preserve">. </w:t>
      </w:r>
      <w:r>
        <w:rPr>
          <w:rFonts w:eastAsia="DengXian" w:cs="Times New Roman" w:hint="eastAsia"/>
          <w:i/>
          <w:iCs/>
          <w:color w:val="000000"/>
          <w:kern w:val="0"/>
          <w:szCs w:val="24"/>
          <w:lang w:eastAsia="de-DE" w:bidi="ar"/>
        </w:rPr>
        <w:t>p</w:t>
      </w:r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 xml:space="preserve"> &lt; 0.05 was considered statistically </w:t>
      </w:r>
      <w:bookmarkEnd w:id="0"/>
      <w:r>
        <w:rPr>
          <w:rFonts w:eastAsia="DengXian" w:cs="Times New Roman" w:hint="eastAsia"/>
          <w:color w:val="000000"/>
          <w:kern w:val="0"/>
          <w:szCs w:val="24"/>
          <w:lang w:eastAsia="de-DE" w:bidi="ar"/>
        </w:rPr>
        <w:t>significan</w:t>
      </w:r>
      <w:r>
        <w:rPr>
          <w:rFonts w:eastAsia="DengXian" w:cs="Times New Roman"/>
          <w:color w:val="000000"/>
          <w:kern w:val="0"/>
          <w:szCs w:val="24"/>
          <w:lang w:eastAsia="de-DE" w:bidi="ar"/>
        </w:rPr>
        <w:t>t.</w:t>
      </w:r>
    </w:p>
    <w:p w14:paraId="7CE3839F" w14:textId="414FCA72" w:rsidR="00FE7311" w:rsidRDefault="00FE7311">
      <w:pPr>
        <w:spacing w:line="240" w:lineRule="auto"/>
        <w:ind w:firstLineChars="0" w:firstLine="0"/>
        <w:jc w:val="left"/>
      </w:pPr>
      <w:r>
        <w:br w:type="page"/>
      </w:r>
    </w:p>
    <w:p w14:paraId="4D5D2F18" w14:textId="2E2038F8" w:rsidR="00FE7311" w:rsidRDefault="00FE7311" w:rsidP="0035572B">
      <w:pPr>
        <w:ind w:firstLineChars="0" w:firstLine="0"/>
        <w:jc w:val="left"/>
        <w:rPr>
          <w:rFonts w:eastAsia="Times New Roman" w:cs="Times New Roman"/>
          <w:b/>
          <w:color w:val="000000"/>
          <w:kern w:val="0"/>
          <w:sz w:val="22"/>
          <w:lang w:eastAsia="de-DE"/>
        </w:rPr>
      </w:pPr>
      <w:bookmarkStart w:id="3" w:name="_Hlk129356368"/>
      <w:r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lastRenderedPageBreak/>
        <w:t xml:space="preserve">Table. </w:t>
      </w:r>
      <w:r w:rsidR="006D5648"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>S</w:t>
      </w:r>
      <w:r w:rsidR="00FE49B7">
        <w:rPr>
          <w:rFonts w:eastAsia="Times New Roman" w:cs="Times New Roman"/>
          <w:b/>
          <w:bCs/>
          <w:color w:val="000000"/>
          <w:kern w:val="0"/>
          <w:sz w:val="22"/>
          <w:lang w:eastAsia="de-DE"/>
        </w:rPr>
        <w:t>2</w:t>
      </w:r>
      <w:r w:rsidRPr="000601CA">
        <w:rPr>
          <w:b/>
          <w:bCs/>
          <w:color w:val="000000" w:themeColor="text1"/>
          <w:szCs w:val="24"/>
        </w:rPr>
        <w:t>|</w:t>
      </w:r>
      <w:r>
        <w:rPr>
          <w:b/>
          <w:bCs/>
          <w:color w:val="000000" w:themeColor="text1"/>
          <w:szCs w:val="24"/>
        </w:rPr>
        <w:t xml:space="preserve"> </w:t>
      </w:r>
      <w:r w:rsidRPr="006B7AE2">
        <w:rPr>
          <w:rFonts w:eastAsia="Times New Roman" w:cs="Times New Roman"/>
          <w:b/>
          <w:color w:val="000000"/>
          <w:kern w:val="0"/>
          <w:sz w:val="22"/>
          <w:lang w:eastAsia="de-DE"/>
        </w:rPr>
        <w:t>Antibodies used for immunofluorescent staining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9"/>
        <w:gridCol w:w="2699"/>
        <w:gridCol w:w="1373"/>
        <w:gridCol w:w="4878"/>
        <w:gridCol w:w="1106"/>
      </w:tblGrid>
      <w:tr w:rsidR="006B39C0" w:rsidRPr="001D3E37" w14:paraId="4FE016A8" w14:textId="77777777" w:rsidTr="00BF5D7F">
        <w:trPr>
          <w:trHeight w:val="423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0AE486C3" w14:textId="608A9D0A" w:rsidR="006B39C0" w:rsidRPr="001D3E37" w:rsidRDefault="006B39C0" w:rsidP="006B39C0">
            <w:pPr>
              <w:spacing w:line="240" w:lineRule="exact"/>
              <w:ind w:firstLine="361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Primary Antibodies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8E8C" w14:textId="5A09A26F" w:rsidR="006B39C0" w:rsidRPr="001D3E37" w:rsidRDefault="006B39C0" w:rsidP="006B39C0">
            <w:pPr>
              <w:spacing w:line="240" w:lineRule="exact"/>
              <w:ind w:firstLine="361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Source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9B66" w14:textId="01FC53B1" w:rsidR="006B39C0" w:rsidRPr="001D3E37" w:rsidRDefault="006B39C0" w:rsidP="006B39C0">
            <w:pPr>
              <w:spacing w:line="240" w:lineRule="exact"/>
              <w:ind w:firstLine="361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Clone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92B7" w14:textId="101C45C8" w:rsidR="006B39C0" w:rsidRPr="001D3E37" w:rsidRDefault="006B39C0" w:rsidP="006B39C0">
            <w:pPr>
              <w:spacing w:line="240" w:lineRule="exact"/>
              <w:ind w:firstLine="361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Corresponding Isotype Control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374B" w14:textId="4FC4ACF2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Dilution Ratio</w:t>
            </w:r>
          </w:p>
        </w:tc>
      </w:tr>
      <w:tr w:rsidR="006B39C0" w:rsidRPr="001D3E37" w14:paraId="48C675E4" w14:textId="77777777" w:rsidTr="00BF5D7F">
        <w:trPr>
          <w:trHeight w:val="40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FFC6" w14:textId="6E5D36CB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Brn3a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397B" w14:textId="29FB4E3C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Abcam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E266" w14:textId="5FFBC25C" w:rsidR="006B39C0" w:rsidRPr="001D3E37" w:rsidRDefault="006B39C0" w:rsidP="006B39C0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EPR23257-285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3E2A" w14:textId="64D2175C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Rabbit IgG, monoclonal (Abcam, clone EPR25A)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CCA9" w14:textId="5549BD7C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1:500</w:t>
            </w:r>
          </w:p>
        </w:tc>
      </w:tr>
      <w:tr w:rsidR="006B39C0" w:rsidRPr="001D3E37" w14:paraId="7BAAB735" w14:textId="77777777" w:rsidTr="00FE7311">
        <w:trPr>
          <w:trHeight w:val="319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8778" w14:textId="0BAF61E1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FF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GFAP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BFB0" w14:textId="624AB433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  <w:lang w:eastAsia="de-DE"/>
              </w:rPr>
              <w:t>Neuromics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AC83" w14:textId="66F002F5" w:rsidR="006B39C0" w:rsidRPr="001D3E37" w:rsidRDefault="006B39C0" w:rsidP="006B39C0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0046" w14:textId="20AE6991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Rabbit IgG, monoclonal (Abcam, clone EPR25A)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3972" w14:textId="57DC5FA3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1:500</w:t>
            </w:r>
          </w:p>
        </w:tc>
      </w:tr>
      <w:tr w:rsidR="006B39C0" w:rsidRPr="001D3E37" w14:paraId="5F855B09" w14:textId="77777777" w:rsidTr="00FE7311">
        <w:trPr>
          <w:trHeight w:val="319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7ED8" w14:textId="13553E55" w:rsidR="006B39C0" w:rsidRPr="00FE7311" w:rsidRDefault="006B39C0" w:rsidP="006B39C0">
            <w:pPr>
              <w:spacing w:line="240" w:lineRule="exact"/>
              <w:ind w:firstLine="36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S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MI32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165D" w14:textId="4845069D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  <w:lang w:eastAsia="de-DE"/>
              </w:rPr>
              <w:t>Biolegend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B065" w14:textId="1B1B96AB" w:rsidR="006B39C0" w:rsidRPr="001D3E37" w:rsidRDefault="006B39C0" w:rsidP="006B39C0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S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MI32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FEE4" w14:textId="0C6FEB9A" w:rsidR="006B39C0" w:rsidRPr="001D3E37" w:rsidRDefault="0000000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hyperlink r:id="rId16" w:history="1">
              <w:r w:rsidR="006B39C0">
                <w:rPr>
                  <w:rFonts w:eastAsia="Times New Roman"/>
                  <w:color w:val="000000"/>
                  <w:sz w:val="18"/>
                  <w:szCs w:val="18"/>
                  <w:lang w:eastAsia="de-DE"/>
                </w:rPr>
                <w:t>Mouse IgG1 monoclonal (Abcam, clone 1R312)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4679" w14:textId="3CAE1F61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1:500</w:t>
            </w:r>
          </w:p>
        </w:tc>
      </w:tr>
      <w:tr w:rsidR="006B39C0" w:rsidRPr="001D3E37" w14:paraId="07BDF13E" w14:textId="77777777" w:rsidTr="00FE7311">
        <w:trPr>
          <w:trHeight w:val="319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3ED1" w14:textId="55A791F3" w:rsidR="006B39C0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S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MI34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9D29" w14:textId="1896E8BA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  <w:lang w:eastAsia="de-DE"/>
              </w:rPr>
              <w:t>Biolegend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0171" w14:textId="706AEC0D" w:rsidR="006B39C0" w:rsidRPr="001D3E37" w:rsidRDefault="006B39C0" w:rsidP="006B39C0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S</w:t>
            </w:r>
            <w:r>
              <w:rPr>
                <w:rFonts w:eastAsiaTheme="minorEastAsia"/>
                <w:color w:val="000000"/>
                <w:sz w:val="18"/>
                <w:szCs w:val="18"/>
              </w:rPr>
              <w:t>MI34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13D5" w14:textId="50EEAFAC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Mouse IgG1, kappa monoclonal (Abcam, clone 15-6E10A7)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ACAB" w14:textId="6FD64A8C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1:500</w:t>
            </w:r>
          </w:p>
        </w:tc>
      </w:tr>
      <w:tr w:rsidR="006B39C0" w:rsidRPr="001D3E37" w14:paraId="1F13D984" w14:textId="77777777" w:rsidTr="00FE7311">
        <w:trPr>
          <w:trHeight w:val="319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1045" w14:textId="3C185A26" w:rsidR="006B39C0" w:rsidRPr="00FE7311" w:rsidRDefault="006B39C0" w:rsidP="006B39C0">
            <w:pPr>
              <w:spacing w:line="240" w:lineRule="exact"/>
              <w:ind w:firstLine="36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Iba1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F8AA" w14:textId="0D473315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Wako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642E" w14:textId="7F7F66D8" w:rsidR="006B39C0" w:rsidRPr="001D3E37" w:rsidRDefault="006B39C0" w:rsidP="006B39C0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0B0E" w14:textId="559971D7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Rabbit IgG, monoclonal (Abcam, clone EPR25A)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09D5" w14:textId="7AB12B3B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1:200</w:t>
            </w:r>
          </w:p>
        </w:tc>
      </w:tr>
      <w:tr w:rsidR="006B39C0" w:rsidRPr="001D3E37" w14:paraId="30D9A10B" w14:textId="77777777" w:rsidTr="00BF5D7F">
        <w:trPr>
          <w:trHeight w:val="423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6290" w14:textId="64685919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CD4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2753" w14:textId="313B9C70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Abcam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C0A" w14:textId="65D6C626" w:rsidR="006B39C0" w:rsidRPr="001D3E37" w:rsidRDefault="006B39C0" w:rsidP="006B39C0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EPR19514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D102" w14:textId="73C064AD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Rabbit IgG, monoclonal (Abcam, clone EPR25A)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30B6" w14:textId="460CEF70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1:200</w:t>
            </w:r>
          </w:p>
        </w:tc>
      </w:tr>
      <w:tr w:rsidR="006B39C0" w:rsidRPr="001D3E37" w14:paraId="5ACD4A63" w14:textId="77777777" w:rsidTr="00FE7311">
        <w:trPr>
          <w:trHeight w:val="41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DE31" w14:textId="373B3CD9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CXCR3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C44F" w14:textId="769A19BC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  <w:lang w:eastAsia="de-DE"/>
              </w:rPr>
              <w:t>Boster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E19D" w14:textId="10DA3763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38D9" w14:textId="1E8B8EA2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Rabbit IgG, monoclonal (Abcam, clone EPR25A)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BD7D" w14:textId="6CDE37B9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1:200</w:t>
            </w:r>
          </w:p>
        </w:tc>
      </w:tr>
      <w:tr w:rsidR="006B39C0" w:rsidRPr="001D3E37" w14:paraId="06D3B585" w14:textId="77777777" w:rsidTr="00FE7311">
        <w:trPr>
          <w:trHeight w:val="357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99F9" w14:textId="169A3015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VCAM-1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AF6A" w14:textId="343362A8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CST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33B2" w14:textId="325C9662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D8U5V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2AB9" w14:textId="2501EECB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Rabbit IgG, monoclonal (Abcam, clone EPR25A)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ED1A" w14:textId="6DBBBB91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1:100</w:t>
            </w:r>
          </w:p>
        </w:tc>
      </w:tr>
      <w:tr w:rsidR="006B39C0" w:rsidRPr="001D3E37" w14:paraId="1B37BAED" w14:textId="77777777" w:rsidTr="00BF5D7F">
        <w:trPr>
          <w:trHeight w:val="417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7634" w14:textId="61E610A0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Isolectin GS-IB4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55ED" w14:textId="1962095C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Thermo Fisher Scientific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EF2" w14:textId="671F4E5F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FD13" w14:textId="43B7F851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Mouse IgG1, kappa monoclonal (Abcam, clone 15-6E10A7)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A453" w14:textId="30A6E7D4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00</w:t>
            </w:r>
          </w:p>
        </w:tc>
      </w:tr>
      <w:tr w:rsidR="006B39C0" w:rsidRPr="001D3E37" w14:paraId="0A81020E" w14:textId="77777777" w:rsidTr="00BF5D7F">
        <w:trPr>
          <w:trHeight w:val="417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0251" w14:textId="5F0B811E" w:rsidR="006B39C0" w:rsidRPr="00FE7311" w:rsidRDefault="006B39C0" w:rsidP="006B39C0">
            <w:pPr>
              <w:spacing w:line="240" w:lineRule="exact"/>
              <w:ind w:firstLine="36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DAPI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BF83" w14:textId="576538CF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Invitrogen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C627" w14:textId="61414007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9D89" w14:textId="1F423CCA" w:rsidR="006B39C0" w:rsidRPr="001D3E37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62AB" w14:textId="4B22C89B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1:10000</w:t>
            </w:r>
          </w:p>
        </w:tc>
      </w:tr>
      <w:tr w:rsidR="006B39C0" w:rsidRPr="001D3E37" w14:paraId="2903115A" w14:textId="77777777" w:rsidTr="00BF5D7F">
        <w:trPr>
          <w:trHeight w:val="417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B33B" w14:textId="355C3824" w:rsidR="006B39C0" w:rsidRDefault="006B39C0" w:rsidP="006B39C0">
            <w:pPr>
              <w:spacing w:line="240" w:lineRule="exact"/>
              <w:ind w:firstLine="36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CXCL10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D2B9" w14:textId="2DE29E09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RD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F073" w14:textId="69D59AC1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6589" w14:textId="429ED600" w:rsidR="006B39C0" w:rsidRPr="001D3E37" w:rsidRDefault="0000000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hyperlink r:id="rId17" w:history="1">
              <w:r w:rsidR="006B39C0">
                <w:rPr>
                  <w:rFonts w:eastAsia="Times New Roman"/>
                  <w:color w:val="000000"/>
                  <w:sz w:val="18"/>
                  <w:szCs w:val="18"/>
                  <w:lang w:eastAsia="de-DE"/>
                </w:rPr>
                <w:t>Goat IgG, polyclonal (</w:t>
              </w:r>
              <w:r w:rsidR="006B39C0">
                <w:rPr>
                  <w:rFonts w:hint="eastAsia"/>
                  <w:color w:val="000000"/>
                  <w:sz w:val="18"/>
                  <w:szCs w:val="18"/>
                </w:rPr>
                <w:t>Abcam</w:t>
              </w:r>
              <w:r w:rsidR="006B39C0">
                <w:rPr>
                  <w:rFonts w:eastAsia="Times New Roman"/>
                  <w:color w:val="000000"/>
                  <w:sz w:val="18"/>
                  <w:szCs w:val="18"/>
                  <w:lang w:eastAsia="de-DE"/>
                </w:rPr>
                <w:t>)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18FB" w14:textId="62848973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1:10</w:t>
            </w:r>
          </w:p>
        </w:tc>
      </w:tr>
      <w:tr w:rsidR="006B39C0" w:rsidRPr="001D3E37" w14:paraId="73ACCDC3" w14:textId="77777777" w:rsidTr="00BF5D7F">
        <w:trPr>
          <w:trHeight w:val="63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E778" w14:textId="5BA314AC" w:rsidR="006B39C0" w:rsidRPr="001D3E37" w:rsidRDefault="006B39C0" w:rsidP="006B39C0">
            <w:pPr>
              <w:spacing w:line="240" w:lineRule="exact"/>
              <w:ind w:firstLine="361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Second Antibodies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CA78" w14:textId="7D6A3F60" w:rsidR="006B39C0" w:rsidRPr="001D3E37" w:rsidRDefault="006B39C0" w:rsidP="006B39C0">
            <w:pPr>
              <w:spacing w:line="240" w:lineRule="exact"/>
              <w:ind w:firstLine="361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Source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62AA" w14:textId="6D476EBC" w:rsidR="006B39C0" w:rsidRPr="001D3E37" w:rsidRDefault="006B39C0" w:rsidP="006B39C0">
            <w:pPr>
              <w:spacing w:line="240" w:lineRule="exact"/>
              <w:ind w:firstLine="361"/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de-DE"/>
              </w:rPr>
              <w:t>Clone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0460" w14:textId="2D2E052F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B0F1" w14:textId="77777777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6B39C0" w:rsidRPr="001D3E37" w14:paraId="6CF22C2F" w14:textId="77777777" w:rsidTr="00BF5D7F">
        <w:trPr>
          <w:trHeight w:val="63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A53B" w14:textId="12204EAD" w:rsidR="006B39C0" w:rsidRPr="00593374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Goat anti-Mouse IgG (H+L) Highly Cross-Adsorbed Secondary Antibody, Alexa Fluor Plus 488</w:t>
            </w:r>
            <w:r>
              <w:rPr>
                <w:rFonts w:ascii="AdvOTf3919c9c.B" w:eastAsia="Times New Roman" w:hAnsi="AdvOTf3919c9c.B"/>
                <w:color w:val="231F2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97C9" w14:textId="7B83F7EF" w:rsidR="006B39C0" w:rsidRPr="001D3E37" w:rsidRDefault="006B39C0" w:rsidP="006B39C0">
            <w:pPr>
              <w:spacing w:line="240" w:lineRule="exact"/>
              <w:ind w:firstLine="36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Thermo Fisher Scientific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BB35" w14:textId="688BDF89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BB24" w14:textId="25BD9F3C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3A94" w14:textId="6BF94DCC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1:800</w:t>
            </w:r>
          </w:p>
        </w:tc>
      </w:tr>
      <w:tr w:rsidR="006B39C0" w:rsidRPr="001D3E37" w14:paraId="1F284D6E" w14:textId="77777777" w:rsidTr="00BF5D7F">
        <w:trPr>
          <w:trHeight w:val="63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00E9" w14:textId="36CDE93A" w:rsidR="006B39C0" w:rsidRPr="00593374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Goat anti-Mouse IgG (H+L) Highly Cross-Adsorbed Secondary Antibody, Alexa Fluor Plus 555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AB9C" w14:textId="07DC7312" w:rsidR="006B39C0" w:rsidRPr="001D3E37" w:rsidRDefault="006B39C0" w:rsidP="006B39C0">
            <w:pPr>
              <w:spacing w:line="240" w:lineRule="exact"/>
              <w:ind w:firstLine="36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Thermo Fisher Scientific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45A8" w14:textId="735F1D45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0A88" w14:textId="5684D793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EEB3" w14:textId="0EF03F89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1:800</w:t>
            </w:r>
          </w:p>
        </w:tc>
      </w:tr>
      <w:tr w:rsidR="006B39C0" w:rsidRPr="001D3E37" w14:paraId="251FD475" w14:textId="77777777" w:rsidTr="00BF5D7F">
        <w:trPr>
          <w:trHeight w:val="63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26F0" w14:textId="7DDB9665" w:rsidR="006B39C0" w:rsidRPr="00593374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Goat anti-Rabbit IgG (H+L) Highly Cross-Adsorbed Secondary Antibody, Alexa Fluor Plus 488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A4F1" w14:textId="77A08548" w:rsidR="006B39C0" w:rsidRPr="001D3E37" w:rsidRDefault="006B39C0" w:rsidP="006B39C0">
            <w:pPr>
              <w:spacing w:line="240" w:lineRule="exact"/>
              <w:ind w:firstLine="36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Thermo Fisher Scientific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B700" w14:textId="23EBF612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41D0" w14:textId="2BF93BA2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6EA0" w14:textId="0723A528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1:800</w:t>
            </w:r>
          </w:p>
        </w:tc>
      </w:tr>
      <w:tr w:rsidR="006B39C0" w:rsidRPr="001D3E37" w14:paraId="30B286FE" w14:textId="77777777" w:rsidTr="00BF5D7F">
        <w:trPr>
          <w:trHeight w:val="63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484C" w14:textId="3EF46B2F" w:rsidR="006B39C0" w:rsidRPr="00593374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lastRenderedPageBreak/>
              <w:t>Goat anti-Rabbit IgG (H+L) Highly Cross-Adsorbed Secondary Antibody, Alexa Fluor Plus 555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6380" w14:textId="184E9A88" w:rsidR="006B39C0" w:rsidRPr="001D3E37" w:rsidRDefault="006B39C0" w:rsidP="006B39C0">
            <w:pPr>
              <w:spacing w:line="240" w:lineRule="exact"/>
              <w:ind w:firstLine="36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Thermo Fisher Scientific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01D0" w14:textId="64264BAA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5A03" w14:textId="0A46CA68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E993" w14:textId="30A7E322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1:800</w:t>
            </w:r>
          </w:p>
        </w:tc>
      </w:tr>
      <w:tr w:rsidR="006B39C0" w:rsidRPr="001D3E37" w14:paraId="6F5CE5B7" w14:textId="77777777" w:rsidTr="00BF5D7F">
        <w:trPr>
          <w:trHeight w:val="63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88E7" w14:textId="1E0A0D2F" w:rsidR="006B39C0" w:rsidRPr="00593374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Goat anti-Rabbit IgG (H+L) Highly Cross-Adsorbed Secondary Antibody, Alexa Fluor Plus 647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DC77" w14:textId="1380B396" w:rsidR="006B39C0" w:rsidRPr="001D3E37" w:rsidRDefault="006B39C0" w:rsidP="006B39C0">
            <w:pPr>
              <w:spacing w:line="240" w:lineRule="exact"/>
              <w:ind w:firstLine="36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Thermo Fisher Scientific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6CD6" w14:textId="14F70770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4302" w14:textId="66D1AB17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618A" w14:textId="76570CA2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1:800</w:t>
            </w:r>
          </w:p>
        </w:tc>
      </w:tr>
      <w:tr w:rsidR="006B39C0" w:rsidRPr="001D3E37" w14:paraId="64FD9F22" w14:textId="77777777" w:rsidTr="00BF5D7F">
        <w:trPr>
          <w:trHeight w:val="636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A947" w14:textId="77777777" w:rsidR="006B39C0" w:rsidRDefault="006B39C0" w:rsidP="006B39C0">
            <w:pPr>
              <w:spacing w:line="240" w:lineRule="exact"/>
              <w:ind w:firstLineChars="0" w:firstLine="0"/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Goat anti-Rat IgG (H+L) Cross-Adsorbed Secondary Antibody, Alexa Fluor 594</w:t>
            </w:r>
          </w:p>
          <w:p w14:paraId="5410CBAC" w14:textId="77777777" w:rsidR="006B39C0" w:rsidRPr="00593374" w:rsidRDefault="006B39C0" w:rsidP="006B39C0">
            <w:pPr>
              <w:spacing w:line="240" w:lineRule="exact"/>
              <w:ind w:firstLine="320"/>
              <w:jc w:val="center"/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64F2" w14:textId="6AEDFD88" w:rsidR="006B39C0" w:rsidRPr="001D3E37" w:rsidRDefault="006B39C0" w:rsidP="006B39C0">
            <w:pPr>
              <w:spacing w:line="240" w:lineRule="exact"/>
              <w:ind w:firstLine="360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Thermo Fisher Scientific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5B21" w14:textId="523E833C" w:rsidR="006B39C0" w:rsidRPr="001D3E37" w:rsidRDefault="006B39C0" w:rsidP="006B39C0">
            <w:pPr>
              <w:spacing w:line="240" w:lineRule="exact"/>
              <w:ind w:firstLine="360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B1D7" w14:textId="271D9123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6F6E" w14:textId="58CDD2AA" w:rsidR="006B39C0" w:rsidRPr="001D3E37" w:rsidRDefault="006B39C0" w:rsidP="006B39C0">
            <w:pPr>
              <w:spacing w:line="240" w:lineRule="exact"/>
              <w:ind w:firstLine="360"/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1:500</w:t>
            </w:r>
          </w:p>
        </w:tc>
      </w:tr>
    </w:tbl>
    <w:p w14:paraId="1EAC5DD2" w14:textId="396746A7" w:rsidR="00284C3C" w:rsidRPr="00941B06" w:rsidRDefault="00284C3C" w:rsidP="0025664B">
      <w:pPr>
        <w:spacing w:line="240" w:lineRule="auto"/>
        <w:ind w:firstLineChars="0" w:firstLine="0"/>
        <w:jc w:val="left"/>
      </w:pPr>
    </w:p>
    <w:sectPr w:rsidR="00284C3C" w:rsidRPr="00941B06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3D3C" w14:textId="77777777" w:rsidR="00D07FFD" w:rsidRDefault="00D07FFD">
      <w:pPr>
        <w:spacing w:line="240" w:lineRule="auto"/>
        <w:ind w:firstLine="480"/>
      </w:pPr>
      <w:r>
        <w:separator/>
      </w:r>
    </w:p>
  </w:endnote>
  <w:endnote w:type="continuationSeparator" w:id="0">
    <w:p w14:paraId="7205846E" w14:textId="77777777" w:rsidR="00D07FFD" w:rsidRDefault="00D07FF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Yu Gothic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f3919c9c.B">
    <w:altName w:val="Times New Roman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E02E" w14:textId="77777777" w:rsidR="00284C3C" w:rsidRDefault="00284C3C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7D9F" w14:textId="77777777" w:rsidR="00284C3C" w:rsidRDefault="00284C3C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0581" w14:textId="77777777" w:rsidR="00284C3C" w:rsidRDefault="00284C3C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A1BC" w14:textId="77777777" w:rsidR="00D07FFD" w:rsidRDefault="00D07FFD">
      <w:pPr>
        <w:ind w:firstLine="480"/>
      </w:pPr>
      <w:r>
        <w:separator/>
      </w:r>
    </w:p>
  </w:footnote>
  <w:footnote w:type="continuationSeparator" w:id="0">
    <w:p w14:paraId="116A96D6" w14:textId="77777777" w:rsidR="00D07FFD" w:rsidRDefault="00D07FFD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9F58" w14:textId="77777777" w:rsidR="00284C3C" w:rsidRDefault="00284C3C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3FF4A" w14:textId="77777777" w:rsidR="00284C3C" w:rsidRDefault="00284C3C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02D8" w14:textId="77777777" w:rsidR="00284C3C" w:rsidRDefault="00284C3C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U4YTFmNjJjYTJmZWI0ODE2NTdlYTBhOTc5YjBlMzYifQ=="/>
  </w:docVars>
  <w:rsids>
    <w:rsidRoot w:val="008C3C50"/>
    <w:rsid w:val="00077CB9"/>
    <w:rsid w:val="000B5340"/>
    <w:rsid w:val="00231421"/>
    <w:rsid w:val="00250913"/>
    <w:rsid w:val="0025664B"/>
    <w:rsid w:val="00284C3C"/>
    <w:rsid w:val="002A4132"/>
    <w:rsid w:val="0035572B"/>
    <w:rsid w:val="003874AA"/>
    <w:rsid w:val="00445B31"/>
    <w:rsid w:val="004B03C3"/>
    <w:rsid w:val="005149B0"/>
    <w:rsid w:val="00523DA9"/>
    <w:rsid w:val="00637768"/>
    <w:rsid w:val="006B39C0"/>
    <w:rsid w:val="006D5648"/>
    <w:rsid w:val="00717CB8"/>
    <w:rsid w:val="007D1647"/>
    <w:rsid w:val="008C3C50"/>
    <w:rsid w:val="00941B06"/>
    <w:rsid w:val="009E6673"/>
    <w:rsid w:val="00A40C54"/>
    <w:rsid w:val="00AC54C4"/>
    <w:rsid w:val="00AD0FC2"/>
    <w:rsid w:val="00BD4448"/>
    <w:rsid w:val="00CD3466"/>
    <w:rsid w:val="00D07FFD"/>
    <w:rsid w:val="00E36DE8"/>
    <w:rsid w:val="00E52738"/>
    <w:rsid w:val="00F8382E"/>
    <w:rsid w:val="00FE49B7"/>
    <w:rsid w:val="00FE7311"/>
    <w:rsid w:val="21D10854"/>
    <w:rsid w:val="7E45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303CE"/>
  <w15:docId w15:val="{018E10B2-BDBB-401F-B20D-0E537889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ind w:firstLineChars="200" w:firstLine="200"/>
      <w:jc w:val="both"/>
    </w:pPr>
    <w:rPr>
      <w:rFonts w:cstheme="minorBidi"/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35572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s://www.abcam.cn/products/primary-antibodies/goat-igg-polyclonal-isotype-control-ab3737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bcam.cn/products/primary-antibodies/mouse-igg1-monoclonal-r312-mouseigg1-isotype-control-bsa-and-azide-free-ab281291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02179-B9DD-4C6E-90A4-6D918622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 Herrick</dc:creator>
  <cp:lastModifiedBy>Victor,Maria Flora</cp:lastModifiedBy>
  <cp:revision>2</cp:revision>
  <dcterms:created xsi:type="dcterms:W3CDTF">2024-02-02T04:35:00Z</dcterms:created>
  <dcterms:modified xsi:type="dcterms:W3CDTF">2024-02-02T04:35:00Z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0E44AB4236C440C3928B782718AF64C3_12</vt:lpwstr>
  </property>
</Properties>
</file>