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8A804" w14:textId="72E89A71" w:rsidR="00A34429" w:rsidRDefault="00572A35" w:rsidP="00BA3383">
      <w:pPr>
        <w:spacing w:line="276" w:lineRule="auto"/>
        <w:rPr>
          <w:b/>
          <w:lang w:val="en-US"/>
        </w:rPr>
      </w:pPr>
      <w:r>
        <w:rPr>
          <w:b/>
          <w:lang w:val="en-US"/>
        </w:rPr>
        <w:t xml:space="preserve">Additional </w:t>
      </w:r>
      <w:r w:rsidR="00BA3383">
        <w:rPr>
          <w:b/>
          <w:lang w:val="en-US"/>
        </w:rPr>
        <w:t>file 1</w:t>
      </w:r>
    </w:p>
    <w:p w14:paraId="5F0E6337" w14:textId="77777777" w:rsidR="00BA3383" w:rsidRPr="008E0308" w:rsidRDefault="00BA3383" w:rsidP="00BA3383">
      <w:pPr>
        <w:spacing w:line="276" w:lineRule="auto"/>
        <w:rPr>
          <w:b/>
          <w:lang w:val="en-US"/>
        </w:rPr>
      </w:pPr>
    </w:p>
    <w:p w14:paraId="7A4A5C93" w14:textId="43DA5EFB" w:rsidR="00A34429" w:rsidRPr="008E0308" w:rsidRDefault="00A34429" w:rsidP="00BA3383">
      <w:pPr>
        <w:spacing w:line="276" w:lineRule="auto"/>
        <w:rPr>
          <w:b/>
          <w:lang w:val="en-US"/>
        </w:rPr>
      </w:pPr>
      <w:r w:rsidRPr="008E0308">
        <w:rPr>
          <w:b/>
          <w:noProof/>
          <w:lang w:val="en-IN" w:eastAsia="en-IN"/>
        </w:rPr>
        <w:drawing>
          <wp:inline distT="0" distB="0" distL="0" distR="0" wp14:anchorId="5E9ACA84" wp14:editId="2A97C3BA">
            <wp:extent cx="5731510" cy="3446145"/>
            <wp:effectExtent l="0" t="0" r="0" b="0"/>
            <wp:docPr id="150858829" name="Imagen 1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58829" name="Imagen 1" descr="Diagrama, Esquemátic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51C09" w14:textId="01815B2B" w:rsidR="00E10077" w:rsidRPr="008E0308" w:rsidRDefault="00A34429" w:rsidP="00BA3383">
      <w:pPr>
        <w:spacing w:line="276" w:lineRule="auto"/>
        <w:jc w:val="both"/>
        <w:rPr>
          <w:lang w:val="en-US"/>
        </w:rPr>
      </w:pPr>
      <w:r w:rsidRPr="008E0308">
        <w:rPr>
          <w:b/>
          <w:lang w:val="en-US"/>
        </w:rPr>
        <w:t>Fig. S1.</w:t>
      </w:r>
      <w:r w:rsidRPr="008E0308">
        <w:rPr>
          <w:lang w:val="en-US"/>
        </w:rPr>
        <w:t xml:space="preserve"> </w:t>
      </w:r>
      <w:r w:rsidRPr="008E0308">
        <w:rPr>
          <w:b/>
          <w:bCs/>
          <w:lang w:val="en-US"/>
        </w:rPr>
        <w:t>3D MDMi show increased cell thickness, survival in culture and ramified morphology compared to 2D. (A)</w:t>
      </w:r>
      <w:r w:rsidRPr="008E0308">
        <w:rPr>
          <w:lang w:val="en-US"/>
        </w:rPr>
        <w:t xml:space="preserve"> 3D surface rendered images of Iba1-stained MDMi and thickness of mono-cultures</w:t>
      </w:r>
      <w:r w:rsidR="00624B68" w:rsidRPr="008E0308">
        <w:rPr>
          <w:lang w:val="en-US"/>
        </w:rPr>
        <w:t xml:space="preserve"> in 2D and 3D</w:t>
      </w:r>
      <w:r w:rsidR="00C950C3">
        <w:rPr>
          <w:lang w:val="en-US"/>
        </w:rPr>
        <w:t xml:space="preserve"> (see Movies S1, 2)</w:t>
      </w:r>
      <w:r w:rsidRPr="008E0308">
        <w:rPr>
          <w:lang w:val="en-US"/>
        </w:rPr>
        <w:t xml:space="preserve">. Representative bright field images of 2D and 3D MDMi after 14 (top) or 35 (bottom) days of differentiation, respectively, and quantification of </w:t>
      </w:r>
      <w:r w:rsidR="00B218B9" w:rsidRPr="008E0308">
        <w:rPr>
          <w:lang w:val="en-US"/>
        </w:rPr>
        <w:t xml:space="preserve">cell </w:t>
      </w:r>
      <w:r w:rsidRPr="008E0308">
        <w:rPr>
          <w:lang w:val="en-US"/>
        </w:rPr>
        <w:t xml:space="preserve">survival as </w:t>
      </w:r>
      <w:r w:rsidR="00B218B9" w:rsidRPr="008E0308">
        <w:rPr>
          <w:lang w:val="en-US"/>
        </w:rPr>
        <w:t xml:space="preserve">number of </w:t>
      </w:r>
      <w:r w:rsidRPr="008E0308">
        <w:rPr>
          <w:lang w:val="en-US"/>
        </w:rPr>
        <w:t xml:space="preserve">days the cells were alive in </w:t>
      </w:r>
      <w:r w:rsidR="00B30AF5" w:rsidRPr="008E0308">
        <w:rPr>
          <w:lang w:val="en-US"/>
        </w:rPr>
        <w:t>in culture</w:t>
      </w:r>
      <w:r w:rsidRPr="008E0308">
        <w:rPr>
          <w:lang w:val="en-US"/>
        </w:rPr>
        <w:t xml:space="preserve"> (</w:t>
      </w:r>
      <w:r w:rsidRPr="008E0308">
        <w:rPr>
          <w:i/>
          <w:iCs/>
          <w:lang w:val="en-US"/>
        </w:rPr>
        <w:t xml:space="preserve">n </w:t>
      </w:r>
      <w:r w:rsidRPr="008E0308">
        <w:rPr>
          <w:lang w:val="en-US"/>
        </w:rPr>
        <w:t xml:space="preserve">= 8 independent </w:t>
      </w:r>
      <w:r w:rsidR="000C46AF" w:rsidRPr="008E0308">
        <w:rPr>
          <w:lang w:val="en-US"/>
        </w:rPr>
        <w:t>experiments</w:t>
      </w:r>
      <w:r w:rsidRPr="008E0308">
        <w:rPr>
          <w:lang w:val="en-US"/>
        </w:rPr>
        <w:t xml:space="preserve"> for 2D, </w:t>
      </w:r>
      <w:r w:rsidRPr="008E0308">
        <w:rPr>
          <w:i/>
          <w:iCs/>
          <w:lang w:val="en-US"/>
        </w:rPr>
        <w:t xml:space="preserve">n </w:t>
      </w:r>
      <w:r w:rsidRPr="008E0308">
        <w:rPr>
          <w:lang w:val="en-US"/>
        </w:rPr>
        <w:t xml:space="preserve">= 7 independent </w:t>
      </w:r>
      <w:r w:rsidR="000C46AF" w:rsidRPr="008E0308">
        <w:rPr>
          <w:lang w:val="en-US"/>
        </w:rPr>
        <w:t>experiments</w:t>
      </w:r>
      <w:r w:rsidRPr="008E0308">
        <w:rPr>
          <w:lang w:val="en-US"/>
        </w:rPr>
        <w:t xml:space="preserve"> for 3D). Scale bars, 25 </w:t>
      </w:r>
      <w:proofErr w:type="spellStart"/>
      <w:r w:rsidRPr="008E0308">
        <w:rPr>
          <w:lang w:val="en-US"/>
        </w:rPr>
        <w:t>μm</w:t>
      </w:r>
      <w:proofErr w:type="spellEnd"/>
      <w:r w:rsidRPr="008E0308">
        <w:rPr>
          <w:lang w:val="en-US"/>
        </w:rPr>
        <w:t>.</w:t>
      </w:r>
      <w:r w:rsidRPr="008E0308">
        <w:rPr>
          <w:b/>
          <w:bCs/>
          <w:lang w:val="en-US"/>
        </w:rPr>
        <w:t xml:space="preserve"> (B) </w:t>
      </w:r>
      <w:r w:rsidR="00E10077" w:rsidRPr="008E0308">
        <w:rPr>
          <w:lang w:val="en-US"/>
        </w:rPr>
        <w:t>Quantification of morphological parameters in 2D (</w:t>
      </w:r>
      <w:r w:rsidR="00E10077" w:rsidRPr="008E0308">
        <w:rPr>
          <w:i/>
          <w:iCs/>
          <w:lang w:val="en-US"/>
        </w:rPr>
        <w:t xml:space="preserve">n </w:t>
      </w:r>
      <w:r w:rsidR="00E10077" w:rsidRPr="008E0308">
        <w:rPr>
          <w:lang w:val="en-US"/>
        </w:rPr>
        <w:t>= 5) and 3D MDMi (</w:t>
      </w:r>
      <w:r w:rsidR="00E10077" w:rsidRPr="008E0308">
        <w:rPr>
          <w:i/>
          <w:iCs/>
          <w:lang w:val="en-US"/>
        </w:rPr>
        <w:t xml:space="preserve">n </w:t>
      </w:r>
      <w:r w:rsidR="00E10077" w:rsidRPr="008E0308">
        <w:rPr>
          <w:lang w:val="en-US"/>
        </w:rPr>
        <w:t xml:space="preserve">= 5), including branch length, number of branches, number of junctions </w:t>
      </w:r>
      <w:r w:rsidR="00E10077" w:rsidRPr="008E0308">
        <w:rPr>
          <w:lang w:val="en-US"/>
        </w:rPr>
        <w:softHyphen/>
        <w:t xml:space="preserve">—including triple junctions (left) and quadruple junctions (right)— and ramification index (area/convex area). Representative skeleton and binary images are included on the right of each graph to illustrate the morphological measurements. Data are presented as mean ± SD. Data points and </w:t>
      </w:r>
      <w:r w:rsidR="00E10077" w:rsidRPr="008E0308">
        <w:rPr>
          <w:i/>
          <w:iCs/>
          <w:lang w:val="en-US"/>
        </w:rPr>
        <w:t xml:space="preserve">n </w:t>
      </w:r>
      <w:r w:rsidR="00E10077" w:rsidRPr="008E0308">
        <w:rPr>
          <w:lang w:val="en-US"/>
        </w:rPr>
        <w:t xml:space="preserve">represent biological replicates (donors). Unpaired Student’s </w:t>
      </w:r>
      <w:r w:rsidR="00E10077" w:rsidRPr="008E0308">
        <w:rPr>
          <w:i/>
          <w:iCs/>
          <w:lang w:val="en-US"/>
        </w:rPr>
        <w:t>t</w:t>
      </w:r>
      <w:r w:rsidR="00E10077" w:rsidRPr="008E0308">
        <w:rPr>
          <w:lang w:val="en-US"/>
        </w:rPr>
        <w:t xml:space="preserve"> test with or without Welch’s correction, two-tailed; **</w:t>
      </w:r>
      <w:r w:rsidR="00E10077" w:rsidRPr="008E0308">
        <w:rPr>
          <w:i/>
          <w:iCs/>
          <w:lang w:val="en-US"/>
        </w:rPr>
        <w:t>P</w:t>
      </w:r>
      <w:r w:rsidR="00E10077" w:rsidRPr="008E0308">
        <w:rPr>
          <w:lang w:val="en-US"/>
        </w:rPr>
        <w:t xml:space="preserve"> &lt; 0.01, ****</w:t>
      </w:r>
      <w:r w:rsidR="00E10077" w:rsidRPr="008E0308">
        <w:rPr>
          <w:i/>
          <w:iCs/>
          <w:lang w:val="en-US"/>
        </w:rPr>
        <w:t>P</w:t>
      </w:r>
      <w:r w:rsidR="00E10077" w:rsidRPr="008E0308">
        <w:rPr>
          <w:lang w:val="en-US"/>
        </w:rPr>
        <w:t xml:space="preserve"> &lt; 0.0001.</w:t>
      </w:r>
    </w:p>
    <w:p w14:paraId="4B70C82B" w14:textId="017FF2A1" w:rsidR="003548E7" w:rsidRPr="008E0308" w:rsidRDefault="003548E7" w:rsidP="00BA3383">
      <w:pPr>
        <w:spacing w:line="276" w:lineRule="auto"/>
        <w:jc w:val="both"/>
        <w:rPr>
          <w:lang w:val="en-US"/>
        </w:rPr>
      </w:pPr>
      <w:r w:rsidRPr="008E0308">
        <w:rPr>
          <w:noProof/>
          <w:lang w:val="en-IN" w:eastAsia="en-IN"/>
        </w:rPr>
        <w:lastRenderedPageBreak/>
        <w:drawing>
          <wp:inline distT="0" distB="0" distL="0" distR="0" wp14:anchorId="248BAB4F" wp14:editId="311B30E5">
            <wp:extent cx="5731510" cy="6030595"/>
            <wp:effectExtent l="0" t="0" r="0" b="1905"/>
            <wp:docPr id="892446155" name="Imagen 2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446155" name="Imagen 2" descr="Diagrama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3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9B984" w14:textId="0DB1D052" w:rsidR="003548E7" w:rsidRPr="008E0308" w:rsidRDefault="003548E7" w:rsidP="00BA3383">
      <w:pPr>
        <w:spacing w:line="276" w:lineRule="auto"/>
        <w:jc w:val="both"/>
        <w:rPr>
          <w:lang w:val="en-US"/>
        </w:rPr>
      </w:pPr>
      <w:r w:rsidRPr="008E0308">
        <w:rPr>
          <w:b/>
          <w:lang w:val="en-US"/>
        </w:rPr>
        <w:t>Fig. S2.</w:t>
      </w:r>
      <w:r w:rsidRPr="008E0308">
        <w:rPr>
          <w:lang w:val="en-US"/>
        </w:rPr>
        <w:t xml:space="preserve"> </w:t>
      </w:r>
      <w:r w:rsidRPr="008E0308">
        <w:rPr>
          <w:b/>
          <w:lang w:val="en-US"/>
        </w:rPr>
        <w:t>Characteri</w:t>
      </w:r>
      <w:r w:rsidR="001D0EF6">
        <w:rPr>
          <w:b/>
          <w:lang w:val="en-US"/>
        </w:rPr>
        <w:t>z</w:t>
      </w:r>
      <w:r w:rsidRPr="008E0308">
        <w:rPr>
          <w:b/>
          <w:lang w:val="en-US"/>
        </w:rPr>
        <w:t xml:space="preserve">ation of differentiated </w:t>
      </w:r>
      <w:proofErr w:type="spellStart"/>
      <w:r w:rsidRPr="008E0308">
        <w:rPr>
          <w:b/>
          <w:lang w:val="en-US"/>
        </w:rPr>
        <w:t>ReNcell</w:t>
      </w:r>
      <w:proofErr w:type="spellEnd"/>
      <w:r w:rsidRPr="008E0308">
        <w:rPr>
          <w:b/>
          <w:lang w:val="en-US"/>
        </w:rPr>
        <w:t xml:space="preserve"> VM in 2D and 3D </w:t>
      </w:r>
      <w:proofErr w:type="gramStart"/>
      <w:r w:rsidRPr="008E0308">
        <w:rPr>
          <w:b/>
          <w:lang w:val="en-US"/>
        </w:rPr>
        <w:t>mono-cultures</w:t>
      </w:r>
      <w:proofErr w:type="gramEnd"/>
      <w:r w:rsidRPr="008E0308">
        <w:rPr>
          <w:b/>
          <w:lang w:val="en-US"/>
        </w:rPr>
        <w:t xml:space="preserve">. </w:t>
      </w:r>
      <w:r w:rsidRPr="008E0308">
        <w:rPr>
          <w:b/>
          <w:bCs/>
          <w:lang w:val="en-US"/>
        </w:rPr>
        <w:t>(A)</w:t>
      </w:r>
      <w:r w:rsidRPr="008E0308">
        <w:rPr>
          <w:lang w:val="en-US"/>
        </w:rPr>
        <w:t xml:space="preserve"> Immunostaining of 2D </w:t>
      </w:r>
      <w:proofErr w:type="spellStart"/>
      <w:r w:rsidRPr="008E0308">
        <w:rPr>
          <w:lang w:val="en-US"/>
        </w:rPr>
        <w:t>ReNcell</w:t>
      </w:r>
      <w:proofErr w:type="spellEnd"/>
      <w:r w:rsidRPr="008E0308">
        <w:rPr>
          <w:lang w:val="en-US"/>
        </w:rPr>
        <w:t xml:space="preserve"> VM cultures differentiated for 1 and 30 days shows expression of characteristic markers of neural progenitor cells (NPCs; Nestin), astrocytes (GFAP), oligodendrocyte progenitor cells (OPCs; </w:t>
      </w:r>
      <w:proofErr w:type="spellStart"/>
      <w:r w:rsidRPr="008E0308">
        <w:rPr>
          <w:lang w:val="en-US"/>
        </w:rPr>
        <w:t>GalC</w:t>
      </w:r>
      <w:proofErr w:type="spellEnd"/>
      <w:r w:rsidRPr="008E0308">
        <w:rPr>
          <w:lang w:val="en-US"/>
        </w:rPr>
        <w:t xml:space="preserve">) and neurons (DCX). Scale bars, 100 </w:t>
      </w:r>
      <w:proofErr w:type="spellStart"/>
      <w:r w:rsidRPr="008E0308">
        <w:rPr>
          <w:lang w:val="en-US"/>
        </w:rPr>
        <w:t>μm</w:t>
      </w:r>
      <w:proofErr w:type="spellEnd"/>
      <w:r w:rsidRPr="008E0308">
        <w:rPr>
          <w:lang w:val="en-US"/>
        </w:rPr>
        <w:t xml:space="preserve">. </w:t>
      </w:r>
      <w:r w:rsidRPr="008E0308">
        <w:rPr>
          <w:b/>
          <w:bCs/>
          <w:lang w:val="en-US"/>
        </w:rPr>
        <w:t>(B)</w:t>
      </w:r>
      <w:r w:rsidRPr="008E0308">
        <w:rPr>
          <w:lang w:val="en-US"/>
        </w:rPr>
        <w:t xml:space="preserve"> </w:t>
      </w:r>
      <w:r w:rsidRPr="008E0308">
        <w:rPr>
          <w:bCs/>
          <w:lang w:val="en-US"/>
        </w:rPr>
        <w:t>mRNA expression</w:t>
      </w:r>
      <w:r w:rsidR="000C46AF" w:rsidRPr="008E0308">
        <w:rPr>
          <w:bCs/>
          <w:lang w:val="en-US"/>
        </w:rPr>
        <w:t xml:space="preserve"> of the proliferation marker </w:t>
      </w:r>
      <w:r w:rsidR="000C46AF" w:rsidRPr="008E0308">
        <w:rPr>
          <w:bCs/>
          <w:i/>
          <w:iCs/>
          <w:lang w:val="en-US"/>
        </w:rPr>
        <w:t>Ki67</w:t>
      </w:r>
      <w:r w:rsidR="000C46AF" w:rsidRPr="008E0308">
        <w:rPr>
          <w:bCs/>
          <w:lang w:val="en-US"/>
        </w:rPr>
        <w:t xml:space="preserve">, and </w:t>
      </w:r>
      <w:r w:rsidR="000C46AF" w:rsidRPr="008E0308">
        <w:rPr>
          <w:lang w:val="en-US"/>
        </w:rPr>
        <w:t>a panel of radial glia (NPCs), astrocytes, OPCs and neuron markers</w:t>
      </w:r>
      <w:r w:rsidRPr="008E0308">
        <w:rPr>
          <w:bCs/>
          <w:lang w:val="en-US"/>
        </w:rPr>
        <w:t xml:space="preserve"> in 2D </w:t>
      </w:r>
      <w:proofErr w:type="spellStart"/>
      <w:r w:rsidRPr="008E0308">
        <w:rPr>
          <w:bCs/>
          <w:lang w:val="en-US"/>
        </w:rPr>
        <w:t>ReNcell</w:t>
      </w:r>
      <w:proofErr w:type="spellEnd"/>
      <w:r w:rsidRPr="008E0308">
        <w:rPr>
          <w:bCs/>
          <w:lang w:val="en-US"/>
        </w:rPr>
        <w:t xml:space="preserve"> VM cultures </w:t>
      </w:r>
      <w:r w:rsidR="000C46AF" w:rsidRPr="008E0308">
        <w:rPr>
          <w:bCs/>
          <w:lang w:val="en-US"/>
        </w:rPr>
        <w:t xml:space="preserve">spontaneously </w:t>
      </w:r>
      <w:r w:rsidRPr="008E0308">
        <w:rPr>
          <w:bCs/>
          <w:lang w:val="en-US"/>
        </w:rPr>
        <w:t xml:space="preserve">differentiated for 1, 14 or 30 days </w:t>
      </w:r>
      <w:r w:rsidRPr="008E0308">
        <w:rPr>
          <w:lang w:val="en-US"/>
        </w:rPr>
        <w:t>(</w:t>
      </w:r>
      <w:r w:rsidRPr="008E0308">
        <w:rPr>
          <w:i/>
          <w:iCs/>
          <w:lang w:val="en-US"/>
        </w:rPr>
        <w:t xml:space="preserve">n </w:t>
      </w:r>
      <w:r w:rsidRPr="008E0308">
        <w:rPr>
          <w:lang w:val="en-US"/>
        </w:rPr>
        <w:t>= 3 independent experiments)</w:t>
      </w:r>
      <w:r w:rsidR="000C46AF" w:rsidRPr="008E0308">
        <w:rPr>
          <w:bCs/>
          <w:lang w:val="en-US"/>
        </w:rPr>
        <w:t xml:space="preserve">. </w:t>
      </w:r>
      <w:r w:rsidRPr="008E0308">
        <w:rPr>
          <w:b/>
          <w:bCs/>
          <w:lang w:val="en-US"/>
        </w:rPr>
        <w:t>(</w:t>
      </w:r>
      <w:r w:rsidR="00BF7FCA" w:rsidRPr="008E0308">
        <w:rPr>
          <w:b/>
          <w:bCs/>
          <w:lang w:val="en-US"/>
        </w:rPr>
        <w:t>C</w:t>
      </w:r>
      <w:r w:rsidRPr="008E0308">
        <w:rPr>
          <w:b/>
          <w:bCs/>
          <w:lang w:val="en-US"/>
        </w:rPr>
        <w:t>)</w:t>
      </w:r>
      <w:r w:rsidRPr="008E0308">
        <w:rPr>
          <w:lang w:val="en-US"/>
        </w:rPr>
        <w:t xml:space="preserve"> Schematic of </w:t>
      </w:r>
      <w:proofErr w:type="spellStart"/>
      <w:r w:rsidRPr="008E0308">
        <w:rPr>
          <w:lang w:val="en-US"/>
        </w:rPr>
        <w:t>ReNcell</w:t>
      </w:r>
      <w:proofErr w:type="spellEnd"/>
      <w:r w:rsidRPr="008E0308">
        <w:rPr>
          <w:lang w:val="en-US"/>
        </w:rPr>
        <w:t xml:space="preserve"> VM cultures undergoing spontaneous differentiation for 1 day in 2D, or in 3D upon embedment in Matrigel. </w:t>
      </w:r>
      <w:r w:rsidR="00BF7FCA" w:rsidRPr="008E0308">
        <w:rPr>
          <w:b/>
          <w:bCs/>
          <w:lang w:val="en-US"/>
        </w:rPr>
        <w:t>(D)</w:t>
      </w:r>
      <w:r w:rsidR="00BF7FCA" w:rsidRPr="008E0308">
        <w:rPr>
          <w:lang w:val="en-US"/>
        </w:rPr>
        <w:t xml:space="preserve"> </w:t>
      </w:r>
      <w:r w:rsidRPr="008E0308">
        <w:rPr>
          <w:lang w:val="en-US"/>
        </w:rPr>
        <w:t xml:space="preserve">mRNA expression of </w:t>
      </w:r>
      <w:r w:rsidRPr="008E0308">
        <w:rPr>
          <w:i/>
          <w:iCs/>
          <w:lang w:val="en-US"/>
        </w:rPr>
        <w:t>Ki67</w:t>
      </w:r>
      <w:r w:rsidRPr="008E0308">
        <w:rPr>
          <w:lang w:val="en-US"/>
        </w:rPr>
        <w:t xml:space="preserve"> alongside the radial glia marker </w:t>
      </w:r>
      <w:r w:rsidRPr="008E0308">
        <w:rPr>
          <w:i/>
          <w:iCs/>
          <w:lang w:val="en-US"/>
        </w:rPr>
        <w:t>BLBP</w:t>
      </w:r>
      <w:r w:rsidRPr="008E0308">
        <w:rPr>
          <w:lang w:val="en-US"/>
        </w:rPr>
        <w:t xml:space="preserve">, the mature astrocyte marker </w:t>
      </w:r>
      <w:r w:rsidRPr="008E0308">
        <w:rPr>
          <w:i/>
          <w:iCs/>
          <w:lang w:val="en-US"/>
        </w:rPr>
        <w:t>GLT-1</w:t>
      </w:r>
      <w:r w:rsidRPr="008E0308">
        <w:rPr>
          <w:lang w:val="en-US"/>
        </w:rPr>
        <w:t xml:space="preserve"> and the mature neuron marker </w:t>
      </w:r>
      <w:r w:rsidRPr="008E0308">
        <w:rPr>
          <w:i/>
          <w:iCs/>
          <w:lang w:val="en-US"/>
        </w:rPr>
        <w:t>SYP</w:t>
      </w:r>
      <w:r w:rsidRPr="008E0308">
        <w:rPr>
          <w:lang w:val="en-US"/>
        </w:rPr>
        <w:t xml:space="preserve"> in 2D (</w:t>
      </w:r>
      <w:r w:rsidRPr="008E0308">
        <w:rPr>
          <w:i/>
          <w:iCs/>
          <w:lang w:val="en-US"/>
        </w:rPr>
        <w:t xml:space="preserve">n </w:t>
      </w:r>
      <w:r w:rsidRPr="008E0308">
        <w:rPr>
          <w:lang w:val="en-US"/>
        </w:rPr>
        <w:t>= 3 independent experiments) and 3D (</w:t>
      </w:r>
      <w:r w:rsidRPr="008E0308">
        <w:rPr>
          <w:i/>
          <w:iCs/>
          <w:lang w:val="en-US"/>
        </w:rPr>
        <w:t xml:space="preserve">n </w:t>
      </w:r>
      <w:r w:rsidRPr="008E0308">
        <w:rPr>
          <w:lang w:val="en-US"/>
        </w:rPr>
        <w:t xml:space="preserve">= 3 independent experiments) </w:t>
      </w:r>
      <w:proofErr w:type="spellStart"/>
      <w:r w:rsidRPr="008E0308">
        <w:rPr>
          <w:lang w:val="en-US"/>
        </w:rPr>
        <w:t>ReNcell</w:t>
      </w:r>
      <w:proofErr w:type="spellEnd"/>
      <w:r w:rsidRPr="008E0308">
        <w:rPr>
          <w:lang w:val="en-US"/>
        </w:rPr>
        <w:t xml:space="preserve"> VM cultures spontaneously differentiated for 1 day. Data are presented as mean ± SEM. One-way ANOVA with Tukey’s multiple comparison test in </w:t>
      </w:r>
      <w:r w:rsidRPr="008E0308">
        <w:rPr>
          <w:b/>
          <w:bCs/>
          <w:lang w:val="en-US"/>
        </w:rPr>
        <w:t>B</w:t>
      </w:r>
      <w:r w:rsidRPr="008E0308">
        <w:rPr>
          <w:lang w:val="en-US"/>
        </w:rPr>
        <w:t xml:space="preserve">; unpaired Student’s </w:t>
      </w:r>
      <w:r w:rsidRPr="008E0308">
        <w:rPr>
          <w:i/>
          <w:iCs/>
          <w:lang w:val="en-US"/>
        </w:rPr>
        <w:t xml:space="preserve">t </w:t>
      </w:r>
      <w:r w:rsidRPr="008E0308">
        <w:rPr>
          <w:lang w:val="en-US"/>
        </w:rPr>
        <w:t xml:space="preserve">test with or without Welch’s correction, two-tailed in </w:t>
      </w:r>
      <w:r w:rsidR="00BF7FCA" w:rsidRPr="008E0308">
        <w:rPr>
          <w:b/>
          <w:lang w:val="en-US"/>
        </w:rPr>
        <w:t>D</w:t>
      </w:r>
      <w:r w:rsidRPr="008E0308">
        <w:rPr>
          <w:lang w:val="en-US"/>
        </w:rPr>
        <w:t xml:space="preserve">; </w:t>
      </w:r>
      <w:r w:rsidR="005A3CA2" w:rsidRPr="008E0308">
        <w:rPr>
          <w:lang w:val="en-US"/>
        </w:rPr>
        <w:t>*</w:t>
      </w:r>
      <w:r w:rsidR="005A3CA2" w:rsidRPr="008E0308">
        <w:rPr>
          <w:i/>
          <w:iCs/>
          <w:lang w:val="en-US"/>
        </w:rPr>
        <w:t>P</w:t>
      </w:r>
      <w:r w:rsidR="005A3CA2" w:rsidRPr="008E0308">
        <w:rPr>
          <w:lang w:val="en-US"/>
        </w:rPr>
        <w:t xml:space="preserve"> &lt; 0.05, </w:t>
      </w:r>
      <w:r w:rsidRPr="008E0308">
        <w:rPr>
          <w:lang w:val="en-US"/>
        </w:rPr>
        <w:t>**</w:t>
      </w:r>
      <w:r w:rsidRPr="008E0308">
        <w:rPr>
          <w:i/>
          <w:iCs/>
          <w:lang w:val="en-US"/>
        </w:rPr>
        <w:t>P</w:t>
      </w:r>
      <w:r w:rsidRPr="008E0308">
        <w:rPr>
          <w:lang w:val="en-US"/>
        </w:rPr>
        <w:t xml:space="preserve"> &lt; 0.01.</w:t>
      </w:r>
    </w:p>
    <w:p w14:paraId="0EA016E2" w14:textId="77777777" w:rsidR="00BD6375" w:rsidRPr="008E0308" w:rsidRDefault="00BD6375" w:rsidP="00BA3383">
      <w:pPr>
        <w:spacing w:line="276" w:lineRule="auto"/>
        <w:jc w:val="both"/>
        <w:rPr>
          <w:lang w:val="en-US"/>
        </w:rPr>
      </w:pPr>
    </w:p>
    <w:p w14:paraId="20B91022" w14:textId="788BCDC8" w:rsidR="003548E7" w:rsidRPr="008E0308" w:rsidRDefault="005C4A9B" w:rsidP="00BA3383">
      <w:pPr>
        <w:spacing w:line="276" w:lineRule="auto"/>
        <w:jc w:val="both"/>
        <w:rPr>
          <w:lang w:val="en-US"/>
        </w:rPr>
      </w:pPr>
      <w:r w:rsidRPr="008E0308">
        <w:rPr>
          <w:noProof/>
          <w:lang w:val="en-IN" w:eastAsia="en-IN"/>
        </w:rPr>
        <w:drawing>
          <wp:inline distT="0" distB="0" distL="0" distR="0" wp14:anchorId="5A958D8F" wp14:editId="5CE1BB7D">
            <wp:extent cx="5731510" cy="3293110"/>
            <wp:effectExtent l="0" t="0" r="0" b="0"/>
            <wp:docPr id="1946730742" name="Imagen 4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30742" name="Imagen 4" descr="Diagrama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E406E" w14:textId="56743152" w:rsidR="00C51CCE" w:rsidRPr="008E0308" w:rsidRDefault="00BD6375" w:rsidP="00BA3383">
      <w:pPr>
        <w:spacing w:line="276" w:lineRule="auto"/>
        <w:jc w:val="both"/>
        <w:rPr>
          <w:lang w:val="en-US"/>
        </w:rPr>
      </w:pPr>
      <w:r w:rsidRPr="008E0308">
        <w:rPr>
          <w:b/>
          <w:lang w:val="en-US"/>
        </w:rPr>
        <w:t>Fig. S3.</w:t>
      </w:r>
      <w:r w:rsidRPr="008E0308">
        <w:rPr>
          <w:lang w:val="en-US"/>
        </w:rPr>
        <w:t xml:space="preserve"> </w:t>
      </w:r>
      <w:r w:rsidRPr="008E0308">
        <w:rPr>
          <w:b/>
          <w:lang w:val="en-US"/>
        </w:rPr>
        <w:t xml:space="preserve">MDMi only differentiate in 3D co-cultures with </w:t>
      </w:r>
      <w:proofErr w:type="spellStart"/>
      <w:r w:rsidRPr="008E0308">
        <w:rPr>
          <w:b/>
          <w:lang w:val="en-US"/>
        </w:rPr>
        <w:t>ReNcell</w:t>
      </w:r>
      <w:proofErr w:type="spellEnd"/>
      <w:r w:rsidRPr="008E0308">
        <w:rPr>
          <w:b/>
          <w:lang w:val="en-US"/>
        </w:rPr>
        <w:t xml:space="preserve"> VM and</w:t>
      </w:r>
      <w:r w:rsidR="005C4A9B" w:rsidRPr="008E0308">
        <w:rPr>
          <w:b/>
          <w:lang w:val="en-US"/>
        </w:rPr>
        <w:t xml:space="preserve"> elicit and inflammatory response to Aβ</w:t>
      </w:r>
      <w:r w:rsidRPr="008E0308">
        <w:rPr>
          <w:b/>
          <w:lang w:val="en-US"/>
        </w:rPr>
        <w:t xml:space="preserve">. </w:t>
      </w:r>
      <w:r w:rsidR="00C775CD" w:rsidRPr="008E0308">
        <w:rPr>
          <w:b/>
          <w:lang w:val="en-US"/>
        </w:rPr>
        <w:t xml:space="preserve">(A) </w:t>
      </w:r>
      <w:r w:rsidRPr="008E0308">
        <w:rPr>
          <w:lang w:val="en-US"/>
        </w:rPr>
        <w:t xml:space="preserve">MDMi co-culture with </w:t>
      </w:r>
      <w:proofErr w:type="spellStart"/>
      <w:r w:rsidRPr="008E0308">
        <w:rPr>
          <w:lang w:val="en-US"/>
        </w:rPr>
        <w:t>ReNcell</w:t>
      </w:r>
      <w:proofErr w:type="spellEnd"/>
      <w:r w:rsidRPr="008E0308">
        <w:rPr>
          <w:lang w:val="en-US"/>
        </w:rPr>
        <w:t xml:space="preserve"> VM in 2D is insufficient for monocyte differentiation into MDMi, as m</w:t>
      </w:r>
      <w:r w:rsidRPr="008E0308">
        <w:rPr>
          <w:bCs/>
          <w:lang w:val="en-US"/>
        </w:rPr>
        <w:t xml:space="preserve">onocytes retain a round morphology after 40 days in 2D co-culture. </w:t>
      </w:r>
      <w:r w:rsidRPr="008E0308">
        <w:rPr>
          <w:lang w:val="en-US"/>
        </w:rPr>
        <w:t xml:space="preserve">MDMi were stained for Iba1 and </w:t>
      </w:r>
      <w:proofErr w:type="spellStart"/>
      <w:r w:rsidRPr="008E0308">
        <w:rPr>
          <w:lang w:val="en-US"/>
        </w:rPr>
        <w:t>ReNcell</w:t>
      </w:r>
      <w:proofErr w:type="spellEnd"/>
      <w:r w:rsidRPr="008E0308">
        <w:rPr>
          <w:lang w:val="en-US"/>
        </w:rPr>
        <w:t xml:space="preserve"> VM were stained for TUBB3. Scale bar, 100 </w:t>
      </w:r>
      <w:proofErr w:type="spellStart"/>
      <w:r w:rsidRPr="008E0308">
        <w:rPr>
          <w:lang w:val="en-US"/>
        </w:rPr>
        <w:t>μm</w:t>
      </w:r>
      <w:proofErr w:type="spellEnd"/>
      <w:r w:rsidRPr="008E0308">
        <w:rPr>
          <w:lang w:val="en-US"/>
        </w:rPr>
        <w:t>.</w:t>
      </w:r>
      <w:r w:rsidR="00C775CD" w:rsidRPr="008E0308">
        <w:rPr>
          <w:lang w:val="en-US"/>
        </w:rPr>
        <w:t xml:space="preserve"> </w:t>
      </w:r>
      <w:r w:rsidR="00C775CD" w:rsidRPr="008E0308">
        <w:rPr>
          <w:b/>
          <w:lang w:val="en-US"/>
        </w:rPr>
        <w:t>(B)</w:t>
      </w:r>
      <w:r w:rsidR="00C51CCE" w:rsidRPr="008E0308">
        <w:rPr>
          <w:b/>
          <w:lang w:val="en-US"/>
        </w:rPr>
        <w:t xml:space="preserve"> </w:t>
      </w:r>
      <w:r w:rsidR="00C51CCE" w:rsidRPr="008E0308">
        <w:rPr>
          <w:lang w:val="en-US"/>
        </w:rPr>
        <w:t xml:space="preserve">Immunofluorescence image of 3D co-cultures containing FITC-Aβ aggregates. Scale bar, 100 </w:t>
      </w:r>
      <w:proofErr w:type="spellStart"/>
      <w:r w:rsidR="00C51CCE" w:rsidRPr="008E0308">
        <w:rPr>
          <w:lang w:val="en-US"/>
        </w:rPr>
        <w:t>μm</w:t>
      </w:r>
      <w:proofErr w:type="spellEnd"/>
      <w:r w:rsidR="00C51CCE" w:rsidRPr="008E0308">
        <w:rPr>
          <w:lang w:val="en-US"/>
        </w:rPr>
        <w:t>. Concentration of secreted pro-inflammatory cytokines IL-6, IL-1β and IL-18 by 3D MDMi (</w:t>
      </w:r>
      <w:r w:rsidR="00C51CCE" w:rsidRPr="008E0308">
        <w:rPr>
          <w:i/>
          <w:iCs/>
          <w:lang w:val="en-US"/>
        </w:rPr>
        <w:t xml:space="preserve">n </w:t>
      </w:r>
      <w:r w:rsidR="00C51CCE" w:rsidRPr="008E0308">
        <w:rPr>
          <w:lang w:val="en-US"/>
        </w:rPr>
        <w:t xml:space="preserve">= 9-10 untreated (UT) cultures; </w:t>
      </w:r>
      <w:r w:rsidR="00C51CCE" w:rsidRPr="008E0308">
        <w:rPr>
          <w:i/>
          <w:iCs/>
          <w:lang w:val="en-US"/>
        </w:rPr>
        <w:t xml:space="preserve">n </w:t>
      </w:r>
      <w:r w:rsidR="00C51CCE" w:rsidRPr="008E0308">
        <w:rPr>
          <w:lang w:val="en-US"/>
        </w:rPr>
        <w:t xml:space="preserve">= 6 Aβ-treated cultures), </w:t>
      </w:r>
      <w:proofErr w:type="spellStart"/>
      <w:r w:rsidR="00C51CCE" w:rsidRPr="008E0308">
        <w:rPr>
          <w:lang w:val="en-US"/>
        </w:rPr>
        <w:t>ReNcell</w:t>
      </w:r>
      <w:proofErr w:type="spellEnd"/>
      <w:r w:rsidR="00C51CCE" w:rsidRPr="008E0308">
        <w:rPr>
          <w:lang w:val="en-US"/>
        </w:rPr>
        <w:t xml:space="preserve"> VM (</w:t>
      </w:r>
      <w:r w:rsidR="00C51CCE" w:rsidRPr="008E0308">
        <w:rPr>
          <w:i/>
          <w:iCs/>
          <w:lang w:val="en-US"/>
        </w:rPr>
        <w:t xml:space="preserve">n </w:t>
      </w:r>
      <w:r w:rsidR="00C51CCE" w:rsidRPr="008E0308">
        <w:rPr>
          <w:lang w:val="en-US"/>
        </w:rPr>
        <w:t xml:space="preserve">= 6 UT cultures; </w:t>
      </w:r>
      <w:r w:rsidR="00C51CCE" w:rsidRPr="008E0308">
        <w:rPr>
          <w:i/>
          <w:iCs/>
          <w:lang w:val="en-US"/>
        </w:rPr>
        <w:t xml:space="preserve">n </w:t>
      </w:r>
      <w:r w:rsidR="00C51CCE" w:rsidRPr="008E0308">
        <w:rPr>
          <w:lang w:val="en-US"/>
        </w:rPr>
        <w:t>= 7 Aβ-treated cultures) mono-cultures and 3D co-cultures (</w:t>
      </w:r>
      <w:r w:rsidR="00C51CCE" w:rsidRPr="008E0308">
        <w:rPr>
          <w:i/>
          <w:iCs/>
          <w:lang w:val="en-US"/>
        </w:rPr>
        <w:t xml:space="preserve">n </w:t>
      </w:r>
      <w:r w:rsidR="00C51CCE" w:rsidRPr="008E0308">
        <w:rPr>
          <w:lang w:val="en-US"/>
        </w:rPr>
        <w:t xml:space="preserve">= 10 UT cultures; </w:t>
      </w:r>
      <w:r w:rsidR="00C51CCE" w:rsidRPr="008E0308">
        <w:rPr>
          <w:i/>
          <w:iCs/>
          <w:lang w:val="en-US"/>
        </w:rPr>
        <w:t xml:space="preserve">n </w:t>
      </w:r>
      <w:r w:rsidR="00C51CCE" w:rsidRPr="008E0308">
        <w:rPr>
          <w:lang w:val="en-US"/>
        </w:rPr>
        <w:t xml:space="preserve">= 7 Aβ-treated cultures) upon exposure to FITC-Aβ aggregates. Data are presented as mean ± SD. Data points and </w:t>
      </w:r>
      <w:r w:rsidR="00C51CCE" w:rsidRPr="008E0308">
        <w:rPr>
          <w:i/>
          <w:iCs/>
          <w:lang w:val="en-US"/>
        </w:rPr>
        <w:t xml:space="preserve">n </w:t>
      </w:r>
      <w:r w:rsidR="00C51CCE" w:rsidRPr="008E0308">
        <w:rPr>
          <w:lang w:val="en-US"/>
        </w:rPr>
        <w:t xml:space="preserve">represent biological replicates (donors) for 3D MDMi and 3D co-culture, and independent experiments for 3D </w:t>
      </w:r>
      <w:proofErr w:type="spellStart"/>
      <w:r w:rsidR="00C51CCE" w:rsidRPr="008E0308">
        <w:rPr>
          <w:lang w:val="en-US"/>
        </w:rPr>
        <w:t>ReNcell</w:t>
      </w:r>
      <w:proofErr w:type="spellEnd"/>
      <w:r w:rsidR="00C51CCE" w:rsidRPr="008E0308">
        <w:rPr>
          <w:lang w:val="en-US"/>
        </w:rPr>
        <w:t xml:space="preserve"> VM. Unpaired Student’s </w:t>
      </w:r>
      <w:r w:rsidR="00C51CCE" w:rsidRPr="008E0308">
        <w:rPr>
          <w:i/>
          <w:iCs/>
          <w:lang w:val="en-US"/>
        </w:rPr>
        <w:t xml:space="preserve">t </w:t>
      </w:r>
      <w:r w:rsidR="00C51CCE" w:rsidRPr="008E0308">
        <w:rPr>
          <w:lang w:val="en-US"/>
        </w:rPr>
        <w:t>test with or without Welch’s correction, two-tailed; *</w:t>
      </w:r>
      <w:r w:rsidR="00C51CCE" w:rsidRPr="008E0308">
        <w:rPr>
          <w:i/>
          <w:iCs/>
          <w:lang w:val="en-US"/>
        </w:rPr>
        <w:t>P</w:t>
      </w:r>
      <w:r w:rsidR="00C51CCE" w:rsidRPr="008E0308">
        <w:rPr>
          <w:lang w:val="en-US"/>
        </w:rPr>
        <w:t xml:space="preserve"> &lt; 0.05, **</w:t>
      </w:r>
      <w:r w:rsidR="00C51CCE" w:rsidRPr="008E0308">
        <w:rPr>
          <w:i/>
          <w:iCs/>
          <w:lang w:val="en-US"/>
        </w:rPr>
        <w:t>P</w:t>
      </w:r>
      <w:r w:rsidR="00C51CCE" w:rsidRPr="008E0308">
        <w:rPr>
          <w:lang w:val="en-US"/>
        </w:rPr>
        <w:t xml:space="preserve"> &lt; 0.01, ***</w:t>
      </w:r>
      <w:r w:rsidR="00C51CCE" w:rsidRPr="008E0308">
        <w:rPr>
          <w:i/>
          <w:iCs/>
          <w:lang w:val="en-US"/>
        </w:rPr>
        <w:t>P</w:t>
      </w:r>
      <w:r w:rsidR="00C51CCE" w:rsidRPr="008E0308">
        <w:rPr>
          <w:lang w:val="en-US"/>
        </w:rPr>
        <w:t xml:space="preserve"> &lt; 0.001, ****</w:t>
      </w:r>
      <w:r w:rsidR="00C51CCE" w:rsidRPr="008E0308">
        <w:rPr>
          <w:i/>
          <w:iCs/>
          <w:lang w:val="en-US"/>
        </w:rPr>
        <w:t>P</w:t>
      </w:r>
      <w:r w:rsidR="00C51CCE" w:rsidRPr="008E0308">
        <w:rPr>
          <w:lang w:val="en-US"/>
        </w:rPr>
        <w:t xml:space="preserve"> &lt; 0.0001.</w:t>
      </w:r>
    </w:p>
    <w:p w14:paraId="78FBEF5E" w14:textId="77777777" w:rsidR="007202DF" w:rsidRPr="008E0308" w:rsidRDefault="007202DF" w:rsidP="00BA3383">
      <w:pPr>
        <w:spacing w:line="276" w:lineRule="auto"/>
        <w:jc w:val="both"/>
        <w:rPr>
          <w:lang w:val="en-US"/>
        </w:rPr>
      </w:pPr>
    </w:p>
    <w:p w14:paraId="3209F748" w14:textId="777B7A60" w:rsidR="007202DF" w:rsidRPr="008E0308" w:rsidRDefault="00A82006" w:rsidP="00BA3383">
      <w:pPr>
        <w:spacing w:line="276" w:lineRule="auto"/>
        <w:jc w:val="both"/>
        <w:rPr>
          <w:lang w:val="en-US"/>
        </w:rPr>
      </w:pPr>
      <w:r w:rsidRPr="008E0308">
        <w:rPr>
          <w:noProof/>
          <w:lang w:val="en-IN" w:eastAsia="en-IN"/>
        </w:rPr>
        <w:lastRenderedPageBreak/>
        <w:drawing>
          <wp:inline distT="0" distB="0" distL="0" distR="0" wp14:anchorId="5712B9DF" wp14:editId="0F63A721">
            <wp:extent cx="5731510" cy="5269865"/>
            <wp:effectExtent l="0" t="0" r="0" b="635"/>
            <wp:docPr id="1457092550" name="Imagen 5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92550" name="Imagen 5" descr="Imagen que contiene Diagrama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6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05DF2" w14:textId="5C7771FD" w:rsidR="007202DF" w:rsidRPr="008E0308" w:rsidRDefault="007202DF" w:rsidP="00BA3383">
      <w:pPr>
        <w:spacing w:line="276" w:lineRule="auto"/>
        <w:jc w:val="both"/>
        <w:rPr>
          <w:lang w:val="en-US"/>
        </w:rPr>
      </w:pPr>
      <w:r w:rsidRPr="008E0308">
        <w:rPr>
          <w:b/>
          <w:bCs/>
          <w:lang w:val="en-US"/>
        </w:rPr>
        <w:t>Fig. S4. Gating strategy for FACs sorting of monocytes and MDMi in 2D, 3D and 3D co-culture. (A)</w:t>
      </w:r>
      <w:r w:rsidRPr="008E0308">
        <w:rPr>
          <w:lang w:val="en-US"/>
        </w:rPr>
        <w:t xml:space="preserve"> FACs gating strategy for sorting MDMi. Density dot plots of each culture platform (2D, 3D and 3D co-cultures) and relevant controls (leukocytes, monocytes and </w:t>
      </w:r>
      <w:proofErr w:type="spellStart"/>
      <w:r w:rsidRPr="008E0308">
        <w:rPr>
          <w:lang w:val="en-US"/>
        </w:rPr>
        <w:t>ReNcell</w:t>
      </w:r>
      <w:proofErr w:type="spellEnd"/>
      <w:r w:rsidRPr="008E0308">
        <w:rPr>
          <w:lang w:val="en-US"/>
        </w:rPr>
        <w:t xml:space="preserve"> VM). Live cells were identified by </w:t>
      </w:r>
      <w:proofErr w:type="spellStart"/>
      <w:r w:rsidRPr="008E0308">
        <w:rPr>
          <w:lang w:val="en-US"/>
        </w:rPr>
        <w:t>ZombieAqua</w:t>
      </w:r>
      <w:r w:rsidRPr="008E0308">
        <w:rPr>
          <w:vertAlign w:val="superscript"/>
          <w:lang w:val="en-US"/>
        </w:rPr>
        <w:t>negative</w:t>
      </w:r>
      <w:proofErr w:type="spellEnd"/>
      <w:r w:rsidRPr="008E0308">
        <w:rPr>
          <w:lang w:val="en-US"/>
        </w:rPr>
        <w:t xml:space="preserve"> and forward scatter (FSC), and cell doublets were removed by FSC-A and FSC-H gating. From these cells, we identified MDMi subsets based on sideward scatter (SSC) and CD11b staining in </w:t>
      </w:r>
      <w:r w:rsidRPr="008E0308">
        <w:rPr>
          <w:b/>
          <w:bCs/>
          <w:lang w:val="en-US"/>
        </w:rPr>
        <w:t>(B)</w:t>
      </w:r>
      <w:r w:rsidRPr="008E0308">
        <w:rPr>
          <w:lang w:val="en-US"/>
        </w:rPr>
        <w:t xml:space="preserve"> for discrimination within each platform. Contour plot showing the discrimination strategy of different cell types by their CD11b expression and SSC-A gating. </w:t>
      </w:r>
      <w:r w:rsidRPr="008E0308">
        <w:rPr>
          <w:b/>
          <w:bCs/>
          <w:lang w:val="en-US"/>
        </w:rPr>
        <w:t>(C)</w:t>
      </w:r>
      <w:r w:rsidRPr="008E0308">
        <w:rPr>
          <w:lang w:val="en-US"/>
        </w:rPr>
        <w:t xml:space="preserve"> Low CD11b expression in leukocytes, monocytes and </w:t>
      </w:r>
      <w:proofErr w:type="spellStart"/>
      <w:r w:rsidRPr="008E0308">
        <w:rPr>
          <w:lang w:val="en-US"/>
        </w:rPr>
        <w:t>ReNcells</w:t>
      </w:r>
      <w:proofErr w:type="spellEnd"/>
      <w:r w:rsidRPr="008E0308">
        <w:rPr>
          <w:lang w:val="en-US"/>
        </w:rPr>
        <w:t xml:space="preserve"> VM was observed while CD11b expression was high in all MDMi cultures (2D, 3D and 3D co-culture).</w:t>
      </w:r>
    </w:p>
    <w:p w14:paraId="309E605C" w14:textId="77777777" w:rsidR="00D819DE" w:rsidRPr="008E0308" w:rsidRDefault="00D819DE" w:rsidP="00BA3383">
      <w:pPr>
        <w:spacing w:line="276" w:lineRule="auto"/>
        <w:jc w:val="center"/>
        <w:rPr>
          <w:b/>
          <w:bCs/>
          <w:lang w:val="en-US"/>
        </w:rPr>
      </w:pPr>
      <w:r w:rsidRPr="008E0308">
        <w:rPr>
          <w:b/>
          <w:bCs/>
          <w:noProof/>
          <w:lang w:val="en-IN" w:eastAsia="en-IN"/>
        </w:rPr>
        <w:lastRenderedPageBreak/>
        <w:drawing>
          <wp:inline distT="0" distB="0" distL="0" distR="0" wp14:anchorId="1E6972F5" wp14:editId="4E6BE87C">
            <wp:extent cx="4286885" cy="8863330"/>
            <wp:effectExtent l="0" t="0" r="5715" b="1270"/>
            <wp:docPr id="1692385163" name="Imagen 1692385163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385163" name="Imagen 1692385163" descr="Diagrama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8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370C1" w14:textId="184BFAB2" w:rsidR="00D819DE" w:rsidRPr="008E0308" w:rsidRDefault="00D819DE" w:rsidP="00BA3383">
      <w:pPr>
        <w:spacing w:line="276" w:lineRule="auto"/>
        <w:jc w:val="both"/>
        <w:rPr>
          <w:lang w:val="en-US"/>
        </w:rPr>
      </w:pPr>
      <w:r w:rsidRPr="008E0308">
        <w:rPr>
          <w:b/>
          <w:bCs/>
          <w:lang w:val="en-US"/>
        </w:rPr>
        <w:lastRenderedPageBreak/>
        <w:t xml:space="preserve">Fig. S5. </w:t>
      </w:r>
      <w:proofErr w:type="spellStart"/>
      <w:r w:rsidRPr="008E0308">
        <w:rPr>
          <w:b/>
          <w:bCs/>
          <w:lang w:val="en-US"/>
        </w:rPr>
        <w:t>scRNAseq</w:t>
      </w:r>
      <w:proofErr w:type="spellEnd"/>
      <w:r w:rsidRPr="008E0308">
        <w:rPr>
          <w:b/>
          <w:bCs/>
          <w:lang w:val="en-US"/>
        </w:rPr>
        <w:t xml:space="preserve"> quality of cells across MDMi models. (A)</w:t>
      </w:r>
      <w:r w:rsidRPr="008E0308">
        <w:rPr>
          <w:lang w:val="en-US"/>
        </w:rPr>
        <w:t xml:space="preserve"> Violin plots displaying the number of detected genes, UMI counts and percentage mitochondrial transcripts. UMI: unique molecular identifier.</w:t>
      </w:r>
    </w:p>
    <w:p w14:paraId="563B8762" w14:textId="77777777" w:rsidR="00F271B7" w:rsidRDefault="00F271B7" w:rsidP="00BA3383">
      <w:pPr>
        <w:spacing w:line="276" w:lineRule="auto"/>
        <w:jc w:val="both"/>
        <w:rPr>
          <w:lang w:val="en-US"/>
        </w:rPr>
      </w:pPr>
    </w:p>
    <w:p w14:paraId="3A0162D5" w14:textId="77777777" w:rsidR="00157E80" w:rsidRDefault="00157E80" w:rsidP="00BA3383">
      <w:pPr>
        <w:spacing w:line="276" w:lineRule="auto"/>
        <w:jc w:val="both"/>
        <w:rPr>
          <w:lang w:val="en-US"/>
        </w:rPr>
      </w:pPr>
    </w:p>
    <w:p w14:paraId="4FDB43EF" w14:textId="77777777" w:rsidR="00157E80" w:rsidRPr="008E0308" w:rsidRDefault="00157E80" w:rsidP="00BA3383">
      <w:pPr>
        <w:spacing w:line="276" w:lineRule="auto"/>
        <w:jc w:val="both"/>
        <w:rPr>
          <w:lang w:val="en-US"/>
        </w:rPr>
      </w:pPr>
    </w:p>
    <w:p w14:paraId="7392BC58" w14:textId="2C6DEC60" w:rsidR="00F271B7" w:rsidRPr="008E0308" w:rsidRDefault="00F271B7" w:rsidP="00BA3383">
      <w:pPr>
        <w:spacing w:line="276" w:lineRule="auto"/>
        <w:jc w:val="both"/>
        <w:rPr>
          <w:b/>
          <w:bCs/>
          <w:lang w:val="en-US"/>
        </w:rPr>
      </w:pPr>
      <w:r w:rsidRPr="008E0308">
        <w:rPr>
          <w:b/>
          <w:bCs/>
          <w:noProof/>
          <w:lang w:val="en-IN" w:eastAsia="en-IN"/>
        </w:rPr>
        <w:drawing>
          <wp:inline distT="0" distB="0" distL="0" distR="0" wp14:anchorId="1011F1E6" wp14:editId="072D85AB">
            <wp:extent cx="5731510" cy="5636895"/>
            <wp:effectExtent l="0" t="0" r="0" b="1905"/>
            <wp:docPr id="857460481" name="Imagen 6" descr="Interfaz de usuario gráfica,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460481" name="Imagen 6" descr="Interfaz de usuario gráfica, Diagrama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3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F2145" w14:textId="29CA1406" w:rsidR="00F95DE2" w:rsidRPr="008E0308" w:rsidRDefault="00F271B7" w:rsidP="00BA3383">
      <w:pPr>
        <w:spacing w:line="276" w:lineRule="auto"/>
        <w:jc w:val="both"/>
        <w:rPr>
          <w:lang w:val="en-US"/>
        </w:rPr>
      </w:pPr>
      <w:r w:rsidRPr="008E0308">
        <w:rPr>
          <w:b/>
          <w:bCs/>
          <w:lang w:val="en-US"/>
        </w:rPr>
        <w:t xml:space="preserve">Fig. S6. </w:t>
      </w:r>
      <w:proofErr w:type="spellStart"/>
      <w:r w:rsidRPr="008E0308">
        <w:rPr>
          <w:b/>
          <w:bCs/>
          <w:lang w:val="en-US"/>
        </w:rPr>
        <w:t>scRNAseq</w:t>
      </w:r>
      <w:proofErr w:type="spellEnd"/>
      <w:r w:rsidRPr="008E0308">
        <w:rPr>
          <w:b/>
          <w:bCs/>
          <w:lang w:val="en-US"/>
        </w:rPr>
        <w:t xml:space="preserve"> shows top variable genes across monocytes and all MDMi models. (A)</w:t>
      </w:r>
      <w:r w:rsidRPr="008E0308">
        <w:rPr>
          <w:lang w:val="en-US"/>
        </w:rPr>
        <w:t xml:space="preserve"> Top 40 variable genes from Fig. </w:t>
      </w:r>
      <w:r w:rsidR="00953A5F" w:rsidRPr="008E0308">
        <w:rPr>
          <w:lang w:val="en-US"/>
        </w:rPr>
        <w:t>1D</w:t>
      </w:r>
      <w:r w:rsidRPr="008E0308">
        <w:rPr>
          <w:lang w:val="en-US"/>
        </w:rPr>
        <w:t xml:space="preserve"> examined across monocytes and MDMi models, and their expression levels are projected onto a heat map. Y-axis represents the top variable genes and X-axis represents individual cells from each model. Highly expressed genes are visualized in yellow and lowly expressed genes are visualized in purple.</w:t>
      </w:r>
      <w:r w:rsidRPr="008E0308">
        <w:rPr>
          <w:b/>
          <w:bCs/>
          <w:lang w:val="en-US"/>
        </w:rPr>
        <w:t xml:space="preserve"> (B)</w:t>
      </w:r>
      <w:r w:rsidRPr="008E0308">
        <w:rPr>
          <w:lang w:val="en-US"/>
        </w:rPr>
        <w:t xml:space="preserve"> Combined UMAP plots of monocytes and MDMi (2D, 3D and 3D co-culture) show the expression of selected myeloid and/or microglia genes. Each dot represents a cell and the normalized gene expression levels of the selected genes for each cell. The </w:t>
      </w:r>
      <w:r w:rsidR="00DB21D0" w:rsidRPr="008E0308">
        <w:rPr>
          <w:lang w:val="en-US"/>
        </w:rPr>
        <w:t>color</w:t>
      </w:r>
      <w:r w:rsidRPr="008E0308">
        <w:rPr>
          <w:lang w:val="en-US"/>
        </w:rPr>
        <w:t xml:space="preserve"> gradient bar represents log-transformed expression values, </w:t>
      </w:r>
      <w:r w:rsidR="00535046">
        <w:rPr>
          <w:lang w:val="en-US"/>
        </w:rPr>
        <w:t>with</w:t>
      </w:r>
      <w:r w:rsidRPr="008E0308">
        <w:rPr>
          <w:lang w:val="en-US"/>
        </w:rPr>
        <w:t xml:space="preserve"> red and blue indicat</w:t>
      </w:r>
      <w:r w:rsidR="00535046">
        <w:rPr>
          <w:lang w:val="en-US"/>
        </w:rPr>
        <w:t>ing</w:t>
      </w:r>
      <w:r w:rsidRPr="008E0308">
        <w:rPr>
          <w:lang w:val="en-US"/>
        </w:rPr>
        <w:t xml:space="preserve"> maximum and minimum expression, respectively.</w:t>
      </w:r>
    </w:p>
    <w:p w14:paraId="7970D0DE" w14:textId="5652E6CF" w:rsidR="00F95DE2" w:rsidRPr="008E0308" w:rsidRDefault="00F95DE2" w:rsidP="00BA3383">
      <w:pPr>
        <w:spacing w:line="276" w:lineRule="auto"/>
        <w:jc w:val="both"/>
        <w:rPr>
          <w:lang w:val="en-US"/>
        </w:rPr>
      </w:pPr>
      <w:r w:rsidRPr="008E0308">
        <w:rPr>
          <w:noProof/>
          <w:lang w:val="en-IN" w:eastAsia="en-IN"/>
        </w:rPr>
        <w:lastRenderedPageBreak/>
        <w:drawing>
          <wp:inline distT="0" distB="0" distL="0" distR="0" wp14:anchorId="456D829E" wp14:editId="6668D832">
            <wp:extent cx="5295265" cy="8863330"/>
            <wp:effectExtent l="0" t="0" r="635" b="1270"/>
            <wp:docPr id="580758468" name="Imagen 7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758468" name="Imagen 7" descr="Diagrama, Dibujo de ingeniería&#10;&#10;Descripción generada automá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2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5C08" w14:textId="7CEF6A2A" w:rsidR="00F95DE2" w:rsidRDefault="00F95DE2" w:rsidP="00BA3383">
      <w:pPr>
        <w:spacing w:line="276" w:lineRule="auto"/>
        <w:jc w:val="both"/>
        <w:rPr>
          <w:lang w:val="en-US"/>
        </w:rPr>
      </w:pPr>
      <w:r w:rsidRPr="008E0308">
        <w:rPr>
          <w:b/>
          <w:bCs/>
          <w:lang w:val="en-US"/>
        </w:rPr>
        <w:lastRenderedPageBreak/>
        <w:t xml:space="preserve">Fig. S7. </w:t>
      </w:r>
      <w:r w:rsidRPr="008E0308">
        <w:rPr>
          <w:b/>
          <w:lang w:val="en-US"/>
        </w:rPr>
        <w:t>Pathway enrichment analysis for combined UMAP of all models.</w:t>
      </w:r>
      <w:r w:rsidRPr="008E0308">
        <w:rPr>
          <w:lang w:val="en-US"/>
        </w:rPr>
        <w:t xml:space="preserve"> Pathway enrichment analysis of individual clusters (0-10) identified in Fig. </w:t>
      </w:r>
      <w:r w:rsidR="006373A4" w:rsidRPr="008E0308">
        <w:rPr>
          <w:lang w:val="en-US"/>
        </w:rPr>
        <w:t>1H, I</w:t>
      </w:r>
      <w:r w:rsidRPr="008E0308">
        <w:rPr>
          <w:lang w:val="en-US"/>
        </w:rPr>
        <w:t xml:space="preserve">. The statistical test used was the hypergeometric test, and the correction methods for multiple testing were Benjamini-Hochberg and FDR. </w:t>
      </w:r>
      <w:r w:rsidR="00825324" w:rsidRPr="008E0308">
        <w:rPr>
          <w:lang w:val="en-US"/>
        </w:rPr>
        <w:t>S</w:t>
      </w:r>
      <w:r w:rsidRPr="008E0308">
        <w:rPr>
          <w:lang w:val="en-US"/>
        </w:rPr>
        <w:t xml:space="preserve">ignificance level: </w:t>
      </w:r>
      <w:r w:rsidRPr="008E0308">
        <w:rPr>
          <w:i/>
          <w:lang w:val="en-US"/>
        </w:rPr>
        <w:t>P</w:t>
      </w:r>
      <w:r w:rsidRPr="008E0308">
        <w:rPr>
          <w:lang w:val="en-US"/>
        </w:rPr>
        <w:t>-value threshold of 0.05.</w:t>
      </w:r>
    </w:p>
    <w:p w14:paraId="61E3B490" w14:textId="77777777" w:rsidR="00157E80" w:rsidRDefault="00157E80" w:rsidP="00BA3383">
      <w:pPr>
        <w:spacing w:line="276" w:lineRule="auto"/>
        <w:jc w:val="both"/>
        <w:rPr>
          <w:lang w:val="en-US"/>
        </w:rPr>
      </w:pPr>
    </w:p>
    <w:p w14:paraId="57192DE4" w14:textId="77777777" w:rsidR="00157E80" w:rsidRDefault="00157E80" w:rsidP="00BA3383">
      <w:pPr>
        <w:spacing w:line="276" w:lineRule="auto"/>
        <w:jc w:val="both"/>
        <w:rPr>
          <w:lang w:val="en-US"/>
        </w:rPr>
      </w:pPr>
    </w:p>
    <w:p w14:paraId="753C93CA" w14:textId="77777777" w:rsidR="005A716B" w:rsidRDefault="005A716B" w:rsidP="00BA3383">
      <w:pPr>
        <w:spacing w:line="276" w:lineRule="auto"/>
        <w:jc w:val="both"/>
        <w:rPr>
          <w:lang w:val="en-US"/>
        </w:rPr>
      </w:pPr>
    </w:p>
    <w:p w14:paraId="5ECEF501" w14:textId="2E752F1A" w:rsidR="002027A4" w:rsidRDefault="002027A4" w:rsidP="00BA3383">
      <w:pPr>
        <w:spacing w:line="276" w:lineRule="auto"/>
        <w:jc w:val="both"/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609CD056" wp14:editId="4D484AEA">
            <wp:extent cx="5731510" cy="4737100"/>
            <wp:effectExtent l="0" t="0" r="0" b="0"/>
            <wp:docPr id="1787398436" name="Imagen 1" descr="Interfaz de usuario gráfica, Gráfico, Diagra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398436" name="Imagen 1" descr="Interfaz de usuario gráfica, Gráfico, Diagrama&#10;&#10;Descripción generada automáticamente con confianza media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EB3CA" w14:textId="7AAFA306" w:rsidR="00042619" w:rsidRDefault="005A716B" w:rsidP="00BA3383">
      <w:pPr>
        <w:spacing w:line="276" w:lineRule="auto"/>
        <w:jc w:val="both"/>
        <w:rPr>
          <w:lang w:val="en-US"/>
        </w:rPr>
      </w:pPr>
      <w:r w:rsidRPr="005F06D4">
        <w:rPr>
          <w:b/>
          <w:bCs/>
          <w:lang w:val="en-US"/>
        </w:rPr>
        <w:t xml:space="preserve">Fig. S8. </w:t>
      </w:r>
      <w:r w:rsidR="007413CB" w:rsidRPr="005F06D4">
        <w:rPr>
          <w:b/>
          <w:bCs/>
          <w:lang w:val="en-US"/>
        </w:rPr>
        <w:t>P</w:t>
      </w:r>
      <w:r w:rsidR="002027A4" w:rsidRPr="005F06D4">
        <w:rPr>
          <w:b/>
          <w:bCs/>
          <w:lang w:val="en-US"/>
        </w:rPr>
        <w:t xml:space="preserve">seudo-bulk expression profiles of core microglial genes </w:t>
      </w:r>
      <w:r w:rsidR="007413CB" w:rsidRPr="005F06D4">
        <w:rPr>
          <w:b/>
          <w:bCs/>
          <w:lang w:val="en-US"/>
        </w:rPr>
        <w:t>in MDMi models benchmarked against published datasets of post</w:t>
      </w:r>
      <w:r w:rsidR="003A2C82" w:rsidRPr="005F06D4">
        <w:rPr>
          <w:b/>
          <w:bCs/>
          <w:lang w:val="en-US"/>
        </w:rPr>
        <w:t>-</w:t>
      </w:r>
      <w:r w:rsidR="007413CB" w:rsidRPr="005F06D4">
        <w:rPr>
          <w:b/>
          <w:bCs/>
          <w:lang w:val="en-US"/>
        </w:rPr>
        <w:t xml:space="preserve">mortem and </w:t>
      </w:r>
      <w:proofErr w:type="spellStart"/>
      <w:r w:rsidR="007413CB" w:rsidRPr="005F06D4">
        <w:rPr>
          <w:b/>
          <w:bCs/>
          <w:lang w:val="en-US"/>
        </w:rPr>
        <w:t>hiPSC</w:t>
      </w:r>
      <w:proofErr w:type="spellEnd"/>
      <w:r w:rsidR="007413CB" w:rsidRPr="005F06D4">
        <w:rPr>
          <w:b/>
          <w:bCs/>
          <w:lang w:val="en-US"/>
        </w:rPr>
        <w:t>-derived microglia.</w:t>
      </w:r>
      <w:r w:rsidR="007413CB" w:rsidRPr="005F06D4">
        <w:rPr>
          <w:lang w:val="en-US"/>
        </w:rPr>
        <w:t xml:space="preserve"> Correlation tests of pseudo-bulk expression of </w:t>
      </w:r>
      <w:r w:rsidR="002027A4" w:rsidRPr="005F06D4">
        <w:rPr>
          <w:lang w:val="en-US"/>
        </w:rPr>
        <w:t xml:space="preserve">789 core microglia genes </w:t>
      </w:r>
      <w:r w:rsidR="007413CB" w:rsidRPr="005F06D4">
        <w:rPr>
          <w:lang w:val="en-US"/>
        </w:rPr>
        <w:t xml:space="preserve">between monocytes and MDMi compared with </w:t>
      </w:r>
      <w:r w:rsidR="007B23AE" w:rsidRPr="005F06D4">
        <w:rPr>
          <w:b/>
          <w:bCs/>
          <w:lang w:val="en-US"/>
        </w:rPr>
        <w:t>(A)</w:t>
      </w:r>
      <w:r w:rsidR="007B23AE" w:rsidRPr="005F06D4">
        <w:rPr>
          <w:lang w:val="en-US"/>
        </w:rPr>
        <w:t xml:space="preserve"> </w:t>
      </w:r>
      <w:r w:rsidR="007413CB" w:rsidRPr="005F06D4">
        <w:rPr>
          <w:lang w:val="en-US"/>
        </w:rPr>
        <w:t>post</w:t>
      </w:r>
      <w:r w:rsidR="003A2C82" w:rsidRPr="005F06D4">
        <w:rPr>
          <w:lang w:val="en-US"/>
        </w:rPr>
        <w:t>-</w:t>
      </w:r>
      <w:r w:rsidR="007413CB" w:rsidRPr="005F06D4">
        <w:rPr>
          <w:lang w:val="en-US"/>
        </w:rPr>
        <w:t xml:space="preserve">mortem microglia (Olah </w:t>
      </w:r>
      <w:r w:rsidR="007413CB" w:rsidRPr="005F06D4">
        <w:rPr>
          <w:i/>
          <w:iCs/>
          <w:lang w:val="en-US"/>
        </w:rPr>
        <w:t>et al.,</w:t>
      </w:r>
      <w:r w:rsidR="007413CB" w:rsidRPr="005F06D4">
        <w:rPr>
          <w:lang w:val="en-US"/>
        </w:rPr>
        <w:t xml:space="preserve">) and </w:t>
      </w:r>
      <w:r w:rsidR="007413CB" w:rsidRPr="005F06D4">
        <w:rPr>
          <w:b/>
          <w:bCs/>
          <w:lang w:val="en-US"/>
        </w:rPr>
        <w:t>(B)</w:t>
      </w:r>
      <w:r w:rsidR="007413CB" w:rsidRPr="005F06D4">
        <w:rPr>
          <w:lang w:val="en-US"/>
        </w:rPr>
        <w:t xml:space="preserve"> </w:t>
      </w:r>
      <w:proofErr w:type="spellStart"/>
      <w:r w:rsidR="007413CB" w:rsidRPr="005F06D4">
        <w:rPr>
          <w:lang w:val="en-US"/>
        </w:rPr>
        <w:t>hiPSC</w:t>
      </w:r>
      <w:proofErr w:type="spellEnd"/>
      <w:r w:rsidR="007413CB" w:rsidRPr="005F06D4">
        <w:rPr>
          <w:lang w:val="en-US"/>
        </w:rPr>
        <w:t xml:space="preserve">-derived microglia (Svoboda </w:t>
      </w:r>
      <w:r w:rsidR="007413CB" w:rsidRPr="005F06D4">
        <w:rPr>
          <w:i/>
          <w:iCs/>
          <w:lang w:val="en-US"/>
        </w:rPr>
        <w:t>et al.,</w:t>
      </w:r>
      <w:r w:rsidR="007413CB" w:rsidRPr="005F06D4">
        <w:rPr>
          <w:lang w:val="en-US"/>
        </w:rPr>
        <w:t xml:space="preserve">). </w:t>
      </w:r>
      <w:r w:rsidR="002027A4" w:rsidRPr="005F06D4">
        <w:rPr>
          <w:lang w:val="en-US"/>
        </w:rPr>
        <w:t xml:space="preserve">Spearman correlation coefficient (R) was </w:t>
      </w:r>
      <w:r w:rsidR="007413CB" w:rsidRPr="005F06D4">
        <w:rPr>
          <w:lang w:val="en-US"/>
        </w:rPr>
        <w:t>used</w:t>
      </w:r>
      <w:r w:rsidR="002027A4" w:rsidRPr="005F06D4">
        <w:rPr>
          <w:lang w:val="en-US"/>
        </w:rPr>
        <w:t xml:space="preserve"> to quantify the degree of correlation.</w:t>
      </w:r>
      <w:r w:rsidR="007413CB" w:rsidRPr="005F06D4">
        <w:rPr>
          <w:lang w:val="en-US"/>
        </w:rPr>
        <w:t xml:space="preserve"> </w:t>
      </w:r>
      <w:r w:rsidR="007413CB" w:rsidRPr="005F06D4">
        <w:rPr>
          <w:b/>
          <w:bCs/>
          <w:lang w:val="en-US"/>
        </w:rPr>
        <w:t>(C)</w:t>
      </w:r>
      <w:r w:rsidR="007413CB" w:rsidRPr="005F06D4">
        <w:rPr>
          <w:lang w:val="en-US"/>
        </w:rPr>
        <w:t xml:space="preserve"> Average expression levels of </w:t>
      </w:r>
      <w:r w:rsidR="00995E9D" w:rsidRPr="005F06D4">
        <w:rPr>
          <w:lang w:val="en-US"/>
        </w:rPr>
        <w:t xml:space="preserve">the most variable </w:t>
      </w:r>
      <w:r w:rsidR="007413CB" w:rsidRPr="005F06D4">
        <w:rPr>
          <w:lang w:val="en-US"/>
        </w:rPr>
        <w:t>38 core microglial genes across MDMi models</w:t>
      </w:r>
      <w:r w:rsidR="00042619" w:rsidRPr="005F06D4">
        <w:rPr>
          <w:lang w:val="en-US"/>
        </w:rPr>
        <w:t xml:space="preserve">. With this selection, </w:t>
      </w:r>
      <w:r w:rsidR="00995E9D" w:rsidRPr="005F06D4">
        <w:rPr>
          <w:lang w:val="en-US"/>
        </w:rPr>
        <w:t xml:space="preserve">differences between models </w:t>
      </w:r>
      <w:r w:rsidR="00042619" w:rsidRPr="005F06D4">
        <w:rPr>
          <w:lang w:val="en-US"/>
        </w:rPr>
        <w:t xml:space="preserve">are </w:t>
      </w:r>
      <w:r w:rsidR="007B23AE" w:rsidRPr="005F06D4">
        <w:rPr>
          <w:lang w:val="en-US"/>
        </w:rPr>
        <w:t xml:space="preserve">more </w:t>
      </w:r>
      <w:r w:rsidR="00042619" w:rsidRPr="005F06D4">
        <w:rPr>
          <w:lang w:val="en-US"/>
        </w:rPr>
        <w:t>evident</w:t>
      </w:r>
      <w:r w:rsidR="00995E9D" w:rsidRPr="005F06D4">
        <w:rPr>
          <w:lang w:val="en-US"/>
        </w:rPr>
        <w:t>,</w:t>
      </w:r>
      <w:r w:rsidR="007B23AE" w:rsidRPr="005F06D4">
        <w:rPr>
          <w:lang w:val="en-US"/>
        </w:rPr>
        <w:t xml:space="preserve"> thereby facilitating the identification of the MDMi culture system that best </w:t>
      </w:r>
      <w:r w:rsidR="00995E9D" w:rsidRPr="005F06D4">
        <w:rPr>
          <w:lang w:val="en-US"/>
        </w:rPr>
        <w:t>captures</w:t>
      </w:r>
      <w:r w:rsidR="007B23AE" w:rsidRPr="005F06D4">
        <w:rPr>
          <w:lang w:val="en-US"/>
        </w:rPr>
        <w:t xml:space="preserve"> the </w:t>
      </w:r>
      <w:r w:rsidR="00995E9D" w:rsidRPr="005F06D4">
        <w:rPr>
          <w:lang w:val="en-US"/>
        </w:rPr>
        <w:t xml:space="preserve">transcriptomic signature of </w:t>
      </w:r>
      <w:r w:rsidR="007B23AE" w:rsidRPr="005F06D4">
        <w:rPr>
          <w:lang w:val="en-US"/>
        </w:rPr>
        <w:t>benchmark microglia models.</w:t>
      </w:r>
      <w:r w:rsidR="007B23AE">
        <w:rPr>
          <w:lang w:val="en-US"/>
        </w:rPr>
        <w:t xml:space="preserve"> </w:t>
      </w:r>
      <w:r w:rsidR="00042619">
        <w:rPr>
          <w:lang w:val="en-US"/>
        </w:rPr>
        <w:t xml:space="preserve"> </w:t>
      </w:r>
    </w:p>
    <w:p w14:paraId="5D38E8DC" w14:textId="332770C9" w:rsidR="005A716B" w:rsidRPr="008E0308" w:rsidRDefault="00042619" w:rsidP="00BA3383">
      <w:pPr>
        <w:spacing w:line="276" w:lineRule="auto"/>
        <w:jc w:val="both"/>
        <w:rPr>
          <w:lang w:val="en-US"/>
        </w:rPr>
      </w:pPr>
      <w:r>
        <w:rPr>
          <w:lang w:val="en-US"/>
        </w:rPr>
        <w:t xml:space="preserve"> </w:t>
      </w:r>
    </w:p>
    <w:p w14:paraId="2DF0CBD7" w14:textId="77777777" w:rsidR="005A623A" w:rsidRPr="008E0308" w:rsidRDefault="005A623A" w:rsidP="00BA3383">
      <w:pPr>
        <w:spacing w:line="276" w:lineRule="auto"/>
        <w:jc w:val="both"/>
        <w:rPr>
          <w:lang w:val="en-US"/>
        </w:rPr>
      </w:pPr>
    </w:p>
    <w:p w14:paraId="5387C080" w14:textId="77777777" w:rsidR="005A623A" w:rsidRPr="008E0308" w:rsidRDefault="005A623A" w:rsidP="00BA3383">
      <w:pPr>
        <w:spacing w:line="276" w:lineRule="auto"/>
        <w:jc w:val="both"/>
        <w:rPr>
          <w:b/>
          <w:bCs/>
          <w:lang w:val="en-US"/>
        </w:rPr>
      </w:pPr>
      <w:r w:rsidRPr="008E0308">
        <w:rPr>
          <w:noProof/>
          <w:lang w:val="en-IN" w:eastAsia="en-IN"/>
        </w:rPr>
        <w:lastRenderedPageBreak/>
        <w:drawing>
          <wp:inline distT="0" distB="0" distL="0" distR="0" wp14:anchorId="47A107FD" wp14:editId="07BC5B1E">
            <wp:extent cx="5731510" cy="2982388"/>
            <wp:effectExtent l="0" t="0" r="0" b="2540"/>
            <wp:docPr id="1628570305" name="Imagen 1628570305" descr="Gráfico, Gráfico de barras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570305" name="Imagen 1628570305" descr="Gráfico, Gráfico de barras&#10;&#10;Descripción generada automáticamente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8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0D827" w14:textId="027E608B" w:rsidR="005A623A" w:rsidRPr="008E0308" w:rsidRDefault="005A623A" w:rsidP="00BA3383">
      <w:pPr>
        <w:spacing w:line="276" w:lineRule="auto"/>
        <w:jc w:val="both"/>
        <w:rPr>
          <w:lang w:val="en-US"/>
        </w:rPr>
      </w:pPr>
      <w:r w:rsidRPr="008E0308">
        <w:rPr>
          <w:b/>
          <w:lang w:val="en-US"/>
        </w:rPr>
        <w:t>Fig. S</w:t>
      </w:r>
      <w:r w:rsidR="005A716B">
        <w:rPr>
          <w:b/>
          <w:lang w:val="en-US"/>
        </w:rPr>
        <w:t>9</w:t>
      </w:r>
      <w:r w:rsidRPr="008E0308">
        <w:rPr>
          <w:b/>
          <w:lang w:val="en-US"/>
        </w:rPr>
        <w:t xml:space="preserve">. Bar chart of top enriched terms in MDMi (2D, 3D, and 3D co-culture) individual clusters. </w:t>
      </w:r>
      <w:r w:rsidRPr="008E0308">
        <w:rPr>
          <w:lang w:val="en-US"/>
        </w:rPr>
        <w:t xml:space="preserve">Bar chart of top enriched terms from the </w:t>
      </w:r>
      <w:proofErr w:type="spellStart"/>
      <w:r w:rsidRPr="008E0308">
        <w:rPr>
          <w:lang w:val="en-US"/>
        </w:rPr>
        <w:t>MSigDB</w:t>
      </w:r>
      <w:proofErr w:type="spellEnd"/>
      <w:r w:rsidRPr="008E0308">
        <w:rPr>
          <w:lang w:val="en-US"/>
        </w:rPr>
        <w:t xml:space="preserve"> gene set library. The top 10 enriched terms for the input gene set are displayed based on the -log10(p-value), with the actual </w:t>
      </w:r>
      <w:r w:rsidRPr="008E0308">
        <w:rPr>
          <w:i/>
          <w:lang w:val="en-US"/>
        </w:rPr>
        <w:t>P</w:t>
      </w:r>
      <w:r w:rsidRPr="008E0308">
        <w:rPr>
          <w:lang w:val="en-US"/>
        </w:rPr>
        <w:t xml:space="preserve">-values shown next to each term. The term at the top has the most significant overlap with the input query gene set. A (*) next to a </w:t>
      </w:r>
      <w:r w:rsidRPr="008E0308">
        <w:rPr>
          <w:i/>
          <w:lang w:val="en-US"/>
        </w:rPr>
        <w:t>P</w:t>
      </w:r>
      <w:r w:rsidRPr="008E0308">
        <w:rPr>
          <w:lang w:val="en-US"/>
        </w:rPr>
        <w:t xml:space="preserve">-value indicates that the pathway also has a significant adjusted </w:t>
      </w:r>
      <w:r w:rsidRPr="008E0308">
        <w:rPr>
          <w:i/>
          <w:lang w:val="en-US"/>
        </w:rPr>
        <w:t>P</w:t>
      </w:r>
      <w:r w:rsidRPr="008E0308">
        <w:rPr>
          <w:lang w:val="en-US"/>
        </w:rPr>
        <w:t>-value (&lt;0.05).</w:t>
      </w:r>
    </w:p>
    <w:p w14:paraId="0278B471" w14:textId="77777777" w:rsidR="00B52EEF" w:rsidRPr="008E0308" w:rsidRDefault="00B52EEF" w:rsidP="00BA3383">
      <w:pPr>
        <w:spacing w:line="276" w:lineRule="auto"/>
        <w:jc w:val="both"/>
        <w:rPr>
          <w:lang w:val="en-US"/>
        </w:rPr>
      </w:pPr>
    </w:p>
    <w:p w14:paraId="3E165E93" w14:textId="6CC9EDCD" w:rsidR="00B52EEF" w:rsidRDefault="00B52EEF" w:rsidP="00BA3383">
      <w:pPr>
        <w:spacing w:line="276" w:lineRule="auto"/>
        <w:jc w:val="both"/>
        <w:rPr>
          <w:b/>
          <w:lang w:val="en-US"/>
        </w:rPr>
      </w:pPr>
    </w:p>
    <w:p w14:paraId="10C4EE5A" w14:textId="72D9C205" w:rsidR="00B86B74" w:rsidRPr="008E0308" w:rsidRDefault="00B86B74" w:rsidP="00BA3383">
      <w:pPr>
        <w:spacing w:line="276" w:lineRule="auto"/>
        <w:jc w:val="both"/>
        <w:rPr>
          <w:b/>
          <w:lang w:val="en-US"/>
        </w:rPr>
      </w:pPr>
      <w:r>
        <w:rPr>
          <w:b/>
          <w:noProof/>
          <w:lang w:val="en-IN" w:eastAsia="en-IN"/>
        </w:rPr>
        <w:lastRenderedPageBreak/>
        <w:drawing>
          <wp:inline distT="0" distB="0" distL="0" distR="0" wp14:anchorId="26F520D8" wp14:editId="1B3F30B5">
            <wp:extent cx="5731510" cy="7239635"/>
            <wp:effectExtent l="0" t="0" r="0" b="0"/>
            <wp:docPr id="277907326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07326" name="Imagen 1" descr="Diagrama&#10;&#10;Descripción generada automá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44704" w14:textId="44E37D40" w:rsidR="008C6A27" w:rsidRDefault="008C6A27" w:rsidP="00BA3383">
      <w:pPr>
        <w:spacing w:line="276" w:lineRule="auto"/>
        <w:jc w:val="both"/>
        <w:rPr>
          <w:lang w:val="en-US"/>
        </w:rPr>
      </w:pPr>
      <w:r w:rsidRPr="008E0308">
        <w:rPr>
          <w:b/>
          <w:lang w:val="en-US"/>
        </w:rPr>
        <w:t>Fig. S</w:t>
      </w:r>
      <w:r w:rsidR="00E42BA0">
        <w:rPr>
          <w:b/>
          <w:lang w:val="en-US"/>
        </w:rPr>
        <w:t>10</w:t>
      </w:r>
      <w:r w:rsidRPr="008E0308">
        <w:rPr>
          <w:b/>
          <w:lang w:val="en-US"/>
        </w:rPr>
        <w:t>.</w:t>
      </w:r>
      <w:r w:rsidRPr="008E0308">
        <w:rPr>
          <w:lang w:val="en-US"/>
        </w:rPr>
        <w:t xml:space="preserve"> </w:t>
      </w:r>
      <w:r w:rsidRPr="008E0308">
        <w:rPr>
          <w:b/>
          <w:bCs/>
          <w:lang w:val="en-US"/>
        </w:rPr>
        <w:t>AD-associated phenotypes in 2D and 3D MDMi mono-cultures related to morphology and expression of AD risk genes.</w:t>
      </w:r>
      <w:r w:rsidRPr="008E0308">
        <w:rPr>
          <w:lang w:val="en-US"/>
        </w:rPr>
        <w:t xml:space="preserve"> </w:t>
      </w:r>
      <w:r w:rsidRPr="008E0308">
        <w:rPr>
          <w:b/>
          <w:bCs/>
          <w:lang w:val="en-US"/>
        </w:rPr>
        <w:t>(A)</w:t>
      </w:r>
      <w:r w:rsidRPr="008E0308">
        <w:rPr>
          <w:lang w:val="en-US"/>
        </w:rPr>
        <w:t xml:space="preserve"> Representative bright field images of HC and AD MDMi in 2D and 3D mono-cultures. Scale bars, 100 </w:t>
      </w:r>
      <w:proofErr w:type="spellStart"/>
      <w:r w:rsidRPr="008E0308">
        <w:rPr>
          <w:lang w:val="en-US"/>
        </w:rPr>
        <w:t>μm</w:t>
      </w:r>
      <w:proofErr w:type="spellEnd"/>
      <w:r w:rsidRPr="008E0308">
        <w:rPr>
          <w:lang w:val="en-US"/>
        </w:rPr>
        <w:t xml:space="preserve">. </w:t>
      </w:r>
      <w:r w:rsidRPr="008E0308">
        <w:rPr>
          <w:b/>
          <w:lang w:val="en-US"/>
        </w:rPr>
        <w:t>(</w:t>
      </w:r>
      <w:r w:rsidR="00B86B74">
        <w:rPr>
          <w:b/>
          <w:lang w:val="en-US"/>
        </w:rPr>
        <w:t>B</w:t>
      </w:r>
      <w:r w:rsidRPr="008E0308">
        <w:rPr>
          <w:b/>
          <w:lang w:val="en-US"/>
        </w:rPr>
        <w:t>)</w:t>
      </w:r>
      <w:r w:rsidRPr="008E0308">
        <w:rPr>
          <w:bCs/>
          <w:lang w:val="en-US"/>
        </w:rPr>
        <w:t xml:space="preserve"> Binary and </w:t>
      </w:r>
      <w:r w:rsidRPr="008E0308">
        <w:rPr>
          <w:b/>
          <w:lang w:val="en-US"/>
        </w:rPr>
        <w:t>(</w:t>
      </w:r>
      <w:r w:rsidR="00B86B74">
        <w:rPr>
          <w:b/>
          <w:lang w:val="en-US"/>
        </w:rPr>
        <w:t>C</w:t>
      </w:r>
      <w:r w:rsidRPr="008E0308">
        <w:rPr>
          <w:b/>
          <w:lang w:val="en-US"/>
        </w:rPr>
        <w:t xml:space="preserve">) </w:t>
      </w:r>
      <w:r w:rsidRPr="008E0308">
        <w:rPr>
          <w:bCs/>
          <w:lang w:val="en-US"/>
        </w:rPr>
        <w:t>skeleton images of HC and AD MDMi in 2D and 3D mono-cultures showing the morphological parameters (</w:t>
      </w:r>
      <w:r w:rsidR="00A31915" w:rsidRPr="008E0308">
        <w:rPr>
          <w:bCs/>
          <w:lang w:val="en-US"/>
        </w:rPr>
        <w:t>branch number</w:t>
      </w:r>
      <w:r w:rsidRPr="008E0308">
        <w:rPr>
          <w:bCs/>
          <w:lang w:val="en-US"/>
        </w:rPr>
        <w:t>, branch length, triple and quadruple junctions) analy</w:t>
      </w:r>
      <w:r w:rsidR="008E0308" w:rsidRPr="008E0308">
        <w:rPr>
          <w:bCs/>
          <w:lang w:val="en-US"/>
        </w:rPr>
        <w:t>z</w:t>
      </w:r>
      <w:r w:rsidRPr="008E0308">
        <w:rPr>
          <w:bCs/>
          <w:lang w:val="en-US"/>
        </w:rPr>
        <w:t>ed</w:t>
      </w:r>
      <w:r w:rsidR="008E0308" w:rsidRPr="008E0308">
        <w:rPr>
          <w:bCs/>
          <w:lang w:val="en-US"/>
        </w:rPr>
        <w:t xml:space="preserve">. </w:t>
      </w:r>
      <w:r w:rsidRPr="008E0308">
        <w:rPr>
          <w:lang w:val="en-US"/>
        </w:rPr>
        <w:t>Quantification of morphological parameters from both HC (</w:t>
      </w:r>
      <w:r w:rsidRPr="008E0308">
        <w:rPr>
          <w:i/>
          <w:iCs/>
          <w:lang w:val="en-US"/>
        </w:rPr>
        <w:t xml:space="preserve">n </w:t>
      </w:r>
      <w:r w:rsidRPr="008E0308">
        <w:rPr>
          <w:lang w:val="en-US"/>
        </w:rPr>
        <w:t>= 6) and AD (</w:t>
      </w:r>
      <w:r w:rsidRPr="008E0308">
        <w:rPr>
          <w:i/>
          <w:iCs/>
          <w:lang w:val="en-US"/>
        </w:rPr>
        <w:t xml:space="preserve">n </w:t>
      </w:r>
      <w:r w:rsidRPr="008E0308">
        <w:rPr>
          <w:lang w:val="en-US"/>
        </w:rPr>
        <w:t xml:space="preserve">= 6) cohorts, including </w:t>
      </w:r>
      <w:r w:rsidRPr="008E0308">
        <w:rPr>
          <w:b/>
          <w:bCs/>
          <w:lang w:val="en-US"/>
        </w:rPr>
        <w:t>(</w:t>
      </w:r>
      <w:r w:rsidR="00B86B74">
        <w:rPr>
          <w:b/>
          <w:bCs/>
          <w:lang w:val="en-US"/>
        </w:rPr>
        <w:t>D</w:t>
      </w:r>
      <w:r w:rsidRPr="008E0308">
        <w:rPr>
          <w:b/>
          <w:bCs/>
          <w:lang w:val="en-US"/>
        </w:rPr>
        <w:t xml:space="preserve">) </w:t>
      </w:r>
      <w:r w:rsidRPr="008E0308">
        <w:rPr>
          <w:lang w:val="en-US"/>
        </w:rPr>
        <w:t xml:space="preserve">branch length, </w:t>
      </w:r>
      <w:r w:rsidRPr="008E0308">
        <w:rPr>
          <w:b/>
          <w:bCs/>
          <w:lang w:val="en-US"/>
        </w:rPr>
        <w:t>(</w:t>
      </w:r>
      <w:r w:rsidR="00B86B74">
        <w:rPr>
          <w:b/>
          <w:bCs/>
          <w:lang w:val="en-US"/>
        </w:rPr>
        <w:t>E</w:t>
      </w:r>
      <w:r w:rsidRPr="008E0308">
        <w:rPr>
          <w:b/>
          <w:bCs/>
          <w:lang w:val="en-US"/>
        </w:rPr>
        <w:t xml:space="preserve">) </w:t>
      </w:r>
      <w:r w:rsidRPr="008E0308">
        <w:rPr>
          <w:lang w:val="en-US"/>
        </w:rPr>
        <w:t xml:space="preserve">number of </w:t>
      </w:r>
      <w:r w:rsidR="008E0308">
        <w:rPr>
          <w:lang w:val="en-US"/>
        </w:rPr>
        <w:t>branches</w:t>
      </w:r>
      <w:r w:rsidRPr="008E0308">
        <w:rPr>
          <w:lang w:val="en-US"/>
        </w:rPr>
        <w:t xml:space="preserve">, </w:t>
      </w:r>
      <w:r w:rsidRPr="008E0308">
        <w:rPr>
          <w:b/>
          <w:bCs/>
          <w:lang w:val="en-US"/>
        </w:rPr>
        <w:t>(</w:t>
      </w:r>
      <w:r w:rsidR="00B86B74">
        <w:rPr>
          <w:b/>
          <w:bCs/>
          <w:lang w:val="en-US"/>
        </w:rPr>
        <w:t>F</w:t>
      </w:r>
      <w:r w:rsidRPr="008E0308">
        <w:rPr>
          <w:b/>
          <w:bCs/>
          <w:lang w:val="en-US"/>
        </w:rPr>
        <w:t xml:space="preserve">) </w:t>
      </w:r>
      <w:r w:rsidRPr="008E0308">
        <w:rPr>
          <w:lang w:val="en-US"/>
        </w:rPr>
        <w:t xml:space="preserve">number of triple junctions, </w:t>
      </w:r>
      <w:r w:rsidRPr="008E0308">
        <w:rPr>
          <w:b/>
          <w:bCs/>
          <w:lang w:val="en-US"/>
        </w:rPr>
        <w:t>(</w:t>
      </w:r>
      <w:r w:rsidR="00B86B74">
        <w:rPr>
          <w:b/>
          <w:bCs/>
          <w:lang w:val="en-US"/>
        </w:rPr>
        <w:t>G</w:t>
      </w:r>
      <w:r w:rsidRPr="008E0308">
        <w:rPr>
          <w:b/>
          <w:bCs/>
          <w:lang w:val="en-US"/>
        </w:rPr>
        <w:t xml:space="preserve">) </w:t>
      </w:r>
      <w:r w:rsidRPr="008E0308">
        <w:rPr>
          <w:lang w:val="en-US"/>
        </w:rPr>
        <w:t xml:space="preserve">number of quadruple junctions and </w:t>
      </w:r>
      <w:r w:rsidRPr="008E0308">
        <w:rPr>
          <w:b/>
          <w:bCs/>
          <w:lang w:val="en-US"/>
        </w:rPr>
        <w:t>(</w:t>
      </w:r>
      <w:r w:rsidR="00B86B74">
        <w:rPr>
          <w:b/>
          <w:bCs/>
          <w:lang w:val="en-US"/>
        </w:rPr>
        <w:t>H</w:t>
      </w:r>
      <w:r w:rsidRPr="008E0308">
        <w:rPr>
          <w:b/>
          <w:bCs/>
          <w:lang w:val="en-US"/>
        </w:rPr>
        <w:t xml:space="preserve">) </w:t>
      </w:r>
      <w:r w:rsidRPr="008E0308">
        <w:rPr>
          <w:bCs/>
          <w:lang w:val="en-US"/>
        </w:rPr>
        <w:t>ramification index.</w:t>
      </w:r>
      <w:r w:rsidRPr="008E0308">
        <w:rPr>
          <w:lang w:val="en-US"/>
        </w:rPr>
        <w:t xml:space="preserve"> </w:t>
      </w:r>
      <w:bookmarkStart w:id="0" w:name="OLE_LINK2"/>
      <w:r w:rsidRPr="008E0308">
        <w:rPr>
          <w:b/>
          <w:bCs/>
          <w:lang w:val="en-US"/>
        </w:rPr>
        <w:t>(</w:t>
      </w:r>
      <w:r w:rsidR="00B86B74">
        <w:rPr>
          <w:b/>
          <w:bCs/>
          <w:lang w:val="en-US"/>
        </w:rPr>
        <w:t>I</w:t>
      </w:r>
      <w:r w:rsidRPr="008E0308">
        <w:rPr>
          <w:b/>
          <w:bCs/>
          <w:lang w:val="en-US"/>
        </w:rPr>
        <w:t xml:space="preserve">) </w:t>
      </w:r>
      <w:r w:rsidRPr="008E0308">
        <w:rPr>
          <w:lang w:val="en-US"/>
        </w:rPr>
        <w:t>Heat</w:t>
      </w:r>
      <w:r w:rsidR="002B7CB4">
        <w:rPr>
          <w:lang w:val="en-US"/>
        </w:rPr>
        <w:t xml:space="preserve"> </w:t>
      </w:r>
      <w:r w:rsidRPr="008E0308">
        <w:rPr>
          <w:lang w:val="en-US"/>
        </w:rPr>
        <w:t xml:space="preserve">map </w:t>
      </w:r>
      <w:bookmarkEnd w:id="0"/>
      <w:r w:rsidRPr="008E0308">
        <w:rPr>
          <w:lang w:val="en-US"/>
        </w:rPr>
        <w:t>representing HC (</w:t>
      </w:r>
      <w:r w:rsidRPr="008E0308">
        <w:rPr>
          <w:i/>
          <w:iCs/>
          <w:lang w:val="en-US"/>
        </w:rPr>
        <w:t xml:space="preserve">n </w:t>
      </w:r>
      <w:r w:rsidRPr="008E0308">
        <w:rPr>
          <w:lang w:val="en-US"/>
        </w:rPr>
        <w:t xml:space="preserve">= </w:t>
      </w:r>
      <w:r w:rsidRPr="008E0308">
        <w:rPr>
          <w:lang w:val="en-US"/>
        </w:rPr>
        <w:lastRenderedPageBreak/>
        <w:t>7) and AD (</w:t>
      </w:r>
      <w:r w:rsidRPr="008E0308">
        <w:rPr>
          <w:i/>
          <w:iCs/>
          <w:lang w:val="en-US"/>
        </w:rPr>
        <w:t xml:space="preserve">n </w:t>
      </w:r>
      <w:r w:rsidRPr="008E0308">
        <w:rPr>
          <w:lang w:val="en-US"/>
        </w:rPr>
        <w:t xml:space="preserve">= 11) individual-specific fold changes in gene expression levels of the AD risk genes </w:t>
      </w:r>
      <w:r w:rsidRPr="008E0308">
        <w:rPr>
          <w:i/>
          <w:iCs/>
          <w:lang w:val="en-US"/>
        </w:rPr>
        <w:t>CLU</w:t>
      </w:r>
      <w:r w:rsidRPr="008E0308">
        <w:rPr>
          <w:lang w:val="en-US"/>
        </w:rPr>
        <w:t xml:space="preserve">, </w:t>
      </w:r>
      <w:r w:rsidRPr="008E0308">
        <w:rPr>
          <w:i/>
          <w:iCs/>
          <w:lang w:val="en-US"/>
        </w:rPr>
        <w:t>TREM2</w:t>
      </w:r>
      <w:r w:rsidRPr="008E0308">
        <w:rPr>
          <w:lang w:val="en-US"/>
        </w:rPr>
        <w:t xml:space="preserve">, </w:t>
      </w:r>
      <w:r w:rsidRPr="008E0308">
        <w:rPr>
          <w:i/>
          <w:iCs/>
          <w:lang w:val="en-US"/>
        </w:rPr>
        <w:t>PLCG2</w:t>
      </w:r>
      <w:r w:rsidRPr="008E0308">
        <w:rPr>
          <w:lang w:val="en-US"/>
        </w:rPr>
        <w:t xml:space="preserve"> and </w:t>
      </w:r>
      <w:r w:rsidRPr="008E0308">
        <w:rPr>
          <w:i/>
          <w:iCs/>
          <w:lang w:val="en-US"/>
        </w:rPr>
        <w:t>PILRB</w:t>
      </w:r>
      <w:r w:rsidRPr="008E0308">
        <w:rPr>
          <w:lang w:val="en-US"/>
        </w:rPr>
        <w:t xml:space="preserve"> in 3D MDMi compared to 2D. Red-yellow color spectrum shows relative fold change of 3D MDMi as compared to 2D MDMi. </w:t>
      </w:r>
      <w:r w:rsidRPr="008E0308">
        <w:rPr>
          <w:b/>
          <w:bCs/>
          <w:lang w:val="en-US"/>
        </w:rPr>
        <w:t>(</w:t>
      </w:r>
      <w:r w:rsidR="00B86B74">
        <w:rPr>
          <w:b/>
          <w:bCs/>
          <w:lang w:val="en-US"/>
        </w:rPr>
        <w:t>J</w:t>
      </w:r>
      <w:r w:rsidRPr="008E0308">
        <w:rPr>
          <w:b/>
          <w:bCs/>
          <w:lang w:val="en-US"/>
        </w:rPr>
        <w:t xml:space="preserve">) </w:t>
      </w:r>
      <w:r w:rsidRPr="008E0308">
        <w:rPr>
          <w:bCs/>
          <w:lang w:val="en-US"/>
        </w:rPr>
        <w:t>Violin plot representation of fold change (log</w:t>
      </w:r>
      <w:r w:rsidR="00767C5D">
        <w:rPr>
          <w:bCs/>
          <w:lang w:val="en-US"/>
        </w:rPr>
        <w:t>-</w:t>
      </w:r>
      <w:r w:rsidRPr="008E0308">
        <w:rPr>
          <w:bCs/>
          <w:lang w:val="en-US"/>
        </w:rPr>
        <w:t xml:space="preserve">transformed) of mRNA expression in 3D to 2D </w:t>
      </w:r>
      <w:r w:rsidRPr="008E0308">
        <w:rPr>
          <w:lang w:val="en-US"/>
        </w:rPr>
        <w:t>HC (</w:t>
      </w:r>
      <w:r w:rsidRPr="008E0308">
        <w:rPr>
          <w:i/>
          <w:iCs/>
          <w:lang w:val="en-US"/>
        </w:rPr>
        <w:t xml:space="preserve">n </w:t>
      </w:r>
      <w:r w:rsidRPr="008E0308">
        <w:rPr>
          <w:lang w:val="en-US"/>
        </w:rPr>
        <w:t>= 7) and AD (</w:t>
      </w:r>
      <w:r w:rsidRPr="008E0308">
        <w:rPr>
          <w:i/>
          <w:iCs/>
          <w:lang w:val="en-US"/>
        </w:rPr>
        <w:t xml:space="preserve">n </w:t>
      </w:r>
      <w:r w:rsidRPr="008E0308">
        <w:rPr>
          <w:lang w:val="en-US"/>
        </w:rPr>
        <w:t xml:space="preserve">= 11) MDMi. </w:t>
      </w:r>
      <w:r w:rsidRPr="008E0308">
        <w:rPr>
          <w:bCs/>
          <w:color w:val="FF0000"/>
          <w:lang w:val="en-US"/>
        </w:rPr>
        <w:t xml:space="preserve"> </w:t>
      </w:r>
      <w:r w:rsidRPr="008E0308">
        <w:rPr>
          <w:b/>
          <w:bCs/>
          <w:lang w:val="en-US"/>
        </w:rPr>
        <w:t>(</w:t>
      </w:r>
      <w:r w:rsidR="00B86B74">
        <w:rPr>
          <w:b/>
          <w:bCs/>
          <w:lang w:val="en-US"/>
        </w:rPr>
        <w:t>K</w:t>
      </w:r>
      <w:r w:rsidRPr="008E0308">
        <w:rPr>
          <w:b/>
          <w:bCs/>
          <w:lang w:val="en-US"/>
        </w:rPr>
        <w:t xml:space="preserve">) </w:t>
      </w:r>
      <w:r w:rsidRPr="008E0308">
        <w:rPr>
          <w:lang w:val="en-US"/>
        </w:rPr>
        <w:t>mRNA expression of the AD risk gene</w:t>
      </w:r>
      <w:r w:rsidR="00076B90">
        <w:rPr>
          <w:lang w:val="en-US"/>
        </w:rPr>
        <w:t>s</w:t>
      </w:r>
      <w:r w:rsidRPr="008E0308">
        <w:rPr>
          <w:lang w:val="en-US"/>
        </w:rPr>
        <w:t xml:space="preserve"> </w:t>
      </w:r>
      <w:r w:rsidRPr="008E0308">
        <w:rPr>
          <w:i/>
          <w:iCs/>
          <w:lang w:val="en-US"/>
        </w:rPr>
        <w:t>PILRB</w:t>
      </w:r>
      <w:r w:rsidR="00076B90">
        <w:rPr>
          <w:i/>
          <w:iCs/>
          <w:lang w:val="en-US"/>
        </w:rPr>
        <w:t xml:space="preserve">, </w:t>
      </w:r>
      <w:r w:rsidR="00076B90" w:rsidRPr="008E0308">
        <w:rPr>
          <w:i/>
          <w:iCs/>
          <w:lang w:val="en-US"/>
        </w:rPr>
        <w:t>CLU</w:t>
      </w:r>
      <w:r w:rsidR="00076B90" w:rsidRPr="008E0308">
        <w:rPr>
          <w:lang w:val="en-US"/>
        </w:rPr>
        <w:t xml:space="preserve">, </w:t>
      </w:r>
      <w:r w:rsidR="00076B90" w:rsidRPr="008E0308">
        <w:rPr>
          <w:i/>
          <w:iCs/>
          <w:lang w:val="en-US"/>
        </w:rPr>
        <w:t>TREM2</w:t>
      </w:r>
      <w:r w:rsidR="00076B90" w:rsidRPr="008E0308">
        <w:rPr>
          <w:lang w:val="en-US"/>
        </w:rPr>
        <w:t xml:space="preserve">, </w:t>
      </w:r>
      <w:r w:rsidR="00076B90" w:rsidRPr="008E0308">
        <w:rPr>
          <w:i/>
          <w:iCs/>
          <w:lang w:val="en-US"/>
        </w:rPr>
        <w:t>PLCG2</w:t>
      </w:r>
      <w:r w:rsidRPr="008E0308">
        <w:rPr>
          <w:lang w:val="en-US"/>
        </w:rPr>
        <w:t xml:space="preserve"> in 3D HC (</w:t>
      </w:r>
      <w:r w:rsidRPr="008E0308">
        <w:rPr>
          <w:i/>
          <w:iCs/>
          <w:lang w:val="en-US"/>
        </w:rPr>
        <w:t xml:space="preserve">n </w:t>
      </w:r>
      <w:r w:rsidRPr="008E0308">
        <w:rPr>
          <w:lang w:val="en-US"/>
        </w:rPr>
        <w:t>= 7) and AD (</w:t>
      </w:r>
      <w:r w:rsidRPr="008E0308">
        <w:rPr>
          <w:i/>
          <w:iCs/>
          <w:lang w:val="en-US"/>
        </w:rPr>
        <w:t xml:space="preserve">n </w:t>
      </w:r>
      <w:r w:rsidRPr="008E0308">
        <w:rPr>
          <w:lang w:val="en-US"/>
        </w:rPr>
        <w:t xml:space="preserve">= 11) MDMi. Data are presented as mean ± SD. Data points and </w:t>
      </w:r>
      <w:r w:rsidRPr="008E0308">
        <w:rPr>
          <w:i/>
          <w:iCs/>
          <w:lang w:val="en-US"/>
        </w:rPr>
        <w:t xml:space="preserve">n </w:t>
      </w:r>
      <w:r w:rsidRPr="008E0308">
        <w:rPr>
          <w:lang w:val="en-US"/>
        </w:rPr>
        <w:t xml:space="preserve">represent biological replicates (donors). Two-way ANOVA with </w:t>
      </w:r>
      <w:proofErr w:type="spellStart"/>
      <w:r w:rsidRPr="008E0308">
        <w:rPr>
          <w:lang w:val="en-US"/>
        </w:rPr>
        <w:t>Šídák's</w:t>
      </w:r>
      <w:proofErr w:type="spellEnd"/>
      <w:r w:rsidRPr="008E0308">
        <w:rPr>
          <w:lang w:val="en-US"/>
        </w:rPr>
        <w:t xml:space="preserve"> multiple comparison test in </w:t>
      </w:r>
      <w:r w:rsidR="00B55ED0">
        <w:rPr>
          <w:b/>
          <w:lang w:val="en-US"/>
        </w:rPr>
        <w:t>E-</w:t>
      </w:r>
      <w:r w:rsidR="00FB496B">
        <w:rPr>
          <w:b/>
          <w:lang w:val="en-US"/>
        </w:rPr>
        <w:t>H</w:t>
      </w:r>
      <w:r w:rsidRPr="008E0308">
        <w:rPr>
          <w:lang w:val="en-US"/>
        </w:rPr>
        <w:t xml:space="preserve">; unpaired Student’s </w:t>
      </w:r>
      <w:r w:rsidRPr="008E0308">
        <w:rPr>
          <w:i/>
          <w:iCs/>
          <w:lang w:val="en-US"/>
        </w:rPr>
        <w:t xml:space="preserve">t </w:t>
      </w:r>
      <w:r w:rsidRPr="008E0308">
        <w:rPr>
          <w:lang w:val="en-US"/>
        </w:rPr>
        <w:t xml:space="preserve">test with or without Welch’s correction, two-tailed in </w:t>
      </w:r>
      <w:r w:rsidR="00FB496B">
        <w:rPr>
          <w:b/>
          <w:lang w:val="en-US"/>
        </w:rPr>
        <w:t>K</w:t>
      </w:r>
      <w:r w:rsidRPr="008E0308">
        <w:rPr>
          <w:lang w:val="en-US"/>
        </w:rPr>
        <w:t>; *</w:t>
      </w:r>
      <w:r w:rsidRPr="008E0308">
        <w:rPr>
          <w:i/>
          <w:iCs/>
          <w:lang w:val="en-US"/>
        </w:rPr>
        <w:t>P</w:t>
      </w:r>
      <w:r w:rsidRPr="008E0308">
        <w:rPr>
          <w:lang w:val="en-US"/>
        </w:rPr>
        <w:t xml:space="preserve"> &lt; 0.05, **</w:t>
      </w:r>
      <w:r w:rsidRPr="008E0308">
        <w:rPr>
          <w:i/>
          <w:iCs/>
          <w:lang w:val="en-US"/>
        </w:rPr>
        <w:t>P</w:t>
      </w:r>
      <w:r w:rsidRPr="008E0308">
        <w:rPr>
          <w:lang w:val="en-US"/>
        </w:rPr>
        <w:t xml:space="preserve"> &lt; 0.01, ***</w:t>
      </w:r>
      <w:r w:rsidRPr="008E0308">
        <w:rPr>
          <w:i/>
          <w:iCs/>
          <w:lang w:val="en-US"/>
        </w:rPr>
        <w:t>P</w:t>
      </w:r>
      <w:r w:rsidRPr="008E0308">
        <w:rPr>
          <w:lang w:val="en-US"/>
        </w:rPr>
        <w:t xml:space="preserve"> &lt; 0.001, ****</w:t>
      </w:r>
      <w:r w:rsidRPr="008E0308">
        <w:rPr>
          <w:i/>
          <w:iCs/>
          <w:lang w:val="en-US"/>
        </w:rPr>
        <w:t>P</w:t>
      </w:r>
      <w:r w:rsidRPr="008E0308">
        <w:rPr>
          <w:lang w:val="en-US"/>
        </w:rPr>
        <w:t xml:space="preserve"> &lt; 0.0001.</w:t>
      </w:r>
    </w:p>
    <w:p w14:paraId="021537B1" w14:textId="77777777" w:rsidR="00157E80" w:rsidRDefault="00157E80" w:rsidP="00BA3383">
      <w:pPr>
        <w:spacing w:line="276" w:lineRule="auto"/>
        <w:jc w:val="both"/>
        <w:rPr>
          <w:lang w:val="en-US"/>
        </w:rPr>
      </w:pPr>
    </w:p>
    <w:p w14:paraId="227F2CD0" w14:textId="77777777" w:rsidR="00157E80" w:rsidRDefault="00157E80" w:rsidP="00BA3383">
      <w:pPr>
        <w:spacing w:line="276" w:lineRule="auto"/>
        <w:jc w:val="both"/>
        <w:rPr>
          <w:lang w:val="en-US"/>
        </w:rPr>
      </w:pPr>
    </w:p>
    <w:p w14:paraId="27B8BED6" w14:textId="12BC7A02" w:rsidR="00D71FC3" w:rsidRDefault="00D71FC3" w:rsidP="00BA3383">
      <w:pPr>
        <w:spacing w:line="276" w:lineRule="auto"/>
        <w:jc w:val="both"/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63A14CA8" wp14:editId="658E0060">
            <wp:extent cx="5731510" cy="4448810"/>
            <wp:effectExtent l="0" t="0" r="0" b="0"/>
            <wp:docPr id="1990223916" name="Imagen 10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223916" name="Imagen 10" descr="Gráfico, Gráfico de barras&#10;&#10;Descripción generada automá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E74E3" w14:textId="71A8979D" w:rsidR="003F23B2" w:rsidRPr="008E0308" w:rsidRDefault="003E5558" w:rsidP="00BA3383">
      <w:pPr>
        <w:spacing w:line="276" w:lineRule="auto"/>
        <w:jc w:val="both"/>
        <w:rPr>
          <w:lang w:val="en-US"/>
        </w:rPr>
      </w:pPr>
      <w:r w:rsidRPr="008E0308">
        <w:rPr>
          <w:b/>
          <w:lang w:val="en-US"/>
        </w:rPr>
        <w:t>Fig. S1</w:t>
      </w:r>
      <w:r w:rsidR="00E42BA0">
        <w:rPr>
          <w:b/>
          <w:lang w:val="en-US"/>
        </w:rPr>
        <w:t>1</w:t>
      </w:r>
      <w:r w:rsidRPr="008E0308">
        <w:rPr>
          <w:b/>
          <w:lang w:val="en-US"/>
        </w:rPr>
        <w:t xml:space="preserve">. </w:t>
      </w:r>
      <w:proofErr w:type="spellStart"/>
      <w:r w:rsidRPr="008E0308">
        <w:rPr>
          <w:b/>
          <w:lang w:val="en-US"/>
        </w:rPr>
        <w:t>Spiperone</w:t>
      </w:r>
      <w:proofErr w:type="spellEnd"/>
      <w:r w:rsidRPr="008E0308">
        <w:rPr>
          <w:b/>
          <w:lang w:val="en-US"/>
        </w:rPr>
        <w:t xml:space="preserve"> treatment induces </w:t>
      </w:r>
      <w:r w:rsidR="00376BF8">
        <w:rPr>
          <w:b/>
          <w:lang w:val="en-US"/>
        </w:rPr>
        <w:t xml:space="preserve">donor- and </w:t>
      </w:r>
      <w:r w:rsidR="004F2C4D">
        <w:rPr>
          <w:b/>
          <w:lang w:val="en-US"/>
        </w:rPr>
        <w:t>model</w:t>
      </w:r>
      <w:r w:rsidR="00376BF8">
        <w:rPr>
          <w:b/>
          <w:lang w:val="en-US"/>
        </w:rPr>
        <w:t xml:space="preserve">-specific </w:t>
      </w:r>
      <w:r w:rsidRPr="008E0308">
        <w:rPr>
          <w:b/>
          <w:lang w:val="en-US"/>
        </w:rPr>
        <w:t xml:space="preserve">cytokine </w:t>
      </w:r>
      <w:r w:rsidR="00376BF8">
        <w:rPr>
          <w:b/>
          <w:lang w:val="en-US"/>
        </w:rPr>
        <w:t>responses</w:t>
      </w:r>
      <w:r w:rsidRPr="008E0308">
        <w:rPr>
          <w:b/>
          <w:lang w:val="en-US"/>
        </w:rPr>
        <w:t xml:space="preserve">. </w:t>
      </w:r>
      <w:r w:rsidR="00052AFE">
        <w:rPr>
          <w:b/>
          <w:lang w:val="en-US"/>
        </w:rPr>
        <w:t xml:space="preserve">(A, B) </w:t>
      </w:r>
      <w:r w:rsidRPr="008E0308">
        <w:rPr>
          <w:lang w:val="en-US"/>
        </w:rPr>
        <w:t>Fold change in cytokine mRNA expression levels following 24 h exposure to 1</w:t>
      </w:r>
      <w:r w:rsidR="00A0605D">
        <w:rPr>
          <w:lang w:val="en-US"/>
        </w:rPr>
        <w:t xml:space="preserve"> </w:t>
      </w:r>
      <w:r w:rsidRPr="008E0308">
        <w:rPr>
          <w:lang w:val="en-US"/>
        </w:rPr>
        <w:t xml:space="preserve">µM </w:t>
      </w:r>
      <w:proofErr w:type="spellStart"/>
      <w:r w:rsidRPr="008E0308">
        <w:rPr>
          <w:lang w:val="en-US"/>
        </w:rPr>
        <w:t>spiperone</w:t>
      </w:r>
      <w:proofErr w:type="spellEnd"/>
      <w:r w:rsidRPr="008E0308">
        <w:rPr>
          <w:lang w:val="en-US"/>
        </w:rPr>
        <w:t xml:space="preserve"> compared to vehicle (DMSO)-treated cultures in HC (</w:t>
      </w:r>
      <w:r w:rsidRPr="008E0308">
        <w:rPr>
          <w:i/>
          <w:lang w:val="en-US"/>
        </w:rPr>
        <w:t>n</w:t>
      </w:r>
      <w:r w:rsidRPr="008E0308">
        <w:rPr>
          <w:lang w:val="en-US"/>
        </w:rPr>
        <w:t xml:space="preserve"> = 4-5) and AD (</w:t>
      </w:r>
      <w:r w:rsidRPr="008E0308">
        <w:rPr>
          <w:i/>
          <w:lang w:val="en-US"/>
        </w:rPr>
        <w:t>n</w:t>
      </w:r>
      <w:r w:rsidRPr="008E0308">
        <w:rPr>
          <w:lang w:val="en-US"/>
        </w:rPr>
        <w:t xml:space="preserve"> = 7-8) </w:t>
      </w:r>
      <w:r w:rsidR="00052AFE">
        <w:rPr>
          <w:lang w:val="en-US"/>
        </w:rPr>
        <w:t>MDMi (</w:t>
      </w:r>
      <w:r w:rsidRPr="008E0308">
        <w:rPr>
          <w:lang w:val="en-US"/>
        </w:rPr>
        <w:t>2D</w:t>
      </w:r>
      <w:r w:rsidR="00052AFE">
        <w:rPr>
          <w:lang w:val="en-US"/>
        </w:rPr>
        <w:t xml:space="preserve">, </w:t>
      </w:r>
      <w:r w:rsidRPr="008E0308">
        <w:rPr>
          <w:lang w:val="en-US"/>
        </w:rPr>
        <w:t>3D and 3D co-cultures</w:t>
      </w:r>
      <w:r w:rsidR="00052AFE">
        <w:rPr>
          <w:lang w:val="en-US"/>
        </w:rPr>
        <w:t>)</w:t>
      </w:r>
      <w:r w:rsidRPr="008E0308">
        <w:rPr>
          <w:lang w:val="en-US"/>
        </w:rPr>
        <w:t xml:space="preserve">. Dotted black lines represent baseline responses of vehicle-treated cultures. </w:t>
      </w:r>
      <w:r w:rsidR="00076360" w:rsidRPr="00076360">
        <w:rPr>
          <w:b/>
          <w:bCs/>
          <w:lang w:val="en-US"/>
        </w:rPr>
        <w:t>(C, D)</w:t>
      </w:r>
      <w:r w:rsidR="00076360">
        <w:rPr>
          <w:lang w:val="en-US"/>
        </w:rPr>
        <w:t xml:space="preserve"> </w:t>
      </w:r>
      <w:r w:rsidRPr="008E0308">
        <w:rPr>
          <w:lang w:val="en-US"/>
        </w:rPr>
        <w:t>Heat maps showing HC (</w:t>
      </w:r>
      <w:r w:rsidRPr="008E0308">
        <w:rPr>
          <w:i/>
          <w:lang w:val="en-US"/>
        </w:rPr>
        <w:t>n</w:t>
      </w:r>
      <w:r w:rsidRPr="008E0308">
        <w:rPr>
          <w:lang w:val="en-US"/>
        </w:rPr>
        <w:t xml:space="preserve"> = 5) and</w:t>
      </w:r>
      <w:r w:rsidR="00076360">
        <w:rPr>
          <w:lang w:val="en-US"/>
        </w:rPr>
        <w:t xml:space="preserve"> </w:t>
      </w:r>
      <w:r w:rsidRPr="008E0308">
        <w:rPr>
          <w:lang w:val="en-US"/>
        </w:rPr>
        <w:t>AD (</w:t>
      </w:r>
      <w:r w:rsidRPr="008E0308">
        <w:rPr>
          <w:i/>
          <w:lang w:val="en-US"/>
        </w:rPr>
        <w:t>n</w:t>
      </w:r>
      <w:r w:rsidRPr="008E0308">
        <w:rPr>
          <w:lang w:val="en-US"/>
        </w:rPr>
        <w:t xml:space="preserve"> = 8) donor-specific changes in mRNA expression from </w:t>
      </w:r>
      <w:r w:rsidR="004D7798" w:rsidRPr="008E0308">
        <w:rPr>
          <w:lang w:val="en-US"/>
        </w:rPr>
        <w:t xml:space="preserve">2D and 3D </w:t>
      </w:r>
      <w:r w:rsidR="002B2D2D">
        <w:rPr>
          <w:lang w:val="en-US"/>
        </w:rPr>
        <w:t xml:space="preserve">MDMi </w:t>
      </w:r>
      <w:r w:rsidRPr="008E0308">
        <w:rPr>
          <w:lang w:val="en-US"/>
        </w:rPr>
        <w:t>mono-cultures</w:t>
      </w:r>
      <w:r w:rsidR="004D7798">
        <w:rPr>
          <w:lang w:val="en-US"/>
        </w:rPr>
        <w:t xml:space="preserve">. </w:t>
      </w:r>
      <w:r w:rsidRPr="008E0308">
        <w:rPr>
          <w:lang w:val="en-US"/>
        </w:rPr>
        <w:t xml:space="preserve">Red-yellow </w:t>
      </w:r>
      <w:r w:rsidR="004D7798" w:rsidRPr="008E0308">
        <w:rPr>
          <w:lang w:val="en-US"/>
        </w:rPr>
        <w:t>color</w:t>
      </w:r>
      <w:r w:rsidRPr="008E0308">
        <w:rPr>
          <w:lang w:val="en-US"/>
        </w:rPr>
        <w:t xml:space="preserve"> spectrum represents relative fold change of mRNA expression after </w:t>
      </w:r>
      <w:proofErr w:type="spellStart"/>
      <w:r w:rsidRPr="008E0308">
        <w:rPr>
          <w:lang w:val="en-US"/>
        </w:rPr>
        <w:t>spiperone</w:t>
      </w:r>
      <w:proofErr w:type="spellEnd"/>
      <w:r w:rsidRPr="008E0308">
        <w:rPr>
          <w:lang w:val="en-US"/>
        </w:rPr>
        <w:t xml:space="preserve"> treatment compared to vehicle. Expression changes falling outside the displayed range are indicated in dark blue. Data are presented as mean ± SEM. Data points and </w:t>
      </w:r>
      <w:r w:rsidRPr="008E0308">
        <w:rPr>
          <w:i/>
          <w:iCs/>
          <w:lang w:val="en-US"/>
        </w:rPr>
        <w:t xml:space="preserve">n </w:t>
      </w:r>
      <w:r w:rsidRPr="008E0308">
        <w:rPr>
          <w:lang w:val="en-US"/>
        </w:rPr>
        <w:t>represent biological replicates (donors). One-way ANOVA with Dunnett’s multiple comparison test.</w:t>
      </w:r>
    </w:p>
    <w:sectPr w:rsidR="003F23B2" w:rsidRPr="008E0308" w:rsidSect="009245F4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9962" w14:textId="77777777" w:rsidR="009245F4" w:rsidRDefault="009245F4" w:rsidP="00164882">
      <w:r>
        <w:separator/>
      </w:r>
    </w:p>
  </w:endnote>
  <w:endnote w:type="continuationSeparator" w:id="0">
    <w:p w14:paraId="530A40FE" w14:textId="77777777" w:rsidR="009245F4" w:rsidRDefault="009245F4" w:rsidP="0016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59092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6EDB75" w14:textId="11527EAD" w:rsidR="00164882" w:rsidRDefault="00164882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2A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BC12EA" w14:textId="77777777" w:rsidR="00164882" w:rsidRDefault="001648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B55FC" w14:textId="77777777" w:rsidR="009245F4" w:rsidRDefault="009245F4" w:rsidP="00164882">
      <w:r>
        <w:separator/>
      </w:r>
    </w:p>
  </w:footnote>
  <w:footnote w:type="continuationSeparator" w:id="0">
    <w:p w14:paraId="70D02631" w14:textId="77777777" w:rsidR="009245F4" w:rsidRDefault="009245F4" w:rsidP="00164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v0xdvpm52f0re25agvdv9zprp5552dtvrv&quot;&gt;My EndNote Library&lt;record-ids&gt;&lt;item&gt;507&lt;/item&gt;&lt;item&gt;517&lt;/item&gt;&lt;item&gt;518&lt;/item&gt;&lt;item&gt;519&lt;/item&gt;&lt;/record-ids&gt;&lt;/item&gt;&lt;/Libraries&gt;"/>
  </w:docVars>
  <w:rsids>
    <w:rsidRoot w:val="00672862"/>
    <w:rsid w:val="000423FC"/>
    <w:rsid w:val="00042619"/>
    <w:rsid w:val="00052AFE"/>
    <w:rsid w:val="0007202E"/>
    <w:rsid w:val="00072228"/>
    <w:rsid w:val="00076360"/>
    <w:rsid w:val="00076B90"/>
    <w:rsid w:val="00087C02"/>
    <w:rsid w:val="00091071"/>
    <w:rsid w:val="000A1901"/>
    <w:rsid w:val="000A3B31"/>
    <w:rsid w:val="000A6348"/>
    <w:rsid w:val="000C46AF"/>
    <w:rsid w:val="000E50F3"/>
    <w:rsid w:val="000E6644"/>
    <w:rsid w:val="000F010A"/>
    <w:rsid w:val="00103953"/>
    <w:rsid w:val="001106E7"/>
    <w:rsid w:val="00116690"/>
    <w:rsid w:val="001327A0"/>
    <w:rsid w:val="00157E80"/>
    <w:rsid w:val="00164882"/>
    <w:rsid w:val="0018565E"/>
    <w:rsid w:val="00192607"/>
    <w:rsid w:val="001D0EF6"/>
    <w:rsid w:val="001D6485"/>
    <w:rsid w:val="001F406F"/>
    <w:rsid w:val="001F70AF"/>
    <w:rsid w:val="00201396"/>
    <w:rsid w:val="002027A4"/>
    <w:rsid w:val="00215A38"/>
    <w:rsid w:val="00251B45"/>
    <w:rsid w:val="0025515F"/>
    <w:rsid w:val="002945BD"/>
    <w:rsid w:val="002B2D2D"/>
    <w:rsid w:val="002B7CB4"/>
    <w:rsid w:val="002C7FFA"/>
    <w:rsid w:val="002D41E1"/>
    <w:rsid w:val="002E0246"/>
    <w:rsid w:val="002F19E6"/>
    <w:rsid w:val="002F5E6F"/>
    <w:rsid w:val="00351E09"/>
    <w:rsid w:val="003548E7"/>
    <w:rsid w:val="00363594"/>
    <w:rsid w:val="0036766C"/>
    <w:rsid w:val="00373BB8"/>
    <w:rsid w:val="00376BF8"/>
    <w:rsid w:val="003819DE"/>
    <w:rsid w:val="00397171"/>
    <w:rsid w:val="003A2C82"/>
    <w:rsid w:val="003B0FD6"/>
    <w:rsid w:val="003C50E2"/>
    <w:rsid w:val="003C57D3"/>
    <w:rsid w:val="003C6EB8"/>
    <w:rsid w:val="003E5558"/>
    <w:rsid w:val="003F04E5"/>
    <w:rsid w:val="003F133E"/>
    <w:rsid w:val="003F23B2"/>
    <w:rsid w:val="0044343A"/>
    <w:rsid w:val="00464D65"/>
    <w:rsid w:val="004813CB"/>
    <w:rsid w:val="004A7052"/>
    <w:rsid w:val="004D7798"/>
    <w:rsid w:val="004E08C7"/>
    <w:rsid w:val="004F091E"/>
    <w:rsid w:val="004F18E0"/>
    <w:rsid w:val="004F2C4D"/>
    <w:rsid w:val="004F6253"/>
    <w:rsid w:val="004F79E4"/>
    <w:rsid w:val="005045F1"/>
    <w:rsid w:val="00510A2A"/>
    <w:rsid w:val="00521B73"/>
    <w:rsid w:val="00526278"/>
    <w:rsid w:val="00526F9A"/>
    <w:rsid w:val="00533291"/>
    <w:rsid w:val="00535046"/>
    <w:rsid w:val="005630F0"/>
    <w:rsid w:val="00564CA5"/>
    <w:rsid w:val="00572A35"/>
    <w:rsid w:val="005A3CA2"/>
    <w:rsid w:val="005A623A"/>
    <w:rsid w:val="005A716B"/>
    <w:rsid w:val="005C06FD"/>
    <w:rsid w:val="005C4A9B"/>
    <w:rsid w:val="005E6D42"/>
    <w:rsid w:val="005F06D4"/>
    <w:rsid w:val="00605F88"/>
    <w:rsid w:val="00624536"/>
    <w:rsid w:val="00624B68"/>
    <w:rsid w:val="00625599"/>
    <w:rsid w:val="0062602C"/>
    <w:rsid w:val="006327D3"/>
    <w:rsid w:val="006373A4"/>
    <w:rsid w:val="00660C9F"/>
    <w:rsid w:val="00663BE9"/>
    <w:rsid w:val="006665A3"/>
    <w:rsid w:val="00672862"/>
    <w:rsid w:val="006768EE"/>
    <w:rsid w:val="00682B0A"/>
    <w:rsid w:val="00697985"/>
    <w:rsid w:val="006E1B6F"/>
    <w:rsid w:val="006E629D"/>
    <w:rsid w:val="00710172"/>
    <w:rsid w:val="007202DF"/>
    <w:rsid w:val="00723F4A"/>
    <w:rsid w:val="0074126A"/>
    <w:rsid w:val="007413CB"/>
    <w:rsid w:val="00767C5D"/>
    <w:rsid w:val="00772F3C"/>
    <w:rsid w:val="007B23AE"/>
    <w:rsid w:val="007B4593"/>
    <w:rsid w:val="007F2704"/>
    <w:rsid w:val="00804F38"/>
    <w:rsid w:val="00825324"/>
    <w:rsid w:val="00833A87"/>
    <w:rsid w:val="0083530B"/>
    <w:rsid w:val="00844003"/>
    <w:rsid w:val="008458EF"/>
    <w:rsid w:val="008718F0"/>
    <w:rsid w:val="008C6A27"/>
    <w:rsid w:val="008E0308"/>
    <w:rsid w:val="00912756"/>
    <w:rsid w:val="00917DF2"/>
    <w:rsid w:val="009245F4"/>
    <w:rsid w:val="00926836"/>
    <w:rsid w:val="0092757A"/>
    <w:rsid w:val="00951234"/>
    <w:rsid w:val="009519C0"/>
    <w:rsid w:val="00953A5F"/>
    <w:rsid w:val="00995E9D"/>
    <w:rsid w:val="009E73C1"/>
    <w:rsid w:val="00A0605D"/>
    <w:rsid w:val="00A13F50"/>
    <w:rsid w:val="00A15835"/>
    <w:rsid w:val="00A213BF"/>
    <w:rsid w:val="00A2216E"/>
    <w:rsid w:val="00A31915"/>
    <w:rsid w:val="00A34429"/>
    <w:rsid w:val="00A37414"/>
    <w:rsid w:val="00A82006"/>
    <w:rsid w:val="00AA20FB"/>
    <w:rsid w:val="00AB645A"/>
    <w:rsid w:val="00AD44F0"/>
    <w:rsid w:val="00AE1750"/>
    <w:rsid w:val="00B218B9"/>
    <w:rsid w:val="00B27CC0"/>
    <w:rsid w:val="00B30AF5"/>
    <w:rsid w:val="00B32EE3"/>
    <w:rsid w:val="00B33560"/>
    <w:rsid w:val="00B34C66"/>
    <w:rsid w:val="00B52EEF"/>
    <w:rsid w:val="00B55ED0"/>
    <w:rsid w:val="00B55ED8"/>
    <w:rsid w:val="00B578AF"/>
    <w:rsid w:val="00B86B74"/>
    <w:rsid w:val="00B94711"/>
    <w:rsid w:val="00BA3383"/>
    <w:rsid w:val="00BA3678"/>
    <w:rsid w:val="00BC0257"/>
    <w:rsid w:val="00BD34FB"/>
    <w:rsid w:val="00BD6375"/>
    <w:rsid w:val="00BF7FCA"/>
    <w:rsid w:val="00C429CA"/>
    <w:rsid w:val="00C51CCE"/>
    <w:rsid w:val="00C52F89"/>
    <w:rsid w:val="00C775CD"/>
    <w:rsid w:val="00C950C3"/>
    <w:rsid w:val="00CA418E"/>
    <w:rsid w:val="00CC1DDF"/>
    <w:rsid w:val="00CC3652"/>
    <w:rsid w:val="00CD3ECD"/>
    <w:rsid w:val="00CF4240"/>
    <w:rsid w:val="00CF79D3"/>
    <w:rsid w:val="00D022F2"/>
    <w:rsid w:val="00D06ED5"/>
    <w:rsid w:val="00D07C2D"/>
    <w:rsid w:val="00D1190A"/>
    <w:rsid w:val="00D401B3"/>
    <w:rsid w:val="00D412EE"/>
    <w:rsid w:val="00D430E1"/>
    <w:rsid w:val="00D70A4A"/>
    <w:rsid w:val="00D71FC3"/>
    <w:rsid w:val="00D720FB"/>
    <w:rsid w:val="00D749BA"/>
    <w:rsid w:val="00D819DE"/>
    <w:rsid w:val="00D8759B"/>
    <w:rsid w:val="00D933CB"/>
    <w:rsid w:val="00DB0D92"/>
    <w:rsid w:val="00DB10BB"/>
    <w:rsid w:val="00DB21D0"/>
    <w:rsid w:val="00DC25AC"/>
    <w:rsid w:val="00DD4A0C"/>
    <w:rsid w:val="00DF1FCA"/>
    <w:rsid w:val="00E10077"/>
    <w:rsid w:val="00E24EC9"/>
    <w:rsid w:val="00E36DF6"/>
    <w:rsid w:val="00E37DD7"/>
    <w:rsid w:val="00E37F64"/>
    <w:rsid w:val="00E42BA0"/>
    <w:rsid w:val="00E552E4"/>
    <w:rsid w:val="00EA48D0"/>
    <w:rsid w:val="00EA65DA"/>
    <w:rsid w:val="00EB180C"/>
    <w:rsid w:val="00ED5B51"/>
    <w:rsid w:val="00F1372C"/>
    <w:rsid w:val="00F271B7"/>
    <w:rsid w:val="00F311FC"/>
    <w:rsid w:val="00F47FED"/>
    <w:rsid w:val="00F51A81"/>
    <w:rsid w:val="00F53E6E"/>
    <w:rsid w:val="00F95DE2"/>
    <w:rsid w:val="00FA29B6"/>
    <w:rsid w:val="00FB496B"/>
    <w:rsid w:val="00FC07D2"/>
    <w:rsid w:val="00FC71D2"/>
    <w:rsid w:val="00FD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6BBF5"/>
  <w15:chartTrackingRefBased/>
  <w15:docId w15:val="{42426DCB-B3F6-486D-8D59-73E8D85B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FA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ar"/>
    <w:rsid w:val="00510A2A"/>
    <w:pPr>
      <w:jc w:val="center"/>
    </w:pPr>
  </w:style>
  <w:style w:type="character" w:customStyle="1" w:styleId="EndNoteBibliographyTitleCar">
    <w:name w:val="EndNote Bibliography Title Car"/>
    <w:basedOn w:val="Fuentedeprrafopredeter"/>
    <w:link w:val="EndNoteBibliographyTitle"/>
    <w:rsid w:val="00510A2A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customStyle="1" w:styleId="EndNoteBibliography">
    <w:name w:val="EndNote Bibliography"/>
    <w:basedOn w:val="Normal"/>
    <w:link w:val="EndNoteBibliographyCar"/>
    <w:rsid w:val="00510A2A"/>
  </w:style>
  <w:style w:type="character" w:customStyle="1" w:styleId="EndNoteBibliographyCar">
    <w:name w:val="EndNote Bibliography Car"/>
    <w:basedOn w:val="Fuentedeprrafopredeter"/>
    <w:link w:val="EndNoteBibliography"/>
    <w:rsid w:val="00510A2A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table" w:styleId="Tablaconcuadrcula">
    <w:name w:val="Table Grid"/>
    <w:basedOn w:val="Tablanormal"/>
    <w:uiPriority w:val="39"/>
    <w:rsid w:val="00510A2A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26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AU" w:eastAsia="en-AU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26836"/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F1FCA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64882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4882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Piedepgina">
    <w:name w:val="footer"/>
    <w:basedOn w:val="Normal"/>
    <w:link w:val="PiedepginaCar"/>
    <w:uiPriority w:val="99"/>
    <w:unhideWhenUsed/>
    <w:rsid w:val="00164882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4882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styleId="Refdecomentario">
    <w:name w:val="annotation reference"/>
    <w:basedOn w:val="Fuentedeprrafopredeter"/>
    <w:uiPriority w:val="99"/>
    <w:semiHidden/>
    <w:unhideWhenUsed/>
    <w:rsid w:val="0083530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530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530B"/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530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530B"/>
    <w:rPr>
      <w:rFonts w:ascii="Times New Roman" w:eastAsia="Times New Roman" w:hAnsi="Times New Roman" w:cs="Times New Roman"/>
      <w:b/>
      <w:bCs/>
      <w:sz w:val="20"/>
      <w:szCs w:val="20"/>
      <w:lang w:val="es-ES" w:eastAsia="zh-CN"/>
    </w:rPr>
  </w:style>
  <w:style w:type="paragraph" w:styleId="Revisin">
    <w:name w:val="Revision"/>
    <w:hidden/>
    <w:uiPriority w:val="99"/>
    <w:semiHidden/>
    <w:rsid w:val="00D07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44F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44F0"/>
    <w:rPr>
      <w:rFonts w:ascii="Segoe UI" w:eastAsia="Times New Roman" w:hAnsi="Segoe UI" w:cs="Segoe UI"/>
      <w:sz w:val="18"/>
      <w:szCs w:val="18"/>
      <w:lang w:val="es-ES" w:eastAsia="zh-CN"/>
    </w:rPr>
  </w:style>
  <w:style w:type="character" w:styleId="Nmerodelnea">
    <w:name w:val="line number"/>
    <w:basedOn w:val="Fuentedeprrafopredeter"/>
    <w:uiPriority w:val="99"/>
    <w:semiHidden/>
    <w:unhideWhenUsed/>
    <w:rsid w:val="00D93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54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6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5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4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8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9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1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728323-A723-4A68-9A94-35EEC42B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11</Pages>
  <Words>1408</Words>
  <Characters>7747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QIMR Berghofer</Company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Cuni-Lopez</dc:creator>
  <cp:keywords/>
  <dc:description/>
  <cp:lastModifiedBy>Carla Cuni</cp:lastModifiedBy>
  <cp:revision>90</cp:revision>
  <cp:lastPrinted>2021-04-25T02:37:00Z</cp:lastPrinted>
  <dcterms:created xsi:type="dcterms:W3CDTF">2023-04-17T04:38:00Z</dcterms:created>
  <dcterms:modified xsi:type="dcterms:W3CDTF">2024-02-07T02:41:00Z</dcterms:modified>
</cp:coreProperties>
</file>