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19518" w14:textId="32F0CDB9" w:rsidR="002D0F2B" w:rsidRDefault="00844C1A" w:rsidP="00DA3877">
      <w:pPr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t>Additional file 1</w:t>
      </w:r>
    </w:p>
    <w:p w14:paraId="3920EFBC" w14:textId="38E27034" w:rsidR="00A46AE1" w:rsidRPr="00DF7E24" w:rsidRDefault="002D0F2B" w:rsidP="00DA3877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346F2FFB" wp14:editId="3F950B39">
            <wp:simplePos x="0" y="0"/>
            <wp:positionH relativeFrom="column">
              <wp:posOffset>0</wp:posOffset>
            </wp:positionH>
            <wp:positionV relativeFrom="paragraph">
              <wp:posOffset>-1463</wp:posOffset>
            </wp:positionV>
            <wp:extent cx="5943600" cy="7220585"/>
            <wp:effectExtent l="0" t="0" r="0" b="0"/>
            <wp:wrapTopAndBottom/>
            <wp:docPr id="1631656560" name="Picture 1" descr="A diagram of a human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656560" name="Picture 1" descr="A diagram of a human body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20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6AE1">
        <w:rPr>
          <w:rFonts w:ascii="Times New Roman" w:hAnsi="Times New Roman" w:cs="Times New Roman"/>
          <w:b/>
          <w:bCs/>
          <w:sz w:val="16"/>
          <w:szCs w:val="16"/>
        </w:rPr>
        <w:t>Figure</w:t>
      </w:r>
      <w:r w:rsidR="00A46AE1" w:rsidRPr="00D325E2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844C1A">
        <w:rPr>
          <w:rFonts w:ascii="Times New Roman" w:hAnsi="Times New Roman" w:cs="Times New Roman"/>
          <w:b/>
          <w:bCs/>
          <w:sz w:val="16"/>
          <w:szCs w:val="16"/>
        </w:rPr>
        <w:t>S</w:t>
      </w:r>
      <w:r w:rsidR="00A46AE1" w:rsidRPr="00D325E2">
        <w:rPr>
          <w:rFonts w:ascii="Times New Roman" w:hAnsi="Times New Roman" w:cs="Times New Roman"/>
          <w:b/>
          <w:bCs/>
          <w:sz w:val="16"/>
          <w:szCs w:val="16"/>
        </w:rPr>
        <w:t>1. Spleen denervation, and flow cytomet</w:t>
      </w:r>
      <w:r w:rsidR="00A46AE1">
        <w:rPr>
          <w:rFonts w:ascii="Times New Roman" w:hAnsi="Times New Roman" w:cs="Times New Roman"/>
          <w:b/>
          <w:bCs/>
          <w:sz w:val="16"/>
          <w:szCs w:val="16"/>
        </w:rPr>
        <w:t>ry</w:t>
      </w:r>
      <w:r w:rsidR="00A46AE1" w:rsidRPr="00D325E2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A46AE1">
        <w:rPr>
          <w:rFonts w:ascii="Times New Roman" w:hAnsi="Times New Roman" w:cs="Times New Roman"/>
          <w:b/>
          <w:bCs/>
          <w:sz w:val="16"/>
          <w:szCs w:val="16"/>
        </w:rPr>
        <w:t>protocol</w:t>
      </w:r>
      <w:r w:rsidR="00A46AE1" w:rsidRPr="00D325E2">
        <w:rPr>
          <w:rFonts w:ascii="Times New Roman" w:hAnsi="Times New Roman" w:cs="Times New Roman"/>
          <w:b/>
          <w:bCs/>
          <w:sz w:val="16"/>
          <w:szCs w:val="16"/>
        </w:rPr>
        <w:t xml:space="preserve">. </w:t>
      </w:r>
      <w:r>
        <w:rPr>
          <w:rFonts w:ascii="Times New Roman" w:hAnsi="Times New Roman" w:cs="Times New Roman"/>
          <w:b/>
          <w:bCs/>
          <w:sz w:val="16"/>
          <w:szCs w:val="16"/>
        </w:rPr>
        <w:t>a.</w:t>
      </w:r>
      <w:r w:rsidR="00A46AE1" w:rsidRPr="00D325E2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A46AE1" w:rsidRPr="00D325E2">
        <w:rPr>
          <w:rFonts w:ascii="Times New Roman" w:hAnsi="Times New Roman" w:cs="Times New Roman"/>
          <w:sz w:val="16"/>
          <w:szCs w:val="16"/>
        </w:rPr>
        <w:t xml:space="preserve">Cartoon representative of the splenic artery anatomy branching from the celiac artery. The dashed lines show where the surgery was performed at the apical and arterial splenic nerve branches. </w:t>
      </w:r>
      <w:r w:rsidR="00A46AE1">
        <w:rPr>
          <w:rFonts w:ascii="Times New Roman" w:hAnsi="Times New Roman" w:cs="Times New Roman"/>
          <w:sz w:val="16"/>
          <w:szCs w:val="16"/>
        </w:rPr>
        <w:t>At the right of the cartoon, there is a complete description of the spleen denervation procedure</w:t>
      </w:r>
      <w:r w:rsidR="00A46AE1" w:rsidRPr="00D325E2">
        <w:rPr>
          <w:rFonts w:ascii="Times New Roman" w:hAnsi="Times New Roman" w:cs="Times New Roman"/>
          <w:sz w:val="16"/>
          <w:szCs w:val="16"/>
        </w:rPr>
        <w:t>. Confirmation of spleen denervation was done by western blot measuring TH protein (SH and SD rats are shown)</w:t>
      </w:r>
      <w:r w:rsidR="00A46AE1">
        <w:rPr>
          <w:rFonts w:ascii="Times New Roman" w:hAnsi="Times New Roman" w:cs="Times New Roman"/>
          <w:sz w:val="16"/>
          <w:szCs w:val="16"/>
        </w:rPr>
        <w:t>.</w:t>
      </w:r>
      <w:r w:rsidR="00A46AE1" w:rsidRPr="00D325E2">
        <w:rPr>
          <w:rFonts w:ascii="Times New Roman" w:hAnsi="Times New Roman" w:cs="Times New Roman"/>
          <w:sz w:val="16"/>
          <w:szCs w:val="16"/>
        </w:rPr>
        <w:t xml:space="preserve"> Sham animals revealed TH whereas SD rats show a decrease or absence of TH. </w:t>
      </w:r>
      <w:r>
        <w:rPr>
          <w:rFonts w:ascii="Times New Roman" w:hAnsi="Times New Roman" w:cs="Times New Roman"/>
          <w:b/>
          <w:bCs/>
          <w:sz w:val="16"/>
          <w:szCs w:val="16"/>
        </w:rPr>
        <w:t>b.</w:t>
      </w:r>
      <w:r w:rsidR="00A46AE1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A46AE1" w:rsidRPr="00A46AE1">
        <w:rPr>
          <w:rFonts w:ascii="Times New Roman" w:hAnsi="Times New Roman" w:cs="Times New Roman"/>
          <w:sz w:val="16"/>
          <w:szCs w:val="16"/>
        </w:rPr>
        <w:t>Flow cytometry protocol</w:t>
      </w:r>
      <w:r w:rsidR="00A46AE1">
        <w:rPr>
          <w:rFonts w:ascii="Times New Roman" w:hAnsi="Times New Roman" w:cs="Times New Roman"/>
          <w:sz w:val="16"/>
          <w:szCs w:val="16"/>
        </w:rPr>
        <w:t xml:space="preserve"> </w:t>
      </w:r>
      <w:r w:rsidR="00DF7E24">
        <w:rPr>
          <w:rFonts w:ascii="Times New Roman" w:hAnsi="Times New Roman" w:cs="Times New Roman"/>
          <w:sz w:val="16"/>
          <w:szCs w:val="16"/>
        </w:rPr>
        <w:t>details</w:t>
      </w:r>
      <w:r w:rsidR="00A46AE1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2382DC7F" w14:textId="6777A73E" w:rsidR="00DF7E24" w:rsidRPr="0099272F" w:rsidRDefault="00263035" w:rsidP="00263035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824" behindDoc="0" locked="0" layoutInCell="1" allowOverlap="1" wp14:anchorId="32301CD5" wp14:editId="1DC67789">
            <wp:simplePos x="0" y="0"/>
            <wp:positionH relativeFrom="column">
              <wp:posOffset>-57150</wp:posOffset>
            </wp:positionH>
            <wp:positionV relativeFrom="paragraph">
              <wp:posOffset>50800</wp:posOffset>
            </wp:positionV>
            <wp:extent cx="6083300" cy="6868795"/>
            <wp:effectExtent l="0" t="0" r="0" b="8255"/>
            <wp:wrapTopAndBottom/>
            <wp:docPr id="510579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579853" name="Picture 51057985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86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72F">
        <w:rPr>
          <w:rFonts w:ascii="Times New Roman" w:hAnsi="Times New Roman" w:cs="Times New Roman"/>
          <w:b/>
          <w:bCs/>
          <w:sz w:val="16"/>
          <w:szCs w:val="16"/>
        </w:rPr>
        <w:t>Figure</w:t>
      </w:r>
      <w:r w:rsidR="0099272F" w:rsidRPr="00D325E2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844C1A">
        <w:rPr>
          <w:rFonts w:ascii="Times New Roman" w:hAnsi="Times New Roman" w:cs="Times New Roman"/>
          <w:b/>
          <w:bCs/>
          <w:sz w:val="16"/>
          <w:szCs w:val="16"/>
        </w:rPr>
        <w:t>S</w:t>
      </w:r>
      <w:r w:rsidR="00DA3877">
        <w:rPr>
          <w:rFonts w:ascii="Times New Roman" w:hAnsi="Times New Roman" w:cs="Times New Roman"/>
          <w:b/>
          <w:bCs/>
          <w:sz w:val="16"/>
          <w:szCs w:val="16"/>
        </w:rPr>
        <w:t>2</w:t>
      </w:r>
      <w:r w:rsidR="0099272F" w:rsidRPr="00D325E2">
        <w:rPr>
          <w:rFonts w:ascii="Times New Roman" w:hAnsi="Times New Roman" w:cs="Times New Roman"/>
          <w:b/>
          <w:bCs/>
          <w:sz w:val="16"/>
          <w:szCs w:val="16"/>
        </w:rPr>
        <w:t xml:space="preserve">. </w:t>
      </w:r>
      <w:r w:rsidR="0099272F">
        <w:rPr>
          <w:rFonts w:ascii="Times New Roman" w:hAnsi="Times New Roman" w:cs="Times New Roman"/>
          <w:b/>
          <w:bCs/>
          <w:sz w:val="16"/>
          <w:szCs w:val="16"/>
        </w:rPr>
        <w:t xml:space="preserve">Flow cytometry reagents, setup, and percentage rate calculation per cell type. </w:t>
      </w:r>
      <w:r w:rsidR="002D0F2B">
        <w:rPr>
          <w:rFonts w:ascii="Times New Roman" w:hAnsi="Times New Roman" w:cs="Times New Roman"/>
          <w:b/>
          <w:bCs/>
          <w:sz w:val="16"/>
          <w:szCs w:val="16"/>
        </w:rPr>
        <w:t>a.</w:t>
      </w:r>
      <w:r w:rsidR="00DF7E24" w:rsidRPr="00D325E2">
        <w:rPr>
          <w:rFonts w:ascii="Times New Roman" w:hAnsi="Times New Roman" w:cs="Times New Roman"/>
          <w:sz w:val="16"/>
          <w:szCs w:val="16"/>
        </w:rPr>
        <w:t xml:space="preserve"> List of reagents used for flow cytometry. </w:t>
      </w:r>
      <w:r w:rsidR="002D0F2B">
        <w:rPr>
          <w:rFonts w:ascii="Times New Roman" w:hAnsi="Times New Roman" w:cs="Times New Roman"/>
          <w:b/>
          <w:bCs/>
          <w:sz w:val="16"/>
          <w:szCs w:val="16"/>
        </w:rPr>
        <w:t>b.</w:t>
      </w:r>
      <w:r w:rsidR="00DF7E24" w:rsidRPr="00D325E2">
        <w:rPr>
          <w:rFonts w:ascii="Times New Roman" w:hAnsi="Times New Roman" w:cs="Times New Roman"/>
          <w:sz w:val="16"/>
          <w:szCs w:val="16"/>
        </w:rPr>
        <w:t xml:space="preserve"> Laser lines, emission filters, and fluorochromes </w:t>
      </w:r>
      <w:r w:rsidR="00AF0450">
        <w:rPr>
          <w:rFonts w:ascii="Times New Roman" w:hAnsi="Times New Roman" w:cs="Times New Roman"/>
          <w:sz w:val="16"/>
          <w:szCs w:val="16"/>
        </w:rPr>
        <w:t xml:space="preserve">were </w:t>
      </w:r>
      <w:r w:rsidR="00DF7E24" w:rsidRPr="00D325E2">
        <w:rPr>
          <w:rFonts w:ascii="Times New Roman" w:hAnsi="Times New Roman" w:cs="Times New Roman"/>
          <w:sz w:val="16"/>
          <w:szCs w:val="16"/>
        </w:rPr>
        <w:t xml:space="preserve">used from Agilent </w:t>
      </w:r>
      <w:proofErr w:type="spellStart"/>
      <w:r w:rsidR="00DF7E24" w:rsidRPr="00D325E2">
        <w:rPr>
          <w:rFonts w:ascii="Times New Roman" w:hAnsi="Times New Roman" w:cs="Times New Roman"/>
          <w:sz w:val="16"/>
          <w:szCs w:val="16"/>
        </w:rPr>
        <w:t>NovoCyte</w:t>
      </w:r>
      <w:proofErr w:type="spellEnd"/>
      <w:r w:rsidR="00DF7E24" w:rsidRPr="00D325E2">
        <w:rPr>
          <w:rFonts w:ascii="Times New Roman" w:hAnsi="Times New Roman" w:cs="Times New Roman"/>
          <w:sz w:val="16"/>
          <w:szCs w:val="16"/>
        </w:rPr>
        <w:t xml:space="preserve"> 3000 flow cytometer. Figure created with </w:t>
      </w:r>
      <w:r w:rsidR="00DF7E24">
        <w:rPr>
          <w:rFonts w:ascii="Times New Roman" w:hAnsi="Times New Roman" w:cs="Times New Roman"/>
          <w:sz w:val="16"/>
          <w:szCs w:val="16"/>
        </w:rPr>
        <w:t>CorelDraw,</w:t>
      </w:r>
      <w:r w:rsidR="00DF7E24" w:rsidRPr="00D325E2">
        <w:rPr>
          <w:rFonts w:ascii="Times New Roman" w:hAnsi="Times New Roman" w:cs="Times New Roman"/>
          <w:sz w:val="16"/>
          <w:szCs w:val="16"/>
        </w:rPr>
        <w:t xml:space="preserve"> Microsoft </w:t>
      </w:r>
      <w:r w:rsidR="00DF7E24">
        <w:rPr>
          <w:rFonts w:ascii="Times New Roman" w:hAnsi="Times New Roman" w:cs="Times New Roman"/>
          <w:sz w:val="16"/>
          <w:szCs w:val="16"/>
        </w:rPr>
        <w:t>Office</w:t>
      </w:r>
      <w:r w:rsidR="00DF7E24" w:rsidRPr="00D325E2">
        <w:rPr>
          <w:rFonts w:ascii="Times New Roman" w:hAnsi="Times New Roman" w:cs="Times New Roman"/>
          <w:sz w:val="16"/>
          <w:szCs w:val="16"/>
        </w:rPr>
        <w:t xml:space="preserve">, and Prism GraphPad. </w:t>
      </w:r>
      <w:r w:rsidR="002D0F2B">
        <w:rPr>
          <w:rFonts w:ascii="Times New Roman" w:hAnsi="Times New Roman" w:cs="Times New Roman"/>
          <w:b/>
          <w:bCs/>
          <w:sz w:val="16"/>
          <w:szCs w:val="16"/>
        </w:rPr>
        <w:t>c.</w:t>
      </w:r>
      <w:r w:rsidR="0099272F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2D0F2B" w:rsidRPr="002D0F2B">
        <w:rPr>
          <w:rFonts w:ascii="Times New Roman" w:hAnsi="Times New Roman" w:cs="Times New Roman"/>
          <w:sz w:val="16"/>
          <w:szCs w:val="16"/>
        </w:rPr>
        <w:t>The f</w:t>
      </w:r>
      <w:r w:rsidR="0099272F" w:rsidRPr="002D0F2B">
        <w:rPr>
          <w:rFonts w:ascii="Times New Roman" w:hAnsi="Times New Roman" w:cs="Times New Roman"/>
          <w:sz w:val="16"/>
          <w:szCs w:val="16"/>
        </w:rPr>
        <w:t>ormulas</w:t>
      </w:r>
      <w:r w:rsidR="0099272F" w:rsidRPr="006F4C5C">
        <w:rPr>
          <w:rFonts w:ascii="Times New Roman" w:hAnsi="Times New Roman" w:cs="Times New Roman"/>
          <w:sz w:val="16"/>
          <w:szCs w:val="16"/>
        </w:rPr>
        <w:t xml:space="preserve"> used to calculate the percentage</w:t>
      </w:r>
      <w:r w:rsidR="0099272F" w:rsidRPr="0099272F">
        <w:rPr>
          <w:rFonts w:ascii="Times New Roman" w:hAnsi="Times New Roman" w:cs="Times New Roman"/>
          <w:sz w:val="16"/>
          <w:szCs w:val="16"/>
        </w:rPr>
        <w:t xml:space="preserve"> rate c per cell type after acquisition and gating.</w:t>
      </w:r>
      <w:r w:rsidR="0099272F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14:paraId="67402972" w14:textId="77777777" w:rsidR="00DF7E24" w:rsidRDefault="00DF7E24" w:rsidP="00D325E2">
      <w:pPr>
        <w:rPr>
          <w:rFonts w:ascii="Times New Roman" w:hAnsi="Times New Roman" w:cs="Times New Roman"/>
          <w:sz w:val="24"/>
          <w:szCs w:val="24"/>
        </w:rPr>
      </w:pPr>
    </w:p>
    <w:p w14:paraId="240271DC" w14:textId="77777777" w:rsidR="00263035" w:rsidRDefault="00263035" w:rsidP="00D325E2">
      <w:pPr>
        <w:rPr>
          <w:rFonts w:ascii="Times New Roman" w:hAnsi="Times New Roman" w:cs="Times New Roman"/>
          <w:sz w:val="24"/>
          <w:szCs w:val="24"/>
        </w:rPr>
      </w:pPr>
    </w:p>
    <w:p w14:paraId="2846E65F" w14:textId="77777777" w:rsidR="00263035" w:rsidRDefault="00263035" w:rsidP="00D325E2">
      <w:pPr>
        <w:rPr>
          <w:rFonts w:ascii="Times New Roman" w:hAnsi="Times New Roman" w:cs="Times New Roman"/>
          <w:sz w:val="24"/>
          <w:szCs w:val="24"/>
        </w:rPr>
      </w:pPr>
    </w:p>
    <w:p w14:paraId="7A67B012" w14:textId="64B92ECF" w:rsidR="00263035" w:rsidRPr="00263035" w:rsidRDefault="00263035" w:rsidP="00263035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noProof/>
          <w:sz w:val="16"/>
          <w:szCs w:val="16"/>
        </w:rPr>
        <w:lastRenderedPageBreak/>
        <w:drawing>
          <wp:anchor distT="0" distB="0" distL="114300" distR="114300" simplePos="0" relativeHeight="251662848" behindDoc="0" locked="0" layoutInCell="1" allowOverlap="1" wp14:anchorId="60DA7CF9" wp14:editId="2F45A48D">
            <wp:simplePos x="0" y="0"/>
            <wp:positionH relativeFrom="column">
              <wp:posOffset>-308610</wp:posOffset>
            </wp:positionH>
            <wp:positionV relativeFrom="paragraph">
              <wp:posOffset>339725</wp:posOffset>
            </wp:positionV>
            <wp:extent cx="6337300" cy="4678045"/>
            <wp:effectExtent l="0" t="0" r="6350" b="8255"/>
            <wp:wrapTopAndBottom/>
            <wp:docPr id="1290524613" name="Picture 2" descr="A close-up of several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524613" name="Picture 2" descr="A close-up of several image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467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D4795" w14:textId="4698B13A" w:rsidR="00263035" w:rsidRDefault="00263035" w:rsidP="00791DB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4444D3A" w14:textId="6B80C900" w:rsidR="00791DB7" w:rsidRDefault="00F354CA" w:rsidP="00791DB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Figure</w:t>
      </w:r>
      <w:r w:rsidR="0094048A" w:rsidRPr="0094048A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844C1A">
        <w:rPr>
          <w:rFonts w:ascii="Times New Roman" w:hAnsi="Times New Roman" w:cs="Times New Roman"/>
          <w:b/>
          <w:bCs/>
          <w:sz w:val="16"/>
          <w:szCs w:val="16"/>
        </w:rPr>
        <w:t>S</w:t>
      </w:r>
      <w:r w:rsidR="00EB5B48">
        <w:rPr>
          <w:rFonts w:ascii="Times New Roman" w:hAnsi="Times New Roman" w:cs="Times New Roman"/>
          <w:b/>
          <w:bCs/>
          <w:sz w:val="16"/>
          <w:szCs w:val="16"/>
        </w:rPr>
        <w:t>3</w:t>
      </w:r>
      <w:r w:rsidR="0094048A" w:rsidRPr="0094048A">
        <w:rPr>
          <w:rFonts w:ascii="Times New Roman" w:hAnsi="Times New Roman" w:cs="Times New Roman"/>
          <w:sz w:val="16"/>
          <w:szCs w:val="16"/>
        </w:rPr>
        <w:t xml:space="preserve">. </w:t>
      </w:r>
      <w:r w:rsidR="00791DB7" w:rsidRPr="00791DB7">
        <w:rPr>
          <w:rFonts w:ascii="Times New Roman" w:hAnsi="Times New Roman" w:cs="Times New Roman"/>
          <w:b/>
          <w:bCs/>
          <w:sz w:val="16"/>
          <w:szCs w:val="16"/>
        </w:rPr>
        <w:t xml:space="preserve">Flow cytometry gating strategy for immune markers </w:t>
      </w:r>
      <w:r w:rsidR="00EB5B48" w:rsidRPr="00791DB7">
        <w:rPr>
          <w:rFonts w:ascii="Times New Roman" w:hAnsi="Times New Roman" w:cs="Times New Roman"/>
          <w:b/>
          <w:bCs/>
          <w:sz w:val="16"/>
          <w:szCs w:val="16"/>
        </w:rPr>
        <w:t>was included</w:t>
      </w:r>
      <w:r w:rsidR="00791DB7" w:rsidRPr="00791DB7">
        <w:rPr>
          <w:rFonts w:ascii="Times New Roman" w:hAnsi="Times New Roman" w:cs="Times New Roman"/>
          <w:b/>
          <w:bCs/>
          <w:sz w:val="16"/>
          <w:szCs w:val="16"/>
        </w:rPr>
        <w:t xml:space="preserve"> in the study.</w:t>
      </w:r>
      <w:r w:rsidR="00791DB7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DECD3D6" w14:textId="7C49368A" w:rsidR="00791DB7" w:rsidRDefault="00A93B35" w:rsidP="00791DB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a.</w:t>
      </w:r>
      <w:r w:rsidR="0094048A" w:rsidRPr="0094048A">
        <w:rPr>
          <w:rFonts w:ascii="Times New Roman" w:hAnsi="Times New Roman" w:cs="Times New Roman"/>
          <w:sz w:val="16"/>
          <w:szCs w:val="16"/>
        </w:rPr>
        <w:t xml:space="preserve"> </w:t>
      </w:r>
      <w:r w:rsidR="0094048A" w:rsidRPr="00791DB7">
        <w:rPr>
          <w:rFonts w:ascii="Times New Roman" w:hAnsi="Times New Roman" w:cs="Times New Roman"/>
          <w:sz w:val="16"/>
          <w:szCs w:val="16"/>
        </w:rPr>
        <w:t>Flow cytometry gating for spleen macrophages.</w:t>
      </w:r>
      <w:r w:rsidR="0094048A" w:rsidRPr="0094048A">
        <w:rPr>
          <w:rFonts w:ascii="Times New Roman" w:hAnsi="Times New Roman" w:cs="Times New Roman"/>
          <w:sz w:val="16"/>
          <w:szCs w:val="16"/>
        </w:rPr>
        <w:t xml:space="preserve"> The number in the lower left corner represents the order of the gates. 1) FSC/SSC gate excludes debris/small particles; 2) FSC-H/FSC-A excludes doublets; 3) gating for alive cells with lower FSC (R3), and higher FSC (R6);  4a) CD11bc+ and lower FSC cells (R17); 4b) CD11bc+ and lower FSC cells (R7); 5a) M1-</w:t>
      </w:r>
      <w:r w:rsidR="00AF0450">
        <w:rPr>
          <w:rFonts w:ascii="Times New Roman" w:hAnsi="Times New Roman" w:cs="Times New Roman"/>
          <w:sz w:val="16"/>
          <w:szCs w:val="16"/>
        </w:rPr>
        <w:t>like</w:t>
      </w:r>
      <w:r w:rsidR="0094048A" w:rsidRPr="0094048A">
        <w:rPr>
          <w:rFonts w:ascii="Times New Roman" w:hAnsi="Times New Roman" w:cs="Times New Roman"/>
          <w:sz w:val="16"/>
          <w:szCs w:val="16"/>
        </w:rPr>
        <w:t xml:space="preserve"> macrophages (CD11bc+CD38+TNFα+) and CD11bc+CD38+ cells; 5b)M2-</w:t>
      </w:r>
      <w:r w:rsidR="00AF0450">
        <w:rPr>
          <w:rFonts w:ascii="Times New Roman" w:hAnsi="Times New Roman" w:cs="Times New Roman"/>
          <w:sz w:val="16"/>
          <w:szCs w:val="16"/>
        </w:rPr>
        <w:t>like</w:t>
      </w:r>
      <w:r w:rsidR="0094048A" w:rsidRPr="0094048A">
        <w:rPr>
          <w:rFonts w:ascii="Times New Roman" w:hAnsi="Times New Roman" w:cs="Times New Roman"/>
          <w:sz w:val="16"/>
          <w:szCs w:val="16"/>
        </w:rPr>
        <w:t xml:space="preserve"> macrophages (CD11bc+CD206+); 5c) index of the proportion of CD11bc+ higher FSC more granular (SSC</w:t>
      </w:r>
      <w:r w:rsidR="0094048A" w:rsidRPr="0094048A">
        <w:rPr>
          <w:rFonts w:ascii="Times New Roman" w:hAnsi="Times New Roman" w:cs="Times New Roman"/>
          <w:sz w:val="16"/>
          <w:szCs w:val="16"/>
          <w:vertAlign w:val="superscript"/>
        </w:rPr>
        <w:t>high</w:t>
      </w:r>
      <w:r w:rsidR="0094048A" w:rsidRPr="0094048A">
        <w:rPr>
          <w:rFonts w:ascii="Times New Roman" w:hAnsi="Times New Roman" w:cs="Times New Roman"/>
          <w:sz w:val="16"/>
          <w:szCs w:val="16"/>
        </w:rPr>
        <w:t>) cells (gate R8), and the proportion of CD11bc+ higher FSC less granular (</w:t>
      </w:r>
      <w:proofErr w:type="spellStart"/>
      <w:r w:rsidR="0094048A" w:rsidRPr="0094048A">
        <w:rPr>
          <w:rFonts w:ascii="Times New Roman" w:hAnsi="Times New Roman" w:cs="Times New Roman"/>
          <w:sz w:val="16"/>
          <w:szCs w:val="16"/>
        </w:rPr>
        <w:t>SSC</w:t>
      </w:r>
      <w:r w:rsidR="0094048A" w:rsidRPr="0094048A">
        <w:rPr>
          <w:rFonts w:ascii="Times New Roman" w:hAnsi="Times New Roman" w:cs="Times New Roman"/>
          <w:sz w:val="16"/>
          <w:szCs w:val="16"/>
          <w:vertAlign w:val="superscript"/>
        </w:rPr>
        <w:t>low</w:t>
      </w:r>
      <w:proofErr w:type="spellEnd"/>
      <w:r w:rsidR="0094048A" w:rsidRPr="0094048A">
        <w:rPr>
          <w:rFonts w:ascii="Times New Roman" w:hAnsi="Times New Roman" w:cs="Times New Roman"/>
          <w:sz w:val="16"/>
          <w:szCs w:val="16"/>
        </w:rPr>
        <w:t>) cells (gate R10); 6a) FMO control for M1-</w:t>
      </w:r>
      <w:r w:rsidR="00AF0450">
        <w:rPr>
          <w:rFonts w:ascii="Times New Roman" w:hAnsi="Times New Roman" w:cs="Times New Roman"/>
          <w:sz w:val="16"/>
          <w:szCs w:val="16"/>
        </w:rPr>
        <w:t>like</w:t>
      </w:r>
      <w:r w:rsidR="0094048A" w:rsidRPr="0094048A">
        <w:rPr>
          <w:rFonts w:ascii="Times New Roman" w:hAnsi="Times New Roman" w:cs="Times New Roman"/>
          <w:sz w:val="16"/>
          <w:szCs w:val="16"/>
        </w:rPr>
        <w:t xml:space="preserve"> macrophages; 6b) FMO control for M2-</w:t>
      </w:r>
      <w:r w:rsidR="00AF0450">
        <w:rPr>
          <w:rFonts w:ascii="Times New Roman" w:hAnsi="Times New Roman" w:cs="Times New Roman"/>
          <w:sz w:val="16"/>
          <w:szCs w:val="16"/>
        </w:rPr>
        <w:t>like</w:t>
      </w:r>
      <w:r w:rsidR="0094048A" w:rsidRPr="0094048A">
        <w:rPr>
          <w:rFonts w:ascii="Times New Roman" w:hAnsi="Times New Roman" w:cs="Times New Roman"/>
          <w:sz w:val="16"/>
          <w:szCs w:val="16"/>
        </w:rPr>
        <w:t xml:space="preserve"> macrophages. </w:t>
      </w:r>
    </w:p>
    <w:p w14:paraId="4684E725" w14:textId="1E8A317E" w:rsidR="0094048A" w:rsidRDefault="00A93B35" w:rsidP="00791DB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b.</w:t>
      </w:r>
      <w:r w:rsidR="0094048A" w:rsidRPr="0094048A">
        <w:rPr>
          <w:rFonts w:ascii="Times New Roman" w:hAnsi="Times New Roman" w:cs="Times New Roman"/>
          <w:sz w:val="16"/>
          <w:szCs w:val="16"/>
        </w:rPr>
        <w:t xml:space="preserve"> </w:t>
      </w:r>
      <w:r w:rsidR="0094048A" w:rsidRPr="00791DB7">
        <w:rPr>
          <w:rFonts w:ascii="Times New Roman" w:hAnsi="Times New Roman" w:cs="Times New Roman"/>
          <w:sz w:val="16"/>
          <w:szCs w:val="16"/>
        </w:rPr>
        <w:t>Flow cytometry gating for spleen T cells.</w:t>
      </w:r>
      <w:r w:rsidR="0094048A" w:rsidRPr="0094048A">
        <w:rPr>
          <w:rFonts w:ascii="Times New Roman" w:hAnsi="Times New Roman" w:cs="Times New Roman"/>
          <w:sz w:val="16"/>
          <w:szCs w:val="16"/>
        </w:rPr>
        <w:t xml:space="preserve"> 1) Gate for alive CD3+ cells; 2) FSC/SSC gate to exclude debris/small particles; 3) FSC-H/FSC-A to exclude doublets; 4) representative of T-helper, CD4-T cells, Tregs, and CD4-FOXP3+ T cells.  All the gates and quadrants include the gated percentage. Almost all gates/quadrants include the number of events except for CD11bc+/CD38+ cells, T</w:t>
      </w:r>
      <w:r w:rsidR="00AF0450">
        <w:rPr>
          <w:rFonts w:ascii="Times New Roman" w:hAnsi="Times New Roman" w:cs="Times New Roman"/>
          <w:sz w:val="16"/>
          <w:szCs w:val="16"/>
        </w:rPr>
        <w:t xml:space="preserve"> </w:t>
      </w:r>
      <w:r w:rsidR="0094048A" w:rsidRPr="0094048A">
        <w:rPr>
          <w:rFonts w:ascii="Times New Roman" w:hAnsi="Times New Roman" w:cs="Times New Roman"/>
          <w:sz w:val="16"/>
          <w:szCs w:val="16"/>
        </w:rPr>
        <w:t xml:space="preserve">helper, CD4-T cells, and the FMO controls. The formula used to calculate a definitive number using negative and positive populations is also included with an arrow pointing to the respective quadrant or gate. Figure created with </w:t>
      </w:r>
      <w:proofErr w:type="spellStart"/>
      <w:r w:rsidR="0094048A">
        <w:rPr>
          <w:rFonts w:ascii="Times New Roman" w:hAnsi="Times New Roman" w:cs="Times New Roman"/>
          <w:sz w:val="16"/>
          <w:szCs w:val="16"/>
        </w:rPr>
        <w:t>NovoExpress</w:t>
      </w:r>
      <w:proofErr w:type="spellEnd"/>
      <w:r w:rsidR="0094048A" w:rsidRPr="0094048A">
        <w:rPr>
          <w:rFonts w:ascii="Times New Roman" w:hAnsi="Times New Roman" w:cs="Times New Roman"/>
          <w:sz w:val="16"/>
          <w:szCs w:val="16"/>
        </w:rPr>
        <w:t xml:space="preserve"> and Prism GraphPad. </w:t>
      </w:r>
    </w:p>
    <w:p w14:paraId="7FD38A42" w14:textId="77777777" w:rsidR="0094048A" w:rsidRDefault="0094048A" w:rsidP="0094048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4F729E8" w14:textId="77777777" w:rsidR="0094048A" w:rsidRDefault="0094048A" w:rsidP="0094048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570738D" w14:textId="77777777" w:rsidR="0094048A" w:rsidRDefault="0094048A" w:rsidP="0094048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947EC91" w14:textId="77777777" w:rsidR="0094048A" w:rsidRDefault="0094048A" w:rsidP="0094048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367348E" w14:textId="77777777" w:rsidR="00AF0450" w:rsidRDefault="00AF0450" w:rsidP="0094048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64FB93C" w14:textId="77777777" w:rsidR="00AF0450" w:rsidRDefault="00AF0450" w:rsidP="0094048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4926D9D" w14:textId="77777777" w:rsidR="0094048A" w:rsidRDefault="0094048A" w:rsidP="0094048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8AA4C56" w14:textId="77777777" w:rsidR="0094048A" w:rsidRDefault="0094048A" w:rsidP="0094048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28E1DB0" w14:textId="3A7A19EE" w:rsidR="0094048A" w:rsidRDefault="00AF0450" w:rsidP="0094048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63872" behindDoc="0" locked="0" layoutInCell="1" allowOverlap="1" wp14:anchorId="1E7B68A1" wp14:editId="6291B044">
            <wp:simplePos x="0" y="0"/>
            <wp:positionH relativeFrom="column">
              <wp:posOffset>112395</wp:posOffset>
            </wp:positionH>
            <wp:positionV relativeFrom="paragraph">
              <wp:posOffset>229235</wp:posOffset>
            </wp:positionV>
            <wp:extent cx="5320030" cy="7146290"/>
            <wp:effectExtent l="0" t="0" r="0" b="0"/>
            <wp:wrapSquare wrapText="bothSides"/>
            <wp:docPr id="98614004" name="Picture 3" descr="A close-up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14004" name="Picture 3" descr="A close-up of a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030" cy="714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00C7ED" w14:textId="02CAD5D6" w:rsidR="0094048A" w:rsidRDefault="0094048A" w:rsidP="0094048A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68A53F3" w14:textId="77777777" w:rsidR="008E145C" w:rsidRDefault="008E145C" w:rsidP="0094048A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E60C7FF" w14:textId="77777777" w:rsidR="008E145C" w:rsidRDefault="008E145C" w:rsidP="0094048A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B3E60F7" w14:textId="77777777" w:rsidR="00AF0450" w:rsidRDefault="00AF0450" w:rsidP="0094048A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964FC78" w14:textId="77777777" w:rsidR="00AF0450" w:rsidRDefault="00AF0450" w:rsidP="0094048A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DE8329B" w14:textId="77777777" w:rsidR="00AF0450" w:rsidRDefault="00AF0450" w:rsidP="0094048A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6E67A6B" w14:textId="77777777" w:rsidR="00AF0450" w:rsidRDefault="00AF0450" w:rsidP="0094048A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79317C9" w14:textId="77777777" w:rsidR="00AF0450" w:rsidRDefault="00AF0450" w:rsidP="0094048A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65B2972" w14:textId="77777777" w:rsidR="00AF0450" w:rsidRDefault="00AF0450" w:rsidP="0094048A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14F8399" w14:textId="77777777" w:rsidR="00AF0450" w:rsidRDefault="00AF0450" w:rsidP="0094048A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D107AD2" w14:textId="77777777" w:rsidR="00AF0450" w:rsidRDefault="00AF0450" w:rsidP="0094048A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7DC0FD6" w14:textId="2DA23661" w:rsidR="0094048A" w:rsidRPr="0094048A" w:rsidRDefault="00F354CA" w:rsidP="0094048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Figure</w:t>
      </w:r>
      <w:r w:rsidR="0094048A" w:rsidRPr="0094048A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844C1A">
        <w:rPr>
          <w:rFonts w:ascii="Times New Roman" w:hAnsi="Times New Roman" w:cs="Times New Roman"/>
          <w:b/>
          <w:bCs/>
          <w:sz w:val="16"/>
          <w:szCs w:val="16"/>
        </w:rPr>
        <w:t>S</w:t>
      </w:r>
      <w:r w:rsidR="00EB5B48">
        <w:rPr>
          <w:rFonts w:ascii="Times New Roman" w:hAnsi="Times New Roman" w:cs="Times New Roman"/>
          <w:b/>
          <w:bCs/>
          <w:sz w:val="16"/>
          <w:szCs w:val="16"/>
        </w:rPr>
        <w:t>4</w:t>
      </w:r>
      <w:r w:rsidR="0094048A" w:rsidRPr="0094048A">
        <w:rPr>
          <w:rFonts w:ascii="Times New Roman" w:hAnsi="Times New Roman" w:cs="Times New Roman"/>
          <w:b/>
          <w:bCs/>
          <w:sz w:val="16"/>
          <w:szCs w:val="16"/>
        </w:rPr>
        <w:t xml:space="preserve">. Case processing summary for all AANs and network information for AAN5 per group. </w:t>
      </w:r>
      <w:r w:rsidR="008E145C">
        <w:rPr>
          <w:rFonts w:ascii="Times New Roman" w:hAnsi="Times New Roman" w:cs="Times New Roman"/>
          <w:b/>
          <w:bCs/>
          <w:sz w:val="16"/>
          <w:szCs w:val="16"/>
        </w:rPr>
        <w:t>A.</w:t>
      </w:r>
      <w:r w:rsidR="0094048A" w:rsidRPr="0094048A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94048A" w:rsidRPr="0094048A">
        <w:rPr>
          <w:rFonts w:ascii="Times New Roman" w:hAnsi="Times New Roman" w:cs="Times New Roman"/>
          <w:sz w:val="16"/>
          <w:szCs w:val="16"/>
        </w:rPr>
        <w:t>Case processing for the A</w:t>
      </w:r>
      <w:r w:rsidR="00325F25">
        <w:rPr>
          <w:rFonts w:ascii="Times New Roman" w:hAnsi="Times New Roman" w:cs="Times New Roman"/>
          <w:sz w:val="16"/>
          <w:szCs w:val="16"/>
        </w:rPr>
        <w:t>N</w:t>
      </w:r>
      <w:r w:rsidR="0094048A" w:rsidRPr="0094048A">
        <w:rPr>
          <w:rFonts w:ascii="Times New Roman" w:hAnsi="Times New Roman" w:cs="Times New Roman"/>
          <w:sz w:val="16"/>
          <w:szCs w:val="16"/>
        </w:rPr>
        <w:t>N models. The random partition for training and testing sets is reflected for each A</w:t>
      </w:r>
      <w:r w:rsidR="00325F25">
        <w:rPr>
          <w:rFonts w:ascii="Times New Roman" w:hAnsi="Times New Roman" w:cs="Times New Roman"/>
          <w:sz w:val="16"/>
          <w:szCs w:val="16"/>
        </w:rPr>
        <w:t>N</w:t>
      </w:r>
      <w:r w:rsidR="0094048A" w:rsidRPr="0094048A">
        <w:rPr>
          <w:rFonts w:ascii="Times New Roman" w:hAnsi="Times New Roman" w:cs="Times New Roman"/>
          <w:sz w:val="16"/>
          <w:szCs w:val="16"/>
        </w:rPr>
        <w:t>N model in SH and SD groups. The model with the most comparable training and setting partition between SH and SD groups is A</w:t>
      </w:r>
      <w:r w:rsidR="00325F25">
        <w:rPr>
          <w:rFonts w:ascii="Times New Roman" w:hAnsi="Times New Roman" w:cs="Times New Roman"/>
          <w:sz w:val="16"/>
          <w:szCs w:val="16"/>
        </w:rPr>
        <w:t>N</w:t>
      </w:r>
      <w:r w:rsidR="0094048A" w:rsidRPr="0094048A">
        <w:rPr>
          <w:rFonts w:ascii="Times New Roman" w:hAnsi="Times New Roman" w:cs="Times New Roman"/>
          <w:sz w:val="16"/>
          <w:szCs w:val="16"/>
        </w:rPr>
        <w:t xml:space="preserve">N5.  </w:t>
      </w:r>
      <w:r w:rsidR="008E145C" w:rsidRPr="008E145C">
        <w:rPr>
          <w:rFonts w:ascii="Times New Roman" w:hAnsi="Times New Roman" w:cs="Times New Roman"/>
          <w:b/>
          <w:bCs/>
          <w:sz w:val="16"/>
          <w:szCs w:val="16"/>
        </w:rPr>
        <w:t>b.</w:t>
      </w:r>
      <w:r w:rsidR="008E145C">
        <w:rPr>
          <w:rFonts w:ascii="Times New Roman" w:hAnsi="Times New Roman" w:cs="Times New Roman"/>
          <w:sz w:val="16"/>
          <w:szCs w:val="16"/>
        </w:rPr>
        <w:t xml:space="preserve"> </w:t>
      </w:r>
      <w:r w:rsidR="0094048A" w:rsidRPr="0094048A">
        <w:rPr>
          <w:rFonts w:ascii="Times New Roman" w:hAnsi="Times New Roman" w:cs="Times New Roman"/>
          <w:sz w:val="16"/>
          <w:szCs w:val="16"/>
        </w:rPr>
        <w:t xml:space="preserve"> Network information for A</w:t>
      </w:r>
      <w:r w:rsidR="00325F25">
        <w:rPr>
          <w:rFonts w:ascii="Times New Roman" w:hAnsi="Times New Roman" w:cs="Times New Roman"/>
          <w:sz w:val="16"/>
          <w:szCs w:val="16"/>
        </w:rPr>
        <w:t>N</w:t>
      </w:r>
      <w:r w:rsidR="0094048A" w:rsidRPr="0094048A">
        <w:rPr>
          <w:rFonts w:ascii="Times New Roman" w:hAnsi="Times New Roman" w:cs="Times New Roman"/>
          <w:sz w:val="16"/>
          <w:szCs w:val="16"/>
        </w:rPr>
        <w:t>N5-SH and A</w:t>
      </w:r>
      <w:r w:rsidR="00325F25">
        <w:rPr>
          <w:rFonts w:ascii="Times New Roman" w:hAnsi="Times New Roman" w:cs="Times New Roman"/>
          <w:sz w:val="16"/>
          <w:szCs w:val="16"/>
        </w:rPr>
        <w:t>N</w:t>
      </w:r>
      <w:r w:rsidR="0094048A" w:rsidRPr="0094048A">
        <w:rPr>
          <w:rFonts w:ascii="Times New Roman" w:hAnsi="Times New Roman" w:cs="Times New Roman"/>
          <w:sz w:val="16"/>
          <w:szCs w:val="16"/>
        </w:rPr>
        <w:t xml:space="preserve">N5-SD. </w:t>
      </w:r>
      <w:r w:rsidR="008E145C" w:rsidRPr="008E145C">
        <w:rPr>
          <w:rFonts w:ascii="Times New Roman" w:hAnsi="Times New Roman" w:cs="Times New Roman"/>
          <w:b/>
          <w:bCs/>
          <w:sz w:val="16"/>
          <w:szCs w:val="16"/>
        </w:rPr>
        <w:t>c.</w:t>
      </w:r>
      <w:r w:rsidR="0094048A" w:rsidRPr="0094048A">
        <w:rPr>
          <w:rFonts w:ascii="Times New Roman" w:hAnsi="Times New Roman" w:cs="Times New Roman"/>
          <w:sz w:val="16"/>
          <w:szCs w:val="16"/>
        </w:rPr>
        <w:t xml:space="preserve"> Network architecture for A</w:t>
      </w:r>
      <w:r w:rsidR="00325F25">
        <w:rPr>
          <w:rFonts w:ascii="Times New Roman" w:hAnsi="Times New Roman" w:cs="Times New Roman"/>
          <w:sz w:val="16"/>
          <w:szCs w:val="16"/>
        </w:rPr>
        <w:t>N</w:t>
      </w:r>
      <w:r w:rsidR="0094048A" w:rsidRPr="0094048A">
        <w:rPr>
          <w:rFonts w:ascii="Times New Roman" w:hAnsi="Times New Roman" w:cs="Times New Roman"/>
          <w:sz w:val="16"/>
          <w:szCs w:val="16"/>
        </w:rPr>
        <w:t>N5-SH (left) and A</w:t>
      </w:r>
      <w:r w:rsidR="00325F25">
        <w:rPr>
          <w:rFonts w:ascii="Times New Roman" w:hAnsi="Times New Roman" w:cs="Times New Roman"/>
          <w:sz w:val="16"/>
          <w:szCs w:val="16"/>
        </w:rPr>
        <w:t>N</w:t>
      </w:r>
      <w:r w:rsidR="0094048A" w:rsidRPr="0094048A">
        <w:rPr>
          <w:rFonts w:ascii="Times New Roman" w:hAnsi="Times New Roman" w:cs="Times New Roman"/>
          <w:sz w:val="16"/>
          <w:szCs w:val="16"/>
        </w:rPr>
        <w:t xml:space="preserve">N5-SD (right). Figure created with SPSS 28, Microsoft PowerPoint, and Prism GraphPad. </w:t>
      </w:r>
    </w:p>
    <w:p w14:paraId="400568EE" w14:textId="0A0C0F80" w:rsidR="00AF0450" w:rsidRDefault="00AF0450" w:rsidP="009713A5">
      <w:pPr>
        <w:jc w:val="both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w:lastRenderedPageBreak/>
        <w:drawing>
          <wp:inline distT="0" distB="0" distL="0" distR="0" wp14:anchorId="0BBB5D72" wp14:editId="1FBE4CB6">
            <wp:extent cx="5943600" cy="7047230"/>
            <wp:effectExtent l="0" t="0" r="0" b="1270"/>
            <wp:docPr id="552808695" name="Picture 4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808695" name="Picture 4" descr="A close-up of a tes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4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C7380" w14:textId="658D46D3" w:rsidR="009713A5" w:rsidRPr="009713A5" w:rsidRDefault="00F354CA" w:rsidP="009713A5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Figure</w:t>
      </w:r>
      <w:r w:rsidR="009713A5" w:rsidRPr="009713A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844C1A">
        <w:rPr>
          <w:rFonts w:ascii="Times New Roman" w:hAnsi="Times New Roman" w:cs="Times New Roman"/>
          <w:b/>
          <w:bCs/>
          <w:sz w:val="16"/>
          <w:szCs w:val="16"/>
        </w:rPr>
        <w:t>S</w:t>
      </w:r>
      <w:r w:rsidR="00EB5B48">
        <w:rPr>
          <w:rFonts w:ascii="Times New Roman" w:hAnsi="Times New Roman" w:cs="Times New Roman"/>
          <w:b/>
          <w:bCs/>
          <w:sz w:val="16"/>
          <w:szCs w:val="16"/>
        </w:rPr>
        <w:t>5</w:t>
      </w:r>
      <w:r w:rsidR="009713A5" w:rsidRPr="009713A5">
        <w:rPr>
          <w:rFonts w:ascii="Times New Roman" w:hAnsi="Times New Roman" w:cs="Times New Roman"/>
          <w:b/>
          <w:bCs/>
          <w:sz w:val="16"/>
          <w:szCs w:val="16"/>
        </w:rPr>
        <w:t xml:space="preserve">. Correlation matrix, anti-image matrices, and collinearity statistics. </w:t>
      </w:r>
      <w:r w:rsidR="008E145C">
        <w:rPr>
          <w:rFonts w:ascii="Times New Roman" w:hAnsi="Times New Roman" w:cs="Times New Roman"/>
          <w:b/>
          <w:bCs/>
          <w:sz w:val="16"/>
          <w:szCs w:val="16"/>
        </w:rPr>
        <w:t>a.</w:t>
      </w:r>
      <w:r w:rsidR="009713A5" w:rsidRPr="009713A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9713A5" w:rsidRPr="009713A5">
        <w:rPr>
          <w:rFonts w:ascii="Times New Roman" w:hAnsi="Times New Roman" w:cs="Times New Roman"/>
          <w:sz w:val="16"/>
          <w:szCs w:val="16"/>
        </w:rPr>
        <w:t xml:space="preserve">Correlation matrix between variables involved in PCA. The 1-tailed significance for the correlation is also reflected.  </w:t>
      </w:r>
      <w:r w:rsidR="008E145C">
        <w:rPr>
          <w:rFonts w:ascii="Times New Roman" w:hAnsi="Times New Roman" w:cs="Times New Roman"/>
          <w:b/>
          <w:bCs/>
          <w:sz w:val="16"/>
          <w:szCs w:val="16"/>
        </w:rPr>
        <w:t>b.</w:t>
      </w:r>
      <w:r w:rsidR="009713A5" w:rsidRPr="009713A5">
        <w:rPr>
          <w:rFonts w:ascii="Times New Roman" w:hAnsi="Times New Roman" w:cs="Times New Roman"/>
          <w:sz w:val="16"/>
          <w:szCs w:val="16"/>
        </w:rPr>
        <w:t xml:space="preserve"> The collinearity statistics table shows the VIF values. Those variables with VI</w:t>
      </w:r>
      <w:r w:rsidR="00325F25">
        <w:rPr>
          <w:rFonts w:ascii="Times New Roman" w:hAnsi="Times New Roman" w:cs="Times New Roman"/>
          <w:sz w:val="16"/>
          <w:szCs w:val="16"/>
        </w:rPr>
        <w:t>F</w:t>
      </w:r>
      <w:r w:rsidR="009713A5" w:rsidRPr="009713A5">
        <w:rPr>
          <w:rFonts w:ascii="Times New Roman" w:hAnsi="Times New Roman" w:cs="Times New Roman"/>
          <w:sz w:val="16"/>
          <w:szCs w:val="16"/>
        </w:rPr>
        <w:t xml:space="preserve"> &gt;5 such as t-helper, t-cytotoxic, M1</w:t>
      </w:r>
      <w:r w:rsidR="00AF0450">
        <w:rPr>
          <w:rFonts w:ascii="Times New Roman" w:hAnsi="Times New Roman" w:cs="Times New Roman"/>
          <w:sz w:val="16"/>
          <w:szCs w:val="16"/>
        </w:rPr>
        <w:t>-like</w:t>
      </w:r>
      <w:r w:rsidR="009713A5" w:rsidRPr="009713A5">
        <w:rPr>
          <w:rFonts w:ascii="Times New Roman" w:hAnsi="Times New Roman" w:cs="Times New Roman"/>
          <w:sz w:val="16"/>
          <w:szCs w:val="16"/>
        </w:rPr>
        <w:t>/M2</w:t>
      </w:r>
      <w:r w:rsidR="00AF0450">
        <w:rPr>
          <w:rFonts w:ascii="Times New Roman" w:hAnsi="Times New Roman" w:cs="Times New Roman"/>
          <w:sz w:val="16"/>
          <w:szCs w:val="16"/>
        </w:rPr>
        <w:t>-like</w:t>
      </w:r>
      <w:r w:rsidR="009713A5" w:rsidRPr="009713A5">
        <w:rPr>
          <w:rFonts w:ascii="Times New Roman" w:hAnsi="Times New Roman" w:cs="Times New Roman"/>
          <w:sz w:val="16"/>
          <w:szCs w:val="16"/>
        </w:rPr>
        <w:t xml:space="preserve"> index, and Treg/M1 index were excluded from the PCA analysis. </w:t>
      </w:r>
      <w:r w:rsidR="008E145C">
        <w:rPr>
          <w:rFonts w:ascii="Times New Roman" w:hAnsi="Times New Roman" w:cs="Times New Roman"/>
          <w:b/>
          <w:bCs/>
          <w:sz w:val="16"/>
          <w:szCs w:val="16"/>
        </w:rPr>
        <w:t>c.</w:t>
      </w:r>
      <w:r w:rsidR="009713A5" w:rsidRPr="009713A5">
        <w:rPr>
          <w:rFonts w:ascii="Times New Roman" w:hAnsi="Times New Roman" w:cs="Times New Roman"/>
          <w:sz w:val="16"/>
          <w:szCs w:val="16"/>
        </w:rPr>
        <w:t xml:space="preserve"> Anti-image matrices table, the values on the diagonal of the anti-image correlation are all above 0.5 except CD11bc</w:t>
      </w:r>
      <w:r w:rsidR="00AF0450">
        <w:rPr>
          <w:rFonts w:ascii="Times New Roman" w:hAnsi="Times New Roman" w:cs="Times New Roman"/>
          <w:sz w:val="16"/>
          <w:szCs w:val="16"/>
        </w:rPr>
        <w:t>+</w:t>
      </w:r>
      <w:r w:rsidR="009713A5" w:rsidRPr="009713A5">
        <w:rPr>
          <w:rFonts w:ascii="Times New Roman" w:hAnsi="Times New Roman" w:cs="Times New Roman"/>
          <w:sz w:val="16"/>
          <w:szCs w:val="16"/>
        </w:rPr>
        <w:t>CD38</w:t>
      </w:r>
      <w:r w:rsidR="00AF0450">
        <w:rPr>
          <w:rFonts w:ascii="Times New Roman" w:hAnsi="Times New Roman" w:cs="Times New Roman"/>
          <w:sz w:val="16"/>
          <w:szCs w:val="16"/>
        </w:rPr>
        <w:t>+</w:t>
      </w:r>
      <w:r w:rsidR="009713A5" w:rsidRPr="009713A5">
        <w:rPr>
          <w:rFonts w:ascii="Times New Roman" w:hAnsi="Times New Roman" w:cs="Times New Roman"/>
          <w:sz w:val="16"/>
          <w:szCs w:val="16"/>
        </w:rPr>
        <w:t>cells which were excluded from PCA. Figure created with SPSS</w:t>
      </w:r>
      <w:r w:rsidR="00325F25">
        <w:rPr>
          <w:rFonts w:ascii="Times New Roman" w:hAnsi="Times New Roman" w:cs="Times New Roman"/>
          <w:sz w:val="16"/>
          <w:szCs w:val="16"/>
        </w:rPr>
        <w:t>v</w:t>
      </w:r>
      <w:r w:rsidR="009713A5" w:rsidRPr="009713A5">
        <w:rPr>
          <w:rFonts w:ascii="Times New Roman" w:hAnsi="Times New Roman" w:cs="Times New Roman"/>
          <w:sz w:val="16"/>
          <w:szCs w:val="16"/>
        </w:rPr>
        <w:t>28</w:t>
      </w:r>
      <w:r w:rsidR="00325F25">
        <w:rPr>
          <w:rFonts w:ascii="Times New Roman" w:hAnsi="Times New Roman" w:cs="Times New Roman"/>
          <w:sz w:val="16"/>
          <w:szCs w:val="16"/>
        </w:rPr>
        <w:t xml:space="preserve"> </w:t>
      </w:r>
      <w:r w:rsidR="009713A5" w:rsidRPr="009713A5">
        <w:rPr>
          <w:rFonts w:ascii="Times New Roman" w:hAnsi="Times New Roman" w:cs="Times New Roman"/>
          <w:sz w:val="16"/>
          <w:szCs w:val="16"/>
        </w:rPr>
        <w:t xml:space="preserve">and Prism GraphPad. </w:t>
      </w:r>
    </w:p>
    <w:p w14:paraId="5628780C" w14:textId="371990DA" w:rsidR="0094048A" w:rsidRPr="00D325E2" w:rsidRDefault="0094048A" w:rsidP="00D325E2">
      <w:pPr>
        <w:rPr>
          <w:rFonts w:ascii="Times New Roman" w:hAnsi="Times New Roman" w:cs="Times New Roman"/>
          <w:sz w:val="24"/>
          <w:szCs w:val="24"/>
        </w:rPr>
      </w:pPr>
    </w:p>
    <w:sectPr w:rsidR="0094048A" w:rsidRPr="00D325E2" w:rsidSect="00844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5E2"/>
    <w:rsid w:val="000A7B83"/>
    <w:rsid w:val="000C52CD"/>
    <w:rsid w:val="000C7DFB"/>
    <w:rsid w:val="001E7F96"/>
    <w:rsid w:val="00263035"/>
    <w:rsid w:val="002D0F2B"/>
    <w:rsid w:val="002D3801"/>
    <w:rsid w:val="00325F25"/>
    <w:rsid w:val="006F4C5C"/>
    <w:rsid w:val="006F67E2"/>
    <w:rsid w:val="00767482"/>
    <w:rsid w:val="00791DB7"/>
    <w:rsid w:val="00793516"/>
    <w:rsid w:val="00805282"/>
    <w:rsid w:val="00810B6B"/>
    <w:rsid w:val="00822957"/>
    <w:rsid w:val="00844C1A"/>
    <w:rsid w:val="008E145C"/>
    <w:rsid w:val="0094048A"/>
    <w:rsid w:val="009713A5"/>
    <w:rsid w:val="0099272F"/>
    <w:rsid w:val="00A36507"/>
    <w:rsid w:val="00A46AE1"/>
    <w:rsid w:val="00A93B35"/>
    <w:rsid w:val="00AF0450"/>
    <w:rsid w:val="00BF4CC5"/>
    <w:rsid w:val="00C51786"/>
    <w:rsid w:val="00C80608"/>
    <w:rsid w:val="00D325E2"/>
    <w:rsid w:val="00DA3877"/>
    <w:rsid w:val="00DF7E24"/>
    <w:rsid w:val="00EB1D4E"/>
    <w:rsid w:val="00EB5B48"/>
    <w:rsid w:val="00F354CA"/>
    <w:rsid w:val="00FB520C"/>
    <w:rsid w:val="00FC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3748E"/>
  <w15:docId w15:val="{4F991574-1E4D-4486-A66C-4F9685F5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Alvarez</dc:creator>
  <cp:keywords/>
  <dc:description/>
  <cp:lastModifiedBy>Poornima Thiruvudaiselvi</cp:lastModifiedBy>
  <cp:revision>3</cp:revision>
  <dcterms:created xsi:type="dcterms:W3CDTF">2024-01-18T19:19:00Z</dcterms:created>
  <dcterms:modified xsi:type="dcterms:W3CDTF">2024-03-21T12:22:00Z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231cbde4-3628-4705-aca6-08c732575eda</vt:lpwstr>
  </property>
</Properties>
</file>