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69C2" w14:textId="1F8C2B70" w:rsidR="00CF46F0" w:rsidRPr="00076CBB" w:rsidRDefault="00CF46F0" w:rsidP="00076CBB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lang w:val="en-BE"/>
        </w:rPr>
      </w:pPr>
      <w:r w:rsidRPr="00076CBB">
        <w:rPr>
          <w:rFonts w:ascii="Arial" w:hAnsi="Arial" w:cs="Arial"/>
          <w:b/>
          <w:bCs/>
          <w:sz w:val="28"/>
          <w:szCs w:val="28"/>
          <w:lang w:val="en-BE"/>
        </w:rPr>
        <w:t>Supplemental material</w:t>
      </w:r>
    </w:p>
    <w:p w14:paraId="7429886E" w14:textId="1C83DE58" w:rsidR="00A079BE" w:rsidRDefault="001D1196">
      <w:pPr>
        <w:rPr>
          <w:rFonts w:ascii="Arial" w:hAnsi="Arial" w:cs="Arial"/>
          <w:b/>
          <w:bCs/>
          <w:lang w:val="en-BE"/>
        </w:rPr>
      </w:pPr>
      <w:r>
        <w:rPr>
          <w:rFonts w:eastAsia="Segoe UI" w:cs="Segoe UI"/>
          <w:b/>
          <w:b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BC02387" wp14:editId="0065ABB8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4572000" cy="623189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2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89BB8" w14:textId="77777777" w:rsidR="006F2528" w:rsidRDefault="006F2528">
      <w:pPr>
        <w:rPr>
          <w:rFonts w:ascii="Arial" w:hAnsi="Arial" w:cs="Arial"/>
          <w:b/>
          <w:bCs/>
          <w:lang w:val="en-BE"/>
        </w:rPr>
      </w:pPr>
    </w:p>
    <w:p w14:paraId="26C70402" w14:textId="12EF4337" w:rsidR="00A079BE" w:rsidRDefault="006F2528" w:rsidP="005F56D7">
      <w:pPr>
        <w:jc w:val="both"/>
        <w:rPr>
          <w:rFonts w:ascii="Arial" w:hAnsi="Arial" w:cs="Arial"/>
          <w:b/>
          <w:bCs/>
          <w:sz w:val="20"/>
          <w:szCs w:val="20"/>
          <w:lang w:val="en-BE"/>
        </w:rPr>
      </w:pPr>
      <w:r w:rsidRPr="00C43280">
        <w:rPr>
          <w:rFonts w:ascii="Arial" w:hAnsi="Arial" w:cs="Arial"/>
          <w:b/>
          <w:bCs/>
          <w:sz w:val="20"/>
          <w:szCs w:val="20"/>
          <w:lang w:val="en-BE"/>
        </w:rPr>
        <w:t xml:space="preserve">Supplemental Figure 1: </w:t>
      </w:r>
      <w:r w:rsidR="00C43280">
        <w:rPr>
          <w:rFonts w:ascii="Arial" w:hAnsi="Arial" w:cs="Arial"/>
          <w:b/>
          <w:bCs/>
          <w:sz w:val="20"/>
          <w:szCs w:val="20"/>
          <w:lang w:val="en-BE"/>
        </w:rPr>
        <w:t>Flow cytometry based analysis of IgM antibody binding to S</w:t>
      </w:r>
      <w:r w:rsidR="003A59B0">
        <w:rPr>
          <w:rFonts w:ascii="Arial" w:hAnsi="Arial" w:cs="Arial"/>
          <w:b/>
          <w:bCs/>
          <w:sz w:val="20"/>
          <w:szCs w:val="20"/>
          <w:lang w:val="en-BE"/>
        </w:rPr>
        <w:t>chwann cells</w:t>
      </w:r>
    </w:p>
    <w:p w14:paraId="6CA07C1E" w14:textId="48308F58" w:rsidR="009806ED" w:rsidRDefault="003A59B0" w:rsidP="00CE4184">
      <w:pPr>
        <w:jc w:val="both"/>
        <w:rPr>
          <w:rFonts w:ascii="Arial" w:hAnsi="Arial" w:cs="Arial"/>
          <w:sz w:val="20"/>
          <w:szCs w:val="20"/>
          <w:lang w:val="en-BE"/>
        </w:rPr>
      </w:pPr>
      <w:r>
        <w:rPr>
          <w:rFonts w:ascii="Arial" w:hAnsi="Arial" w:cs="Arial"/>
          <w:b/>
          <w:bCs/>
          <w:sz w:val="20"/>
          <w:szCs w:val="20"/>
          <w:lang w:val="en-BE"/>
        </w:rPr>
        <w:t>A</w:t>
      </w:r>
      <w:r>
        <w:rPr>
          <w:rFonts w:ascii="Arial" w:hAnsi="Arial" w:cs="Arial"/>
          <w:sz w:val="20"/>
          <w:szCs w:val="20"/>
          <w:lang w:val="en-BE"/>
        </w:rPr>
        <w:t xml:space="preserve"> </w:t>
      </w:r>
      <w:r w:rsidR="005F56D7">
        <w:rPr>
          <w:rFonts w:ascii="Arial" w:hAnsi="Arial" w:cs="Arial"/>
          <w:sz w:val="20"/>
          <w:szCs w:val="20"/>
          <w:lang w:val="en-BE"/>
        </w:rPr>
        <w:t xml:space="preserve">Schwann cells were incubated with healthy control or MMN patient sera. Respective overview of IgM binding intensities after opsonization with healthy control serum (red), MMN serum positive for IgM anti-GM1 and negative for IgM anti-GM2 (orange), MMN serum negative for IgM anti-GM1 and positive for IgM anti-GM2 (green), and positive for both IgM anti-GM1 and anti-GM2 (blue). </w:t>
      </w:r>
      <w:r w:rsidR="0052412B">
        <w:rPr>
          <w:rFonts w:ascii="Arial" w:hAnsi="Arial" w:cs="Arial"/>
          <w:b/>
          <w:bCs/>
          <w:sz w:val="20"/>
          <w:szCs w:val="20"/>
          <w:lang w:val="en-BE"/>
        </w:rPr>
        <w:t>B</w:t>
      </w:r>
      <w:r w:rsidR="0052412B">
        <w:rPr>
          <w:rFonts w:ascii="Arial" w:hAnsi="Arial" w:cs="Arial"/>
          <w:sz w:val="20"/>
          <w:szCs w:val="20"/>
          <w:lang w:val="en-BE"/>
        </w:rPr>
        <w:t xml:space="preserve"> Forward scatter</w:t>
      </w:r>
      <w:r w:rsidR="00550C12">
        <w:rPr>
          <w:rFonts w:ascii="Arial" w:hAnsi="Arial" w:cs="Arial"/>
          <w:sz w:val="20"/>
          <w:szCs w:val="20"/>
          <w:lang w:val="en-BE"/>
        </w:rPr>
        <w:t xml:space="preserve"> </w:t>
      </w:r>
      <w:r w:rsidR="0052412B">
        <w:rPr>
          <w:rFonts w:ascii="Arial" w:hAnsi="Arial" w:cs="Arial"/>
          <w:sz w:val="20"/>
          <w:szCs w:val="20"/>
          <w:lang w:val="en-BE"/>
        </w:rPr>
        <w:t>(FSC)</w:t>
      </w:r>
      <w:r w:rsidR="00550C12">
        <w:rPr>
          <w:rFonts w:ascii="Arial" w:hAnsi="Arial" w:cs="Arial"/>
          <w:sz w:val="20"/>
          <w:szCs w:val="20"/>
          <w:lang w:val="en-BE"/>
        </w:rPr>
        <w:t>/</w:t>
      </w:r>
      <w:r w:rsidR="0052412B">
        <w:rPr>
          <w:rFonts w:ascii="Arial" w:hAnsi="Arial" w:cs="Arial"/>
          <w:sz w:val="20"/>
          <w:szCs w:val="20"/>
          <w:lang w:val="en-BE"/>
        </w:rPr>
        <w:t xml:space="preserve">sideward scatter (SSC) and IgM/SSC plots of data depicted in </w:t>
      </w:r>
      <w:r w:rsidR="0052412B">
        <w:rPr>
          <w:rFonts w:ascii="Arial" w:hAnsi="Arial" w:cs="Arial"/>
          <w:b/>
          <w:bCs/>
          <w:sz w:val="20"/>
          <w:szCs w:val="20"/>
          <w:lang w:val="en-BE"/>
        </w:rPr>
        <w:t>A</w:t>
      </w:r>
      <w:r w:rsidR="0052412B">
        <w:rPr>
          <w:rFonts w:ascii="Arial" w:hAnsi="Arial" w:cs="Arial"/>
          <w:sz w:val="20"/>
          <w:szCs w:val="20"/>
          <w:lang w:val="en-BE"/>
        </w:rPr>
        <w:t xml:space="preserve">. </w:t>
      </w:r>
      <w:r w:rsidR="009806ED">
        <w:rPr>
          <w:rFonts w:ascii="Arial" w:hAnsi="Arial" w:cs="Arial"/>
          <w:sz w:val="20"/>
          <w:szCs w:val="20"/>
          <w:lang w:val="en-BE"/>
        </w:rPr>
        <w:br w:type="page"/>
      </w:r>
    </w:p>
    <w:tbl>
      <w:tblPr>
        <w:tblW w:w="73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6"/>
        <w:gridCol w:w="201"/>
        <w:gridCol w:w="2735"/>
        <w:gridCol w:w="202"/>
        <w:gridCol w:w="2735"/>
      </w:tblGrid>
      <w:tr w:rsidR="009806ED" w:rsidRPr="00AC2C42" w14:paraId="5285999C" w14:textId="77777777" w:rsidTr="005F2B10">
        <w:trPr>
          <w:trHeight w:val="307"/>
        </w:trPr>
        <w:tc>
          <w:tcPr>
            <w:tcW w:w="7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C68913" w14:textId="77777777" w:rsidR="009806ED" w:rsidRPr="009806ED" w:rsidRDefault="009806ED" w:rsidP="005F2B10">
            <w:pPr>
              <w:spacing w:after="0" w:line="240" w:lineRule="auto"/>
              <w:rPr>
                <w:rFonts w:ascii="Arial" w:eastAsia="Segoe UI" w:hAnsi="Arial" w:cs="Arial"/>
                <w:color w:val="000000"/>
                <w:lang w:eastAsia="nl-NL"/>
              </w:rPr>
            </w:pPr>
            <w:r w:rsidRPr="009806ED">
              <w:rPr>
                <w:rFonts w:ascii="Arial" w:eastAsia="Segoe UI" w:hAnsi="Arial" w:cs="Arial"/>
                <w:b/>
                <w:bCs/>
                <w:color w:val="000000" w:themeColor="text1"/>
                <w:lang w:eastAsia="nl-NL"/>
              </w:rPr>
              <w:lastRenderedPageBreak/>
              <w:t>Supplemen</w:t>
            </w:r>
            <w:r w:rsidRPr="009806ED">
              <w:rPr>
                <w:rFonts w:ascii="Arial" w:eastAsia="Segoe UI" w:hAnsi="Arial" w:cs="Arial"/>
                <w:b/>
                <w:bCs/>
                <w:color w:val="000000" w:themeColor="text1"/>
                <w:lang w:val="en-BE" w:eastAsia="nl-NL"/>
              </w:rPr>
              <w:t>tal</w:t>
            </w:r>
            <w:r w:rsidRPr="009806ED">
              <w:rPr>
                <w:rFonts w:ascii="Arial" w:eastAsia="Segoe UI" w:hAnsi="Arial" w:cs="Arial"/>
                <w:b/>
                <w:bCs/>
                <w:color w:val="000000" w:themeColor="text1"/>
                <w:lang w:eastAsia="nl-NL"/>
              </w:rPr>
              <w:t xml:space="preserve"> Table 1.</w:t>
            </w:r>
            <w:r w:rsidRPr="009806ED">
              <w:rPr>
                <w:rFonts w:ascii="Arial" w:eastAsia="Segoe UI" w:hAnsi="Arial" w:cs="Arial"/>
                <w:color w:val="000000" w:themeColor="text1"/>
                <w:lang w:eastAsia="nl-NL"/>
              </w:rPr>
              <w:t xml:space="preserve"> Anti-ganglioside antibody titer of MMN patients </w:t>
            </w:r>
          </w:p>
        </w:tc>
      </w:tr>
      <w:tr w:rsidR="009806ED" w:rsidRPr="00AC2C42" w14:paraId="0D34C59B" w14:textId="77777777" w:rsidTr="005F2B10">
        <w:trPr>
          <w:trHeight w:val="307"/>
        </w:trPr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62CB3D" w14:textId="77777777" w:rsidR="009806ED" w:rsidRPr="009806ED" w:rsidRDefault="009806ED" w:rsidP="005F2B10">
            <w:pPr>
              <w:spacing w:after="0" w:line="240" w:lineRule="auto"/>
              <w:rPr>
                <w:rFonts w:ascii="Arial" w:eastAsia="Segoe UI" w:hAnsi="Arial" w:cs="Arial"/>
                <w:color w:val="000000"/>
                <w:lang w:eastAsia="nl-NL"/>
              </w:rPr>
            </w:pPr>
            <w:r w:rsidRPr="009806ED">
              <w:rPr>
                <w:rFonts w:ascii="Arial" w:eastAsia="Segoe UI" w:hAnsi="Arial" w:cs="Arial"/>
                <w:color w:val="000000" w:themeColor="text1"/>
                <w:lang w:eastAsia="nl-NL"/>
              </w:rPr>
              <w:t>used in complement activation assays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1BCDA2" w14:textId="77777777" w:rsidR="009806ED" w:rsidRPr="009806ED" w:rsidRDefault="009806ED" w:rsidP="005F2B10">
            <w:pPr>
              <w:spacing w:after="0" w:line="240" w:lineRule="auto"/>
              <w:rPr>
                <w:rFonts w:ascii="Arial" w:eastAsia="Segoe UI" w:hAnsi="Arial" w:cs="Arial"/>
                <w:color w:val="000000"/>
                <w:lang w:eastAsia="nl-NL"/>
              </w:rPr>
            </w:pPr>
            <w:r w:rsidRPr="009806ED">
              <w:rPr>
                <w:rFonts w:ascii="Arial" w:eastAsia="Segoe UI" w:hAnsi="Arial" w:cs="Arial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AC9DF7" w14:textId="77777777" w:rsidR="009806ED" w:rsidRPr="009806ED" w:rsidRDefault="009806ED" w:rsidP="005F2B10">
            <w:pPr>
              <w:spacing w:after="0" w:line="240" w:lineRule="auto"/>
              <w:rPr>
                <w:rFonts w:ascii="Arial" w:eastAsia="Segoe UI" w:hAnsi="Arial" w:cs="Arial"/>
                <w:color w:val="000000"/>
                <w:lang w:eastAsia="nl-NL"/>
              </w:rPr>
            </w:pPr>
            <w:r w:rsidRPr="009806ED">
              <w:rPr>
                <w:rFonts w:ascii="Arial" w:eastAsia="Segoe UI" w:hAnsi="Arial" w:cs="Arial"/>
                <w:color w:val="000000" w:themeColor="text1"/>
                <w:lang w:eastAsia="nl-NL"/>
              </w:rPr>
              <w:t> </w:t>
            </w:r>
          </w:p>
        </w:tc>
      </w:tr>
      <w:tr w:rsidR="009806ED" w:rsidRPr="00AC2C42" w14:paraId="0783E88C" w14:textId="77777777" w:rsidTr="005F2B10">
        <w:trPr>
          <w:trHeight w:val="84"/>
        </w:trPr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8D799D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F5F9E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83F33D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171F8A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21A356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</w:tr>
      <w:tr w:rsidR="009806ED" w:rsidRPr="00AC2C42" w14:paraId="1E745683" w14:textId="77777777" w:rsidTr="005F2B10">
        <w:trPr>
          <w:trHeight w:val="58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7CEF37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F1FF33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D828C9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A17804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8618DA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</w:tr>
      <w:tr w:rsidR="009806ED" w:rsidRPr="000C16D6" w14:paraId="734CD2D7" w14:textId="77777777" w:rsidTr="005F2B10">
        <w:trPr>
          <w:trHeight w:val="292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27A7F8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b/>
                <w:bCs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b/>
                <w:bCs/>
                <w:color w:val="000000" w:themeColor="text1"/>
                <w:lang w:eastAsia="nl-NL"/>
              </w:rPr>
              <w:t xml:space="preserve">Patient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63C0C4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E6F9CA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b/>
                <w:bCs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b/>
                <w:bCs/>
                <w:color w:val="000000" w:themeColor="text1"/>
                <w:lang w:eastAsia="nl-NL"/>
              </w:rPr>
              <w:t>IgM anti-GM1 titer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09AB61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00586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b/>
                <w:bCs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b/>
                <w:bCs/>
                <w:color w:val="000000" w:themeColor="text1"/>
                <w:lang w:eastAsia="nl-NL"/>
              </w:rPr>
              <w:t>IgM anti-GM2 titer</w:t>
            </w:r>
          </w:p>
        </w:tc>
      </w:tr>
      <w:tr w:rsidR="009806ED" w:rsidRPr="000C16D6" w14:paraId="13B44B2C" w14:textId="77777777" w:rsidTr="005F2B10">
        <w:trPr>
          <w:trHeight w:val="43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41775E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8D3555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43ABB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202B6F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2EF68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</w:tr>
      <w:tr w:rsidR="009806ED" w:rsidRPr="000C16D6" w14:paraId="2C3E0E75" w14:textId="77777777" w:rsidTr="005F2B10">
        <w:trPr>
          <w:trHeight w:val="73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B49E5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2A6044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BBFE8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2125A4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ADC3D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</w:tr>
      <w:tr w:rsidR="009806ED" w:rsidRPr="000C16D6" w14:paraId="0099A57C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BD56B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B3F3B5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94910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94AA47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5539D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</w:tr>
      <w:tr w:rsidR="009806ED" w:rsidRPr="000C16D6" w14:paraId="391DE7AD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6E437E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MMN-005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1FEA2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66B40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800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15F25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FE916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800</w:t>
            </w:r>
          </w:p>
        </w:tc>
      </w:tr>
      <w:tr w:rsidR="009806ED" w:rsidRPr="000C16D6" w14:paraId="43BDFA48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4DB2F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D75C6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01083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A487A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F43C6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</w:tr>
      <w:tr w:rsidR="009806ED" w:rsidRPr="000C16D6" w14:paraId="48C48416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37853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FE0F0E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946CE5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225AB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0004CA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</w:tr>
      <w:tr w:rsidR="009806ED" w:rsidRPr="000C16D6" w14:paraId="48E1199D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0C1D81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D4ABB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CC5AC1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C27EB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8351A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</w:tr>
      <w:tr w:rsidR="009806ED" w:rsidRPr="000C16D6" w14:paraId="0AC4369F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A0659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672B93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FF83D7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7195F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93DE4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</w:tr>
      <w:tr w:rsidR="009806ED" w:rsidRPr="000C16D6" w14:paraId="132686E0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7034F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AD0BAC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5AFC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6400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56687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F1CBD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</w:tr>
      <w:tr w:rsidR="009806ED" w:rsidRPr="000C16D6" w14:paraId="4B37C9CE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10EBA8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2D734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AC768A" w14:textId="71E51942" w:rsidR="009806ED" w:rsidRPr="009806ED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val="en-BE" w:eastAsia="nl-NL"/>
              </w:rPr>
            </w:pPr>
            <w:r>
              <w:rPr>
                <w:rFonts w:ascii="Segoe UI" w:eastAsia="Segoe UI" w:hAnsi="Segoe UI" w:cs="Segoe UI"/>
                <w:color w:val="000000"/>
                <w:lang w:val="en-BE" w:eastAsia="nl-NL"/>
              </w:rPr>
              <w:t>&lt;100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4C3665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CF8541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</w:tr>
      <w:tr w:rsidR="009806ED" w:rsidRPr="000C16D6" w14:paraId="0143FC68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45D0B5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6486AC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8F42E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07AB7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4A73A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1600</w:t>
            </w:r>
          </w:p>
        </w:tc>
      </w:tr>
      <w:tr w:rsidR="009806ED" w:rsidRPr="000C16D6" w14:paraId="0E4DBF04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36C560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3EB211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42125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800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C7C717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2D8B82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</w:tr>
      <w:tr w:rsidR="009806ED" w:rsidRPr="000C16D6" w14:paraId="6CC8A293" w14:textId="77777777" w:rsidTr="005F2B10">
        <w:trPr>
          <w:trHeight w:val="29"/>
        </w:trPr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5A630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E55FF3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9E9EF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44E0E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74540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</w:tr>
      <w:tr w:rsidR="009806ED" w:rsidRPr="000C16D6" w14:paraId="158CDF88" w14:textId="77777777" w:rsidTr="005F2B10">
        <w:trPr>
          <w:trHeight w:val="43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11E247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22A7D2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8CD79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378D7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3A6DA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</w:tr>
      <w:tr w:rsidR="009806ED" w:rsidRPr="000C16D6" w14:paraId="6E550887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682BA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5FE8A2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6C5A75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12800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D6F88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09D59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7110A024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52618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MMN-021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0334B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0A540E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6400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47756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0B65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1D779385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DC722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14EDCF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F3E04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F0324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C68F6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69462EDA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324E5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8B14EB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AE704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1600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157B9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3A4CD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699E3789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804DFE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3CD93A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66324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1600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A3AE1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59F87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219D20FE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C56D17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F701E5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106F7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096FF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FD972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0DCEDE80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0777F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92AB81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CA4D1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1600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FCC51A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22241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6A88FE0A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A86B3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4E75B0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05DA0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200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89E009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649A8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210C0500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86AD1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MMN-094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ABDF17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9A5FFB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400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60E5DE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5F4CA4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78759A94" w14:textId="77777777" w:rsidTr="005F2B10">
        <w:trPr>
          <w:trHeight w:val="307"/>
        </w:trPr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28872C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MMN-106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D68956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5F86BA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100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C06948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3D596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&lt;100</w:t>
            </w:r>
          </w:p>
        </w:tc>
      </w:tr>
      <w:tr w:rsidR="009806ED" w:rsidRPr="000C16D6" w14:paraId="66838DA5" w14:textId="77777777" w:rsidTr="005F2B10">
        <w:trPr>
          <w:trHeight w:val="87"/>
        </w:trPr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B81DB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902B8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A35BD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7C9F40" w14:textId="77777777" w:rsidR="009806ED" w:rsidRPr="000C16D6" w:rsidRDefault="009806ED" w:rsidP="005F2B10">
            <w:pPr>
              <w:spacing w:after="0" w:line="240" w:lineRule="auto"/>
              <w:rPr>
                <w:rFonts w:ascii="Segoe UI" w:eastAsia="Segoe UI" w:hAnsi="Segoe UI" w:cs="Segoe UI"/>
                <w:color w:val="000000"/>
                <w:lang w:eastAsia="nl-NL"/>
              </w:rPr>
            </w:pPr>
            <w:r w:rsidRPr="4DA842E7">
              <w:rPr>
                <w:rFonts w:ascii="Segoe UI" w:eastAsia="Segoe UI" w:hAnsi="Segoe UI" w:cs="Segoe UI"/>
                <w:color w:val="000000" w:themeColor="text1"/>
                <w:lang w:eastAsia="nl-NL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F64360" w14:textId="77777777" w:rsidR="009806ED" w:rsidRPr="000C16D6" w:rsidRDefault="009806ED" w:rsidP="005F2B10">
            <w:pPr>
              <w:spacing w:after="0" w:line="240" w:lineRule="auto"/>
              <w:jc w:val="center"/>
              <w:rPr>
                <w:rFonts w:ascii="Segoe UI" w:eastAsia="Segoe UI" w:hAnsi="Segoe UI" w:cs="Segoe UI"/>
                <w:color w:val="000000"/>
                <w:lang w:eastAsia="nl-NL"/>
              </w:rPr>
            </w:pPr>
          </w:p>
        </w:tc>
      </w:tr>
    </w:tbl>
    <w:p w14:paraId="3E1EE3E5" w14:textId="77777777" w:rsidR="003A59B0" w:rsidRPr="0052412B" w:rsidRDefault="003A59B0" w:rsidP="005F56D7">
      <w:pPr>
        <w:jc w:val="both"/>
        <w:rPr>
          <w:rFonts w:ascii="Arial" w:hAnsi="Arial" w:cs="Arial"/>
          <w:sz w:val="20"/>
          <w:szCs w:val="20"/>
          <w:lang w:val="en-BE"/>
        </w:rPr>
      </w:pPr>
    </w:p>
    <w:sectPr w:rsidR="003A59B0" w:rsidRPr="005241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A2F83"/>
    <w:multiLevelType w:val="hybridMultilevel"/>
    <w:tmpl w:val="BA96C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2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D9"/>
    <w:rsid w:val="00076CBB"/>
    <w:rsid w:val="000E0AC9"/>
    <w:rsid w:val="001857D9"/>
    <w:rsid w:val="001D1196"/>
    <w:rsid w:val="003A59B0"/>
    <w:rsid w:val="004F6364"/>
    <w:rsid w:val="0052412B"/>
    <w:rsid w:val="00550C12"/>
    <w:rsid w:val="005F56D7"/>
    <w:rsid w:val="006F2528"/>
    <w:rsid w:val="008832F5"/>
    <w:rsid w:val="009806ED"/>
    <w:rsid w:val="00986871"/>
    <w:rsid w:val="00A079BE"/>
    <w:rsid w:val="00C43280"/>
    <w:rsid w:val="00CC15BD"/>
    <w:rsid w:val="00CE4184"/>
    <w:rsid w:val="00CF46F0"/>
    <w:rsid w:val="00E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91EA90"/>
  <w15:chartTrackingRefBased/>
  <w15:docId w15:val="{6C9D4050-49EC-484D-9505-FB4E8C5F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Budding</dc:creator>
  <cp:keywords/>
  <dc:description/>
  <cp:lastModifiedBy>Kevin Budding</cp:lastModifiedBy>
  <cp:revision>15</cp:revision>
  <dcterms:created xsi:type="dcterms:W3CDTF">2024-03-21T10:06:00Z</dcterms:created>
  <dcterms:modified xsi:type="dcterms:W3CDTF">2024-03-22T07:56:00Z</dcterms:modified>
</cp:coreProperties>
</file>