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3C066" w14:textId="77777777" w:rsidR="00665453" w:rsidRDefault="00665453" w:rsidP="00665453">
      <w:pPr>
        <w:spacing w:line="480" w:lineRule="auto"/>
        <w:rPr>
          <w:rFonts w:ascii="Times New Roman" w:eastAsia="仿宋" w:hAnsi="Times New Roman" w:cs="Times New Roman"/>
          <w:b/>
          <w:bCs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F977A88" wp14:editId="7144BE9F">
            <wp:extent cx="5592497" cy="7916450"/>
            <wp:effectExtent l="0" t="0" r="8255" b="8890"/>
            <wp:docPr id="9633691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800" cy="79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90F41" w14:textId="77777777" w:rsidR="00665453" w:rsidRDefault="00665453" w:rsidP="00665453">
      <w:pPr>
        <w:spacing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S1. Experimental design and flow chart.</w:t>
      </w:r>
    </w:p>
    <w:p w14:paraId="4ABAF060" w14:textId="77777777" w:rsidR="00665453" w:rsidRDefault="00665453" w:rsidP="00665453">
      <w:pPr>
        <w:widowControl/>
        <w:spacing w:line="480" w:lineRule="auto"/>
        <w:jc w:val="left"/>
        <w:rPr>
          <w:rFonts w:ascii="Times New Roman" w:eastAsia="仿宋" w:hAnsi="Times New Roman" w:cs="Times New Roman"/>
          <w:b/>
          <w:bCs/>
          <w:sz w:val="24"/>
          <w:szCs w:val="24"/>
        </w:rPr>
      </w:pPr>
    </w:p>
    <w:p w14:paraId="00A482D2" w14:textId="77777777" w:rsidR="00665453" w:rsidRDefault="00665453" w:rsidP="00665453">
      <w:pPr>
        <w:widowControl/>
        <w:spacing w:line="480" w:lineRule="auto"/>
        <w:jc w:val="left"/>
        <w:rPr>
          <w:rFonts w:ascii="Times New Roman" w:eastAsia="仿宋" w:hAnsi="Times New Roman" w:cs="Times New Roman"/>
          <w:b/>
          <w:bCs/>
          <w:sz w:val="24"/>
          <w:szCs w:val="24"/>
        </w:rPr>
      </w:pPr>
    </w:p>
    <w:p w14:paraId="2B810217" w14:textId="77777777" w:rsidR="00665453" w:rsidRDefault="00665453" w:rsidP="00665453">
      <w:pPr>
        <w:spacing w:line="480" w:lineRule="auto"/>
        <w:rPr>
          <w:rFonts w:ascii="Times New Roman" w:hAnsi="Times New Roman" w:cs="Times New Roman"/>
          <w:color w:val="00B0F0"/>
          <w:sz w:val="24"/>
          <w:szCs w:val="24"/>
        </w:rPr>
      </w:pPr>
    </w:p>
    <w:p w14:paraId="0F39F843" w14:textId="75FF82C3" w:rsidR="00665453" w:rsidRDefault="00665453" w:rsidP="00665453">
      <w:pPr>
        <w:spacing w:line="480" w:lineRule="auto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noProof/>
          <w:color w:val="00B0F0"/>
          <w:sz w:val="24"/>
          <w:szCs w:val="24"/>
        </w:rPr>
        <w:drawing>
          <wp:inline distT="0" distB="0" distL="0" distR="0" wp14:anchorId="49E6E014" wp14:editId="2F65F89E">
            <wp:extent cx="5727700" cy="4997450"/>
            <wp:effectExtent l="0" t="0" r="6350" b="0"/>
            <wp:docPr id="8037535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99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5D5E4" w14:textId="1AC34AD3" w:rsidR="00665453" w:rsidRPr="00665453" w:rsidRDefault="00665453" w:rsidP="0066545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65453">
        <w:rPr>
          <w:rFonts w:ascii="Times New Roman" w:hAnsi="Times New Roman" w:cs="Times New Roman"/>
          <w:b/>
          <w:bCs/>
          <w:sz w:val="24"/>
          <w:szCs w:val="24"/>
        </w:rPr>
        <w:t>Fig. S2. Linearity in different dilutions and stability of reference plasma</w:t>
      </w:r>
      <w:r w:rsidRPr="0066545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EVs</w:t>
      </w:r>
      <w:r w:rsidRPr="00665453">
        <w:rPr>
          <w:rFonts w:ascii="Times New Roman" w:hAnsi="Times New Roman" w:cs="Times New Roman"/>
          <w:sz w:val="24"/>
          <w:szCs w:val="24"/>
        </w:rPr>
        <w:t xml:space="preserve">. </w:t>
      </w:r>
      <w:r w:rsidRPr="00665453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665453">
        <w:rPr>
          <w:rFonts w:ascii="Times New Roman" w:hAnsi="Times New Roman" w:cs="Times New Roman"/>
          <w:sz w:val="24"/>
          <w:szCs w:val="24"/>
        </w:rPr>
        <w:t xml:space="preserve"> T</w:t>
      </w:r>
      <w:r w:rsidRPr="00665453">
        <w:rPr>
          <w:rFonts w:ascii="Times New Roman" w:hAnsi="Times New Roman" w:cs="Times New Roman" w:hint="eastAsia"/>
          <w:sz w:val="24"/>
          <w:szCs w:val="24"/>
        </w:rPr>
        <w:t>he</w:t>
      </w:r>
      <w:r w:rsidRPr="00665453">
        <w:rPr>
          <w:rFonts w:ascii="Times New Roman" w:hAnsi="Times New Roman" w:cs="Times New Roman"/>
          <w:sz w:val="24"/>
          <w:szCs w:val="24"/>
        </w:rPr>
        <w:t xml:space="preserve"> </w:t>
      </w:r>
      <w:r w:rsidRPr="00665453">
        <w:rPr>
          <w:rFonts w:ascii="Times New Roman" w:hAnsi="Times New Roman" w:cs="Times New Roman" w:hint="eastAsia"/>
          <w:sz w:val="24"/>
          <w:szCs w:val="24"/>
        </w:rPr>
        <w:t xml:space="preserve">number of </w:t>
      </w:r>
      <w:r w:rsidRPr="00665453">
        <w:rPr>
          <w:rFonts w:ascii="Times New Roman" w:eastAsia="仿宋" w:hAnsi="Times New Roman" w:cs="Times New Roman"/>
          <w:sz w:val="24"/>
          <w:szCs w:val="24"/>
        </w:rPr>
        <w:t>CX3CR1</w:t>
      </w:r>
      <w:r w:rsidRPr="00665453">
        <w:rPr>
          <w:rFonts w:ascii="Times New Roman" w:eastAsia="仿宋" w:hAnsi="Times New Roman" w:cs="Times New Roman"/>
          <w:sz w:val="24"/>
          <w:szCs w:val="24"/>
          <w:vertAlign w:val="superscript"/>
        </w:rPr>
        <w:t>+</w:t>
      </w:r>
      <w:r w:rsidRPr="00665453">
        <w:rPr>
          <w:rFonts w:ascii="Times New Roman" w:eastAsia="仿宋" w:hAnsi="Times New Roman" w:cs="Times New Roman"/>
          <w:sz w:val="24"/>
          <w:szCs w:val="24"/>
        </w:rPr>
        <w:t>, UCHL1</w:t>
      </w:r>
      <w:r w:rsidRPr="00665453">
        <w:rPr>
          <w:rFonts w:ascii="Times New Roman" w:eastAsia="仿宋" w:hAnsi="Times New Roman" w:cs="Times New Roman"/>
          <w:sz w:val="24"/>
          <w:szCs w:val="24"/>
          <w:vertAlign w:val="superscript"/>
        </w:rPr>
        <w:t>+</w:t>
      </w:r>
      <w:r w:rsidRPr="00665453">
        <w:rPr>
          <w:rFonts w:ascii="Times New Roman" w:eastAsia="仿宋" w:hAnsi="Times New Roman" w:cs="Times New Roman"/>
          <w:sz w:val="24"/>
          <w:szCs w:val="24"/>
        </w:rPr>
        <w:t>, and NFL</w:t>
      </w:r>
      <w:r w:rsidRPr="00665453">
        <w:rPr>
          <w:rFonts w:ascii="Times New Roman" w:eastAsia="仿宋" w:hAnsi="Times New Roman" w:cs="Times New Roman"/>
          <w:sz w:val="24"/>
          <w:szCs w:val="24"/>
          <w:vertAlign w:val="superscript"/>
        </w:rPr>
        <w:t>+</w:t>
      </w:r>
      <w:r w:rsidRPr="00665453">
        <w:rPr>
          <w:rFonts w:ascii="Times New Roman" w:eastAsia="仿宋" w:hAnsi="Times New Roman" w:cs="Times New Roman" w:hint="eastAsia"/>
          <w:sz w:val="24"/>
          <w:szCs w:val="24"/>
          <w:vertAlign w:val="superscript"/>
        </w:rPr>
        <w:t xml:space="preserve"> </w:t>
      </w:r>
      <w:r w:rsidRPr="00665453">
        <w:rPr>
          <w:rFonts w:ascii="Times New Roman" w:eastAsia="仿宋" w:hAnsi="Times New Roman" w:cs="Times New Roman" w:hint="eastAsia"/>
          <w:sz w:val="24"/>
          <w:szCs w:val="24"/>
        </w:rPr>
        <w:t xml:space="preserve">particles </w:t>
      </w:r>
      <w:r w:rsidRPr="00665453">
        <w:rPr>
          <w:rFonts w:ascii="Times New Roman" w:hAnsi="Times New Roman" w:cs="Times New Roman" w:hint="eastAsia"/>
          <w:sz w:val="24"/>
          <w:szCs w:val="24"/>
        </w:rPr>
        <w:t>after</w:t>
      </w:r>
      <w:r w:rsidRPr="00665453">
        <w:rPr>
          <w:rFonts w:ascii="Times New Roman" w:hAnsi="Times New Roman" w:cs="Times New Roman"/>
          <w:sz w:val="24"/>
          <w:szCs w:val="24"/>
        </w:rPr>
        <w:t xml:space="preserve"> </w:t>
      </w:r>
      <w:r w:rsidRPr="00665453">
        <w:rPr>
          <w:rFonts w:ascii="Times New Roman" w:hAnsi="Times New Roman" w:cs="Times New Roman" w:hint="eastAsia"/>
          <w:sz w:val="24"/>
          <w:szCs w:val="24"/>
        </w:rPr>
        <w:t>different</w:t>
      </w:r>
      <w:r w:rsidRPr="00665453">
        <w:rPr>
          <w:rFonts w:ascii="Times New Roman" w:hAnsi="Times New Roman" w:cs="Times New Roman"/>
          <w:sz w:val="24"/>
          <w:szCs w:val="24"/>
        </w:rPr>
        <w:t xml:space="preserve"> </w:t>
      </w:r>
      <w:r w:rsidRPr="00665453">
        <w:rPr>
          <w:rFonts w:ascii="Times New Roman" w:hAnsi="Times New Roman" w:cs="Times New Roman" w:hint="eastAsia"/>
          <w:sz w:val="24"/>
          <w:szCs w:val="24"/>
        </w:rPr>
        <w:t>dilutions</w:t>
      </w:r>
      <w:r w:rsidRPr="00665453">
        <w:rPr>
          <w:rFonts w:ascii="Times New Roman" w:hAnsi="Times New Roman" w:cs="Times New Roman"/>
          <w:sz w:val="24"/>
          <w:szCs w:val="24"/>
        </w:rPr>
        <w:t xml:space="preserve"> </w:t>
      </w:r>
      <w:r w:rsidRPr="00665453">
        <w:rPr>
          <w:rFonts w:ascii="Times New Roman" w:hAnsi="Times New Roman" w:cs="Times New Roman" w:hint="eastAsia"/>
          <w:sz w:val="24"/>
          <w:szCs w:val="24"/>
        </w:rPr>
        <w:t>of</w:t>
      </w:r>
      <w:r w:rsidRPr="00665453">
        <w:rPr>
          <w:rFonts w:ascii="Times New Roman" w:hAnsi="Times New Roman" w:cs="Times New Roman"/>
          <w:sz w:val="24"/>
          <w:szCs w:val="24"/>
        </w:rPr>
        <w:t xml:space="preserve"> </w:t>
      </w:r>
      <w:r w:rsidRPr="00665453">
        <w:rPr>
          <w:rFonts w:ascii="Times New Roman" w:hAnsi="Times New Roman" w:cs="Times New Roman" w:hint="eastAsia"/>
          <w:sz w:val="24"/>
          <w:szCs w:val="24"/>
        </w:rPr>
        <w:t>plasma EVs.</w:t>
      </w:r>
      <w:r w:rsidRPr="00665453">
        <w:rPr>
          <w:rFonts w:ascii="Times New Roman" w:hAnsi="Times New Roman" w:cs="Times New Roman"/>
          <w:sz w:val="24"/>
          <w:szCs w:val="24"/>
        </w:rPr>
        <w:t xml:space="preserve">  </w:t>
      </w:r>
      <w:r w:rsidRPr="00665453">
        <w:rPr>
          <w:rFonts w:ascii="Times New Roman" w:hAnsi="Times New Roman" w:cs="Times New Roman"/>
          <w:b/>
          <w:bCs/>
          <w:sz w:val="24"/>
          <w:szCs w:val="24"/>
        </w:rPr>
        <w:t xml:space="preserve">(B) </w:t>
      </w:r>
      <w:r w:rsidRPr="00665453">
        <w:rPr>
          <w:rFonts w:ascii="Times New Roman" w:hAnsi="Times New Roman" w:cs="Times New Roman"/>
          <w:sz w:val="24"/>
          <w:szCs w:val="24"/>
        </w:rPr>
        <w:t>The</w:t>
      </w:r>
      <w:r w:rsidRPr="0066545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665453">
        <w:rPr>
          <w:rFonts w:ascii="Times New Roman" w:hAnsi="Times New Roman" w:cs="Times New Roman"/>
          <w:sz w:val="24"/>
          <w:szCs w:val="24"/>
        </w:rPr>
        <w:t xml:space="preserve">percentage of </w:t>
      </w:r>
      <w:r w:rsidRPr="00665453">
        <w:rPr>
          <w:rFonts w:ascii="Times New Roman" w:eastAsia="仿宋" w:hAnsi="Times New Roman" w:cs="Times New Roman"/>
          <w:sz w:val="24"/>
          <w:szCs w:val="24"/>
        </w:rPr>
        <w:t>CX3CR1</w:t>
      </w:r>
      <w:r w:rsidRPr="00665453">
        <w:rPr>
          <w:rFonts w:ascii="Times New Roman" w:eastAsia="仿宋" w:hAnsi="Times New Roman" w:cs="Times New Roman"/>
          <w:sz w:val="24"/>
          <w:szCs w:val="24"/>
          <w:vertAlign w:val="superscript"/>
        </w:rPr>
        <w:t>+</w:t>
      </w:r>
      <w:r w:rsidRPr="00665453">
        <w:rPr>
          <w:rFonts w:ascii="Times New Roman" w:eastAsia="仿宋" w:hAnsi="Times New Roman" w:cs="Times New Roman"/>
          <w:sz w:val="24"/>
          <w:szCs w:val="24"/>
        </w:rPr>
        <w:t>, UCHL1</w:t>
      </w:r>
      <w:r w:rsidRPr="00665453">
        <w:rPr>
          <w:rFonts w:ascii="Times New Roman" w:eastAsia="仿宋" w:hAnsi="Times New Roman" w:cs="Times New Roman"/>
          <w:sz w:val="24"/>
          <w:szCs w:val="24"/>
          <w:vertAlign w:val="superscript"/>
        </w:rPr>
        <w:t>+</w:t>
      </w:r>
      <w:r w:rsidRPr="00665453">
        <w:rPr>
          <w:rFonts w:ascii="Times New Roman" w:eastAsia="仿宋" w:hAnsi="Times New Roman" w:cs="Times New Roman"/>
          <w:sz w:val="24"/>
          <w:szCs w:val="24"/>
        </w:rPr>
        <w:t>, and NFL</w:t>
      </w:r>
      <w:r w:rsidRPr="00665453">
        <w:rPr>
          <w:rFonts w:ascii="Times New Roman" w:eastAsia="仿宋" w:hAnsi="Times New Roman" w:cs="Times New Roman"/>
          <w:sz w:val="24"/>
          <w:szCs w:val="24"/>
          <w:vertAlign w:val="superscript"/>
        </w:rPr>
        <w:t>+</w:t>
      </w:r>
      <w:r w:rsidRPr="00665453">
        <w:rPr>
          <w:rFonts w:ascii="Times New Roman" w:eastAsia="仿宋" w:hAnsi="Times New Roman" w:cs="Times New Roman" w:hint="eastAsia"/>
          <w:sz w:val="24"/>
          <w:szCs w:val="24"/>
          <w:vertAlign w:val="superscript"/>
        </w:rPr>
        <w:t xml:space="preserve"> </w:t>
      </w:r>
      <w:r w:rsidRPr="00665453">
        <w:rPr>
          <w:rFonts w:ascii="Times New Roman" w:eastAsia="仿宋" w:hAnsi="Times New Roman" w:cs="Times New Roman" w:hint="eastAsia"/>
          <w:sz w:val="24"/>
          <w:szCs w:val="24"/>
        </w:rPr>
        <w:t xml:space="preserve">particles </w:t>
      </w:r>
      <w:r w:rsidRPr="00665453">
        <w:rPr>
          <w:rFonts w:ascii="Times New Roman" w:hAnsi="Times New Roman" w:cs="Times New Roman" w:hint="eastAsia"/>
          <w:sz w:val="24"/>
          <w:szCs w:val="24"/>
        </w:rPr>
        <w:t>after</w:t>
      </w:r>
      <w:r w:rsidRPr="00665453">
        <w:rPr>
          <w:rFonts w:ascii="Times New Roman" w:hAnsi="Times New Roman" w:cs="Times New Roman"/>
          <w:sz w:val="24"/>
          <w:szCs w:val="24"/>
        </w:rPr>
        <w:t xml:space="preserve"> </w:t>
      </w:r>
      <w:r w:rsidRPr="00665453">
        <w:rPr>
          <w:rFonts w:ascii="Times New Roman" w:hAnsi="Times New Roman" w:cs="Times New Roman" w:hint="eastAsia"/>
          <w:sz w:val="24"/>
          <w:szCs w:val="24"/>
        </w:rPr>
        <w:t>different</w:t>
      </w:r>
      <w:r w:rsidRPr="00665453">
        <w:rPr>
          <w:rFonts w:ascii="Times New Roman" w:hAnsi="Times New Roman" w:cs="Times New Roman"/>
          <w:sz w:val="24"/>
          <w:szCs w:val="24"/>
        </w:rPr>
        <w:t xml:space="preserve"> </w:t>
      </w:r>
      <w:r w:rsidRPr="00665453">
        <w:rPr>
          <w:rFonts w:ascii="Times New Roman" w:hAnsi="Times New Roman" w:cs="Times New Roman" w:hint="eastAsia"/>
          <w:sz w:val="24"/>
          <w:szCs w:val="24"/>
        </w:rPr>
        <w:t>dilutions</w:t>
      </w:r>
      <w:r w:rsidRPr="00665453">
        <w:rPr>
          <w:rFonts w:ascii="Times New Roman" w:hAnsi="Times New Roman" w:cs="Times New Roman"/>
          <w:sz w:val="24"/>
          <w:szCs w:val="24"/>
        </w:rPr>
        <w:t xml:space="preserve"> </w:t>
      </w:r>
      <w:r w:rsidRPr="00665453">
        <w:rPr>
          <w:rFonts w:ascii="Times New Roman" w:hAnsi="Times New Roman" w:cs="Times New Roman" w:hint="eastAsia"/>
          <w:sz w:val="24"/>
          <w:szCs w:val="24"/>
        </w:rPr>
        <w:t>of</w:t>
      </w:r>
      <w:r w:rsidRPr="00665453">
        <w:rPr>
          <w:rFonts w:ascii="Times New Roman" w:hAnsi="Times New Roman" w:cs="Times New Roman"/>
          <w:sz w:val="24"/>
          <w:szCs w:val="24"/>
        </w:rPr>
        <w:t xml:space="preserve"> </w:t>
      </w:r>
      <w:r w:rsidRPr="00665453">
        <w:rPr>
          <w:rFonts w:ascii="Times New Roman" w:hAnsi="Times New Roman" w:cs="Times New Roman" w:hint="eastAsia"/>
          <w:sz w:val="24"/>
          <w:szCs w:val="24"/>
        </w:rPr>
        <w:t>plasma EVs.</w:t>
      </w:r>
      <w:r w:rsidRPr="0066545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(C) </w:t>
      </w:r>
      <w:r w:rsidRPr="00665453">
        <w:rPr>
          <w:rFonts w:ascii="Times New Roman" w:hAnsi="Times New Roman" w:cs="Times New Roman"/>
          <w:sz w:val="24"/>
          <w:szCs w:val="24"/>
        </w:rPr>
        <w:t xml:space="preserve">Two replicates were run each day </w:t>
      </w:r>
      <w:r w:rsidR="006818BA" w:rsidRPr="002D17A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over</w:t>
      </w:r>
      <w:r w:rsidRPr="002D17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</w:t>
      </w:r>
      <w:r w:rsidRPr="00665453">
        <w:rPr>
          <w:rFonts w:ascii="Times New Roman" w:hAnsi="Times New Roman" w:cs="Times New Roman"/>
          <w:sz w:val="24"/>
          <w:szCs w:val="24"/>
        </w:rPr>
        <w:t xml:space="preserve">separate days of the experiment. </w:t>
      </w:r>
      <w:r w:rsidRPr="00665453">
        <w:rPr>
          <w:rFonts w:ascii="Times New Roman" w:hAnsi="Times New Roman" w:cs="Times New Roman" w:hint="eastAsia"/>
          <w:sz w:val="24"/>
          <w:szCs w:val="24"/>
        </w:rPr>
        <w:t>The</w:t>
      </w:r>
      <w:r w:rsidRPr="0066545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665453">
        <w:rPr>
          <w:rFonts w:ascii="Times New Roman" w:hAnsi="Times New Roman" w:cs="Times New Roman" w:hint="eastAsia"/>
          <w:sz w:val="24"/>
          <w:szCs w:val="24"/>
        </w:rPr>
        <w:t xml:space="preserve">percentage of </w:t>
      </w:r>
      <w:r w:rsidRPr="00665453">
        <w:rPr>
          <w:rFonts w:ascii="Times New Roman" w:eastAsia="仿宋" w:hAnsi="Times New Roman" w:cs="Times New Roman"/>
          <w:sz w:val="24"/>
          <w:szCs w:val="24"/>
        </w:rPr>
        <w:t>CX3CR1</w:t>
      </w:r>
      <w:r w:rsidRPr="00665453">
        <w:rPr>
          <w:rFonts w:ascii="Times New Roman" w:eastAsia="仿宋" w:hAnsi="Times New Roman" w:cs="Times New Roman"/>
          <w:sz w:val="24"/>
          <w:szCs w:val="24"/>
          <w:vertAlign w:val="superscript"/>
        </w:rPr>
        <w:t>+</w:t>
      </w:r>
      <w:r w:rsidRPr="00665453">
        <w:rPr>
          <w:rFonts w:ascii="Times New Roman" w:eastAsia="仿宋" w:hAnsi="Times New Roman" w:cs="Times New Roman"/>
          <w:sz w:val="24"/>
          <w:szCs w:val="24"/>
        </w:rPr>
        <w:t>, UCHL1</w:t>
      </w:r>
      <w:r w:rsidRPr="00665453">
        <w:rPr>
          <w:rFonts w:ascii="Times New Roman" w:eastAsia="仿宋" w:hAnsi="Times New Roman" w:cs="Times New Roman"/>
          <w:sz w:val="24"/>
          <w:szCs w:val="24"/>
          <w:vertAlign w:val="superscript"/>
        </w:rPr>
        <w:t>+</w:t>
      </w:r>
      <w:r w:rsidRPr="00665453">
        <w:rPr>
          <w:rFonts w:ascii="Times New Roman" w:eastAsia="仿宋" w:hAnsi="Times New Roman" w:cs="Times New Roman"/>
          <w:sz w:val="24"/>
          <w:szCs w:val="24"/>
        </w:rPr>
        <w:t>, and NFL</w:t>
      </w:r>
      <w:r w:rsidRPr="00665453">
        <w:rPr>
          <w:rFonts w:ascii="Times New Roman" w:eastAsia="仿宋" w:hAnsi="Times New Roman" w:cs="Times New Roman"/>
          <w:sz w:val="24"/>
          <w:szCs w:val="24"/>
          <w:vertAlign w:val="superscript"/>
        </w:rPr>
        <w:t>+</w:t>
      </w:r>
      <w:r w:rsidRPr="00665453">
        <w:rPr>
          <w:rFonts w:ascii="Times New Roman" w:eastAsia="仿宋" w:hAnsi="Times New Roman" w:cs="Times New Roman" w:hint="eastAsia"/>
          <w:sz w:val="24"/>
          <w:szCs w:val="24"/>
          <w:vertAlign w:val="superscript"/>
        </w:rPr>
        <w:t xml:space="preserve"> </w:t>
      </w:r>
      <w:r w:rsidRPr="00665453">
        <w:rPr>
          <w:rFonts w:ascii="Times New Roman" w:eastAsia="仿宋" w:hAnsi="Times New Roman" w:cs="Times New Roman" w:hint="eastAsia"/>
          <w:sz w:val="24"/>
          <w:szCs w:val="24"/>
        </w:rPr>
        <w:t>particles in plasma EVs.</w:t>
      </w:r>
      <w:r w:rsidRPr="00665453">
        <w:rPr>
          <w:rFonts w:ascii="Times New Roman" w:hAnsi="Times New Roman" w:cs="Times New Roman"/>
          <w:sz w:val="24"/>
          <w:szCs w:val="24"/>
        </w:rPr>
        <w:t xml:space="preserve"> All values are </w:t>
      </w:r>
      <w:r w:rsidR="00DC57A3" w:rsidRPr="002D17A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</w:t>
      </w:r>
      <w:r w:rsidRPr="002D17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ean </w:t>
      </w:r>
      <w:r w:rsidRPr="00665453">
        <w:rPr>
          <w:rFonts w:ascii="Times New Roman" w:hAnsi="Times New Roman" w:cs="Times New Roman"/>
          <w:sz w:val="24"/>
          <w:szCs w:val="24"/>
        </w:rPr>
        <w:t>± SEM. n=2</w:t>
      </w:r>
      <w:r w:rsidRPr="00665453">
        <w:rPr>
          <w:rFonts w:ascii="Times New Roman" w:hAnsi="Times New Roman" w:cs="Times New Roman" w:hint="eastAsia"/>
          <w:sz w:val="24"/>
          <w:szCs w:val="24"/>
        </w:rPr>
        <w:t>-</w:t>
      </w:r>
      <w:r w:rsidRPr="00665453">
        <w:rPr>
          <w:rFonts w:ascii="Times New Roman" w:hAnsi="Times New Roman" w:cs="Times New Roman"/>
          <w:sz w:val="24"/>
          <w:szCs w:val="24"/>
        </w:rPr>
        <w:t>3 in each group.</w:t>
      </w:r>
    </w:p>
    <w:p w14:paraId="604FCCB2" w14:textId="77777777" w:rsidR="00665453" w:rsidRDefault="00665453" w:rsidP="00665453">
      <w:pPr>
        <w:spacing w:line="480" w:lineRule="auto"/>
        <w:rPr>
          <w:rFonts w:ascii="Times New Roman" w:eastAsia="仿宋" w:hAnsi="Times New Roman" w:cs="Times New Roman"/>
          <w:sz w:val="24"/>
          <w:szCs w:val="24"/>
        </w:rPr>
      </w:pPr>
    </w:p>
    <w:p w14:paraId="35D42472" w14:textId="77777777" w:rsidR="00665453" w:rsidRDefault="00665453" w:rsidP="00665453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D24D86A" wp14:editId="298F24C3">
            <wp:extent cx="5726430" cy="2646045"/>
            <wp:effectExtent l="0" t="0" r="7620" b="1905"/>
            <wp:docPr id="1031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5726430" cy="26460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6F28C" w14:textId="0654714D" w:rsidR="00665453" w:rsidRPr="00665453" w:rsidRDefault="00665453" w:rsidP="0066545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65453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665453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665453">
        <w:rPr>
          <w:rFonts w:ascii="Times New Roman" w:hAnsi="Times New Roman" w:cs="Times New Roman"/>
          <w:b/>
          <w:bCs/>
          <w:sz w:val="24"/>
          <w:szCs w:val="24"/>
        </w:rPr>
        <w:t xml:space="preserve"> S3. Performance of microglia-derived EVs in MS, AD</w:t>
      </w:r>
      <w:r w:rsidRPr="00665453">
        <w:rPr>
          <w:rFonts w:ascii="Times New Roman" w:hAnsi="Times New Roman" w:cs="Times New Roman" w:hint="eastAsia"/>
          <w:b/>
          <w:bCs/>
          <w:sz w:val="24"/>
          <w:szCs w:val="24"/>
        </w:rPr>
        <w:t>,</w:t>
      </w:r>
      <w:r w:rsidRPr="00665453">
        <w:rPr>
          <w:rFonts w:ascii="Times New Roman" w:hAnsi="Times New Roman" w:cs="Times New Roman"/>
          <w:b/>
          <w:bCs/>
          <w:sz w:val="24"/>
          <w:szCs w:val="24"/>
        </w:rPr>
        <w:t xml:space="preserve"> and PD cohort</w:t>
      </w:r>
      <w:r w:rsidR="004B6656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665453">
        <w:rPr>
          <w:rFonts w:ascii="Times New Roman" w:hAnsi="Times New Roman" w:cs="Times New Roman"/>
          <w:b/>
          <w:bCs/>
          <w:sz w:val="24"/>
          <w:szCs w:val="24"/>
        </w:rPr>
        <w:t xml:space="preserve"> from Fujian Medical University. (A)</w:t>
      </w:r>
      <w:r w:rsidRPr="00665453">
        <w:rPr>
          <w:rFonts w:ascii="Times New Roman" w:hAnsi="Times New Roman" w:cs="Times New Roman"/>
          <w:sz w:val="24"/>
          <w:szCs w:val="24"/>
        </w:rPr>
        <w:t xml:space="preserve"> The percentage of CX3CR1</w:t>
      </w:r>
      <w:r w:rsidRPr="0066545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65453">
        <w:rPr>
          <w:rFonts w:ascii="Times New Roman" w:hAnsi="Times New Roman" w:cs="Times New Roman"/>
          <w:sz w:val="24"/>
          <w:szCs w:val="24"/>
        </w:rPr>
        <w:t xml:space="preserve"> EVs was not significa</w:t>
      </w:r>
      <w:r w:rsidRPr="002D17A6">
        <w:rPr>
          <w:rFonts w:ascii="Times New Roman" w:hAnsi="Times New Roman" w:cs="Times New Roman"/>
          <w:color w:val="000000" w:themeColor="text1"/>
          <w:sz w:val="24"/>
          <w:szCs w:val="24"/>
        </w:rPr>
        <w:t>nt</w:t>
      </w:r>
      <w:r w:rsidR="004B6656" w:rsidRPr="002D17A6">
        <w:rPr>
          <w:rFonts w:ascii="Times New Roman" w:hAnsi="Times New Roman" w:cs="Times New Roman"/>
          <w:color w:val="000000" w:themeColor="text1"/>
          <w:sz w:val="24"/>
          <w:szCs w:val="24"/>
        </w:rPr>
        <w:t>ly different</w:t>
      </w:r>
      <w:r w:rsidRPr="002D17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4B9D" w:rsidRPr="002D17A6">
        <w:rPr>
          <w:rFonts w:ascii="Times New Roman" w:hAnsi="Times New Roman" w:cs="Times New Roman"/>
          <w:color w:val="000000" w:themeColor="text1"/>
          <w:sz w:val="24"/>
          <w:szCs w:val="24"/>
        </w:rPr>
        <w:t>among</w:t>
      </w:r>
      <w:r w:rsidRPr="002D17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5453">
        <w:rPr>
          <w:rFonts w:ascii="Times New Roman" w:hAnsi="Times New Roman" w:cs="Times New Roman"/>
          <w:sz w:val="24"/>
          <w:szCs w:val="24"/>
        </w:rPr>
        <w:t xml:space="preserve">HC, MS, AD, and PD, </w:t>
      </w:r>
      <w:r w:rsidRPr="00665453">
        <w:rPr>
          <w:rFonts w:ascii="Times New Roman" w:hAnsi="Times New Roman" w:cs="Times New Roman" w:hint="eastAsia"/>
          <w:sz w:val="24"/>
          <w:szCs w:val="24"/>
        </w:rPr>
        <w:t>except</w:t>
      </w:r>
      <w:r w:rsidRPr="00665453">
        <w:rPr>
          <w:rFonts w:ascii="Times New Roman" w:hAnsi="Times New Roman" w:cs="Times New Roman"/>
          <w:sz w:val="24"/>
          <w:szCs w:val="24"/>
        </w:rPr>
        <w:t xml:space="preserve"> </w:t>
      </w:r>
      <w:r w:rsidRPr="00665453">
        <w:rPr>
          <w:rFonts w:ascii="Times New Roman" w:hAnsi="Times New Roman" w:cs="Times New Roman" w:hint="eastAsia"/>
          <w:sz w:val="24"/>
          <w:szCs w:val="24"/>
        </w:rPr>
        <w:t>between</w:t>
      </w:r>
      <w:r w:rsidRPr="00665453">
        <w:rPr>
          <w:rFonts w:ascii="Times New Roman" w:hAnsi="Times New Roman" w:cs="Times New Roman"/>
          <w:sz w:val="24"/>
          <w:szCs w:val="24"/>
        </w:rPr>
        <w:t xml:space="preserve"> MS </w:t>
      </w:r>
      <w:r w:rsidRPr="00665453">
        <w:rPr>
          <w:rFonts w:ascii="Times New Roman" w:hAnsi="Times New Roman" w:cs="Times New Roman" w:hint="eastAsia"/>
          <w:sz w:val="24"/>
          <w:szCs w:val="24"/>
        </w:rPr>
        <w:t>and</w:t>
      </w:r>
      <w:r w:rsidRPr="00665453">
        <w:rPr>
          <w:rFonts w:ascii="Times New Roman" w:hAnsi="Times New Roman" w:cs="Times New Roman"/>
          <w:sz w:val="24"/>
          <w:szCs w:val="24"/>
        </w:rPr>
        <w:t xml:space="preserve"> AD. </w:t>
      </w:r>
      <w:r w:rsidRPr="00665453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665453">
        <w:rPr>
          <w:rFonts w:ascii="Times New Roman" w:hAnsi="Times New Roman" w:cs="Times New Roman"/>
          <w:sz w:val="24"/>
          <w:szCs w:val="24"/>
        </w:rPr>
        <w:t xml:space="preserve"> The percentage of UCHL1</w:t>
      </w:r>
      <w:r w:rsidRPr="0066545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65453">
        <w:rPr>
          <w:rFonts w:ascii="Times New Roman" w:hAnsi="Times New Roman" w:cs="Times New Roman"/>
          <w:sz w:val="24"/>
          <w:szCs w:val="24"/>
        </w:rPr>
        <w:t xml:space="preserve"> EVs was not significa</w:t>
      </w:r>
      <w:r w:rsidRPr="002D17A6">
        <w:rPr>
          <w:rFonts w:ascii="Times New Roman" w:hAnsi="Times New Roman" w:cs="Times New Roman"/>
          <w:color w:val="000000" w:themeColor="text1"/>
          <w:sz w:val="24"/>
          <w:szCs w:val="24"/>
        </w:rPr>
        <w:t>nt</w:t>
      </w:r>
      <w:r w:rsidR="004B6656" w:rsidRPr="002D17A6">
        <w:rPr>
          <w:rFonts w:ascii="Times New Roman" w:hAnsi="Times New Roman" w:cs="Times New Roman"/>
          <w:color w:val="000000" w:themeColor="text1"/>
          <w:sz w:val="24"/>
          <w:szCs w:val="24"/>
        </w:rPr>
        <w:t>ly different</w:t>
      </w:r>
      <w:r w:rsidRPr="002D17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4B9D" w:rsidRPr="002D17A6">
        <w:rPr>
          <w:rFonts w:ascii="Times New Roman" w:hAnsi="Times New Roman" w:cs="Times New Roman"/>
          <w:color w:val="000000" w:themeColor="text1"/>
          <w:sz w:val="24"/>
          <w:szCs w:val="24"/>
        </w:rPr>
        <w:t>among</w:t>
      </w:r>
      <w:r w:rsidRPr="00665453">
        <w:rPr>
          <w:rFonts w:ascii="Times New Roman" w:hAnsi="Times New Roman" w:cs="Times New Roman"/>
          <w:sz w:val="24"/>
          <w:szCs w:val="24"/>
        </w:rPr>
        <w:t xml:space="preserve"> HC, MS, AD and PD. </w:t>
      </w:r>
      <w:r w:rsidRPr="00665453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665453">
        <w:rPr>
          <w:rFonts w:ascii="Times New Roman" w:hAnsi="Times New Roman" w:cs="Times New Roman"/>
          <w:sz w:val="24"/>
          <w:szCs w:val="24"/>
        </w:rPr>
        <w:t xml:space="preserve"> The percentage of CX3CR1</w:t>
      </w:r>
      <w:r w:rsidRPr="0066545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65453">
        <w:rPr>
          <w:rFonts w:ascii="Times New Roman" w:hAnsi="Times New Roman" w:cs="Times New Roman"/>
          <w:sz w:val="24"/>
          <w:szCs w:val="24"/>
        </w:rPr>
        <w:t>/UCHL1</w:t>
      </w:r>
      <w:r w:rsidRPr="0066545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65453">
        <w:rPr>
          <w:rFonts w:ascii="Times New Roman" w:hAnsi="Times New Roman" w:cs="Times New Roman"/>
          <w:sz w:val="24"/>
          <w:szCs w:val="24"/>
        </w:rPr>
        <w:t xml:space="preserve"> EVs was higher in MS </w:t>
      </w:r>
      <w:r w:rsidRPr="00665453">
        <w:rPr>
          <w:rFonts w:ascii="Times New Roman" w:hAnsi="Times New Roman" w:cs="Times New Roman" w:hint="eastAsia"/>
          <w:sz w:val="24"/>
          <w:szCs w:val="24"/>
        </w:rPr>
        <w:t>compared to those in</w:t>
      </w:r>
      <w:r w:rsidRPr="00665453">
        <w:rPr>
          <w:rFonts w:ascii="Times New Roman" w:hAnsi="Times New Roman" w:cs="Times New Roman"/>
          <w:sz w:val="24"/>
          <w:szCs w:val="24"/>
        </w:rPr>
        <w:t xml:space="preserve"> other groups. n = 11 for HC, 21 for AD, 37 for PD, and 25 for MS. All values ar</w:t>
      </w:r>
      <w:r w:rsidRPr="002D17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</w:t>
      </w:r>
      <w:r w:rsidR="00DC57A3" w:rsidRPr="002D17A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mean</w:t>
      </w:r>
      <w:r w:rsidRPr="00665453">
        <w:rPr>
          <w:rFonts w:ascii="Times New Roman" w:hAnsi="Times New Roman" w:cs="Times New Roman"/>
          <w:sz w:val="24"/>
          <w:szCs w:val="24"/>
        </w:rPr>
        <w:t xml:space="preserve"> ± SEM. </w:t>
      </w:r>
      <w:r w:rsidRPr="00665453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66545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65453">
        <w:rPr>
          <w:rFonts w:ascii="Times New Roman" w:hAnsi="Times New Roman" w:cs="Times New Roman"/>
          <w:sz w:val="24"/>
          <w:szCs w:val="24"/>
        </w:rPr>
        <w:t xml:space="preserve"> &lt; 0.05, </w:t>
      </w:r>
      <w:r w:rsidRPr="00665453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66545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65453">
        <w:rPr>
          <w:rFonts w:ascii="Times New Roman" w:hAnsi="Times New Roman" w:cs="Times New Roman"/>
          <w:sz w:val="24"/>
          <w:szCs w:val="24"/>
        </w:rPr>
        <w:t xml:space="preserve"> &lt; 0.01, </w:t>
      </w:r>
      <w:r w:rsidRPr="00665453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Pr="0066545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65453">
        <w:rPr>
          <w:rFonts w:ascii="Times New Roman" w:hAnsi="Times New Roman" w:cs="Times New Roman"/>
          <w:sz w:val="24"/>
          <w:szCs w:val="24"/>
        </w:rPr>
        <w:t xml:space="preserve"> &lt; 0.001, </w:t>
      </w:r>
      <w:r w:rsidRPr="00665453">
        <w:rPr>
          <w:rFonts w:ascii="Times New Roman" w:hAnsi="Times New Roman" w:cs="Times New Roman"/>
          <w:sz w:val="24"/>
          <w:szCs w:val="24"/>
          <w:vertAlign w:val="superscript"/>
        </w:rPr>
        <w:t>****</w:t>
      </w:r>
      <w:r w:rsidRPr="0066545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65453">
        <w:rPr>
          <w:rFonts w:ascii="Times New Roman" w:hAnsi="Times New Roman" w:cs="Times New Roman"/>
          <w:sz w:val="24"/>
          <w:szCs w:val="24"/>
        </w:rPr>
        <w:t xml:space="preserve"> &lt; 0.0001. ns, no significance.</w:t>
      </w:r>
    </w:p>
    <w:p w14:paraId="2213A320" w14:textId="77777777" w:rsidR="00665453" w:rsidRDefault="00665453" w:rsidP="00665453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1BF550F" w14:textId="77777777" w:rsidR="00665453" w:rsidRDefault="00665453" w:rsidP="00665453">
      <w:pPr>
        <w:spacing w:line="480" w:lineRule="auto"/>
        <w:rPr>
          <w:rFonts w:ascii="Times New Roman" w:eastAsia="仿宋" w:hAnsi="Times New Roman" w:cs="Times New Roman"/>
          <w:sz w:val="24"/>
          <w:szCs w:val="24"/>
        </w:rPr>
      </w:pPr>
    </w:p>
    <w:p w14:paraId="0EF938FF" w14:textId="77777777" w:rsidR="00665453" w:rsidRPr="0044534F" w:rsidRDefault="00665453" w:rsidP="00665453">
      <w:pPr>
        <w:spacing w:line="480" w:lineRule="auto"/>
        <w:rPr>
          <w:rFonts w:ascii="Times New Roman" w:eastAsia="仿宋" w:hAnsi="Times New Roman" w:cs="Times New Roman"/>
          <w:sz w:val="24"/>
          <w:szCs w:val="24"/>
        </w:rPr>
      </w:pPr>
    </w:p>
    <w:p w14:paraId="0A0C56B9" w14:textId="708B4FB1" w:rsidR="00665453" w:rsidRDefault="00C90C34" w:rsidP="00665453">
      <w:pPr>
        <w:spacing w:line="480" w:lineRule="auto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6B673EB" wp14:editId="2D544769">
            <wp:extent cx="5727700" cy="3581400"/>
            <wp:effectExtent l="0" t="0" r="6350" b="0"/>
            <wp:docPr id="6699879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686E9" w14:textId="5784E95C" w:rsidR="00C90C34" w:rsidRPr="002D17A6" w:rsidRDefault="00C90C34" w:rsidP="00C90C34">
      <w:pPr>
        <w:spacing w:line="480" w:lineRule="auto"/>
        <w:rPr>
          <w:rFonts w:asci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0" w:name="_Hlk177049989"/>
      <w:r w:rsidRPr="002D17A6">
        <w:rPr>
          <w:rFonts w:ascii="Times New Roman" w:cs="Times New Roman"/>
          <w:b/>
          <w:bCs/>
          <w:color w:val="000000" w:themeColor="text1"/>
          <w:sz w:val="24"/>
          <w:szCs w:val="24"/>
        </w:rPr>
        <w:t>Fig. S4.</w:t>
      </w:r>
      <w:r w:rsidRPr="002D17A6">
        <w:rPr>
          <w:rFonts w:asci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D17A6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ROC analysis of cross-validation</w:t>
      </w:r>
      <w:r w:rsidRPr="002D17A6">
        <w:rPr>
          <w:color w:val="000000" w:themeColor="text1"/>
        </w:rPr>
        <w:t xml:space="preserve"> </w:t>
      </w:r>
      <w:r w:rsidRPr="002D17A6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and random forest.</w:t>
      </w:r>
      <w:r w:rsidRPr="002D17A6">
        <w:rPr>
          <w:rFonts w:ascii="Times New Roman" w:cs="Times New Roman"/>
          <w:color w:val="000000" w:themeColor="text1"/>
          <w:sz w:val="24"/>
          <w:szCs w:val="24"/>
        </w:rPr>
        <w:t xml:space="preserve"> </w:t>
      </w:r>
      <w:r w:rsidRPr="002D17A6">
        <w:rPr>
          <w:rFonts w:ascii="Times New Roman" w:cs="Times New Roman"/>
          <w:b/>
          <w:bCs/>
          <w:color w:val="000000" w:themeColor="text1"/>
          <w:sz w:val="24"/>
          <w:szCs w:val="24"/>
        </w:rPr>
        <w:t>(A)</w:t>
      </w:r>
      <w:r w:rsidRPr="002D17A6">
        <w:rPr>
          <w:rFonts w:ascii="Times New Roman" w:cs="Times New Roman"/>
          <w:color w:val="000000" w:themeColor="text1"/>
          <w:sz w:val="24"/>
          <w:szCs w:val="24"/>
        </w:rPr>
        <w:t xml:space="preserve"> </w:t>
      </w:r>
      <w:bookmarkStart w:id="1" w:name="OLE_LINK17"/>
      <w:bookmarkStart w:id="2" w:name="OLE_LINK18"/>
      <w:r w:rsidRPr="002D17A6"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 xml:space="preserve">The cohort was randomly split into the training and test datasets, respectively, at a ratio of 4:1, followed by cross-validation analysis. </w:t>
      </w:r>
      <w:bookmarkEnd w:id="1"/>
      <w:bookmarkEnd w:id="2"/>
      <w:r w:rsidRPr="002D17A6">
        <w:rPr>
          <w:rFonts w:ascii="Times New Roman" w:cs="Times New Roman"/>
          <w:color w:val="000000" w:themeColor="text1"/>
          <w:sz w:val="24"/>
          <w:szCs w:val="24"/>
        </w:rPr>
        <w:t>ROC fold 0-4 and Mean ROC were analyzed using training data. ROC independent test was analyzed using independent test data</w:t>
      </w:r>
      <w:r w:rsidRPr="002D17A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. n = 67 for HC, 113 for MS, and 29 for HAM. </w:t>
      </w:r>
    </w:p>
    <w:bookmarkEnd w:id="0"/>
    <w:p w14:paraId="208A9E94" w14:textId="77777777" w:rsidR="00665453" w:rsidRPr="00612755" w:rsidRDefault="00665453" w:rsidP="00665453">
      <w:pPr>
        <w:spacing w:line="480" w:lineRule="auto"/>
        <w:rPr>
          <w:rFonts w:ascii="Times New Roman" w:eastAsia="仿宋" w:hAnsi="Times New Roman" w:cs="Times New Roman"/>
          <w:sz w:val="24"/>
          <w:szCs w:val="24"/>
        </w:rPr>
      </w:pPr>
    </w:p>
    <w:p w14:paraId="00F255EE" w14:textId="77777777" w:rsidR="00665453" w:rsidRDefault="00665453" w:rsidP="00665453">
      <w:pPr>
        <w:spacing w:line="480" w:lineRule="auto"/>
        <w:rPr>
          <w:rFonts w:ascii="Times New Roman" w:eastAsia="仿宋" w:hAnsi="Times New Roman" w:cs="Times New Roman"/>
          <w:sz w:val="24"/>
          <w:szCs w:val="24"/>
        </w:rPr>
      </w:pPr>
    </w:p>
    <w:p w14:paraId="6BD74DD8" w14:textId="77777777" w:rsidR="00665453" w:rsidRDefault="00665453" w:rsidP="00665453">
      <w:pPr>
        <w:spacing w:line="480" w:lineRule="auto"/>
        <w:rPr>
          <w:rFonts w:ascii="Times New Roman" w:eastAsia="仿宋" w:hAnsi="Times New Roman" w:cs="Times New Roman"/>
          <w:sz w:val="24"/>
          <w:szCs w:val="24"/>
        </w:rPr>
      </w:pPr>
    </w:p>
    <w:p w14:paraId="15E94C86" w14:textId="77777777" w:rsidR="00665453" w:rsidRDefault="00665453" w:rsidP="00665453">
      <w:pPr>
        <w:spacing w:line="480" w:lineRule="auto"/>
        <w:jc w:val="left"/>
        <w:rPr>
          <w:rFonts w:ascii="Times New Roman" w:hAnsi="Times New Roman" w:cs="Times New Roman"/>
          <w:b/>
          <w:bCs/>
          <w:color w:val="0070C0"/>
          <w:kern w:val="24"/>
          <w:sz w:val="24"/>
          <w:szCs w:val="24"/>
        </w:rPr>
      </w:pPr>
    </w:p>
    <w:p w14:paraId="32297850" w14:textId="499BE847" w:rsidR="00665453" w:rsidRDefault="00665453" w:rsidP="00665453">
      <w:pPr>
        <w:spacing w:line="480" w:lineRule="auto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8D3ADA7" wp14:editId="7C8D08EA">
            <wp:extent cx="5721350" cy="5295900"/>
            <wp:effectExtent l="0" t="0" r="0" b="0"/>
            <wp:docPr id="34648829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96169" w14:textId="1EB5B264" w:rsidR="00665453" w:rsidRDefault="00665453" w:rsidP="0066545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665453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Pr="00665453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665453">
        <w:rPr>
          <w:rFonts w:ascii="Times New Roman" w:hAnsi="Times New Roman" w:cs="Times New Roman"/>
          <w:b/>
          <w:bCs/>
          <w:sz w:val="24"/>
          <w:szCs w:val="24"/>
        </w:rPr>
        <w:t xml:space="preserve"> S5.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Age differences were not responsible for the differences between MS, HAM and HC. </w:t>
      </w:r>
      <w:r>
        <w:rPr>
          <w:rFonts w:ascii="Times New Roman" w:hAnsi="Times New Roman" w:cs="Times New Roman"/>
          <w:sz w:val="24"/>
          <w:szCs w:val="24"/>
        </w:rPr>
        <w:t>The age of patients in the MS cohort was divided to match with those in the HC group (The range of age is 22-40 years) and the HAM group (the range of age is 33-61 years).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(A)</w:t>
      </w:r>
      <w:r>
        <w:rPr>
          <w:rFonts w:ascii="Times New Roman" w:hAnsi="Times New Roman" w:cs="Times New Roman"/>
          <w:sz w:val="24"/>
          <w:szCs w:val="24"/>
        </w:rPr>
        <w:t xml:space="preserve"> The percentage of CX3CR1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/UCHL1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EVs was significantly higher in MS than in HC. In contrast, the percentage of CX3CR1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/UCHL1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EVs was remarkably lower in MS than in HAM. ROC curves showed the separation of MS from HC and HAM using EVs carrying CX3CR1+UCHL1. </w:t>
      </w:r>
      <w:r>
        <w:rPr>
          <w:rFonts w:ascii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 The percentage of NMDAR2A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EVs was significantly higher in MS than in HC. The percentage of NMDAR2A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EVs was remarkably lower in MS than in HAM. ROC curves showed the separation of MS from HC and HAM using EVs carrying NMDAR2A. </w:t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(C)</w:t>
      </w:r>
      <w:r>
        <w:rPr>
          <w:rFonts w:ascii="Times New Roman" w:hAnsi="Times New Roman" w:cs="Times New Roman"/>
          <w:sz w:val="24"/>
          <w:szCs w:val="24"/>
        </w:rPr>
        <w:t xml:space="preserve"> The percentage of NFL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EVs was significantly higher in MS than in HC. The percentage of NFL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EVs was remarkably lower in MS than in HAM. ROC curves showed the separation of MS from HC and HAM using EVs carrying NFL. In the 22-40 age cohort, n = 67 for HC and 61 for MS. In the 33-61 age cohort, n = 49 for MS and 28 for HAM. All values a</w:t>
      </w:r>
      <w:r w:rsidRPr="002D17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 </w:t>
      </w:r>
      <w:r w:rsidR="00DC57A3" w:rsidRPr="002D17A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mean</w:t>
      </w:r>
      <w:r w:rsidRPr="002D17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± SEM.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****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0.0001.</w:t>
      </w:r>
    </w:p>
    <w:p w14:paraId="291AFCDF" w14:textId="77777777" w:rsidR="00665453" w:rsidRDefault="00665453" w:rsidP="00665453">
      <w:pPr>
        <w:spacing w:line="480" w:lineRule="auto"/>
        <w:rPr>
          <w:rFonts w:ascii="Times New Roman" w:eastAsia="仿宋" w:hAnsi="Times New Roman" w:cs="Times New Roman"/>
          <w:sz w:val="24"/>
          <w:szCs w:val="24"/>
        </w:rPr>
      </w:pPr>
    </w:p>
    <w:p w14:paraId="74C33676" w14:textId="77777777" w:rsidR="00665453" w:rsidRDefault="00665453" w:rsidP="00665453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00D315A" w14:textId="35532F17" w:rsidR="00665453" w:rsidRPr="00665453" w:rsidRDefault="00665453" w:rsidP="00665453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6654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2934CB" wp14:editId="28FAB735">
            <wp:extent cx="5727700" cy="2476500"/>
            <wp:effectExtent l="0" t="0" r="6350" b="0"/>
            <wp:docPr id="2049291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AED24" w14:textId="3B89650B" w:rsidR="00665453" w:rsidRPr="00665453" w:rsidRDefault="00665453" w:rsidP="0066545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65453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665453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665453">
        <w:rPr>
          <w:rFonts w:ascii="Times New Roman" w:hAnsi="Times New Roman" w:cs="Times New Roman"/>
          <w:b/>
          <w:bCs/>
          <w:sz w:val="24"/>
          <w:szCs w:val="24"/>
        </w:rPr>
        <w:t xml:space="preserve"> S6. Performance of microglia-derived EVs in AD and PD, compared to HC, cohort</w:t>
      </w:r>
      <w:r w:rsidRPr="00665453">
        <w:rPr>
          <w:rFonts w:ascii="Times New Roman" w:hAnsi="Times New Roman" w:cs="Times New Roman"/>
          <w:sz w:val="24"/>
          <w:szCs w:val="24"/>
        </w:rPr>
        <w:t xml:space="preserve"> </w:t>
      </w:r>
      <w:r w:rsidRPr="00665453">
        <w:rPr>
          <w:rFonts w:ascii="Times New Roman" w:hAnsi="Times New Roman" w:cs="Times New Roman"/>
          <w:b/>
          <w:bCs/>
          <w:sz w:val="24"/>
          <w:szCs w:val="24"/>
        </w:rPr>
        <w:t xml:space="preserve">from </w:t>
      </w:r>
      <w:r w:rsidRPr="00665453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665453">
        <w:rPr>
          <w:rFonts w:ascii="Times New Roman" w:hAnsi="Times New Roman" w:cs="Times New Roman"/>
          <w:b/>
          <w:bCs/>
          <w:sz w:val="24"/>
          <w:szCs w:val="24"/>
        </w:rPr>
        <w:t>he First Affiliated Hospital of Zhejiang University.</w:t>
      </w:r>
      <w:r w:rsidRPr="00665453">
        <w:rPr>
          <w:rFonts w:ascii="Times New Roman" w:hAnsi="Times New Roman" w:cs="Times New Roman"/>
          <w:sz w:val="24"/>
          <w:szCs w:val="24"/>
        </w:rPr>
        <w:t xml:space="preserve"> </w:t>
      </w:r>
      <w:r w:rsidRPr="00665453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665453">
        <w:rPr>
          <w:rFonts w:ascii="Times New Roman" w:hAnsi="Times New Roman" w:cs="Times New Roman"/>
          <w:sz w:val="24"/>
          <w:szCs w:val="24"/>
        </w:rPr>
        <w:t xml:space="preserve">  The percentage of CX3CR1</w:t>
      </w:r>
      <w:r w:rsidRPr="0066545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65453">
        <w:rPr>
          <w:rFonts w:ascii="Times New Roman" w:hAnsi="Times New Roman" w:cs="Times New Roman"/>
          <w:sz w:val="24"/>
          <w:szCs w:val="24"/>
        </w:rPr>
        <w:t xml:space="preserve"> EVs was not significant in HC, AD, and PD. </w:t>
      </w:r>
      <w:r w:rsidRPr="00665453">
        <w:rPr>
          <w:rFonts w:ascii="Times New Roman" w:hAnsi="Times New Roman" w:cs="Times New Roman"/>
          <w:b/>
          <w:bCs/>
          <w:sz w:val="24"/>
          <w:szCs w:val="24"/>
        </w:rPr>
        <w:t xml:space="preserve">(B) </w:t>
      </w:r>
      <w:r w:rsidRPr="00665453">
        <w:rPr>
          <w:rFonts w:ascii="Times New Roman" w:hAnsi="Times New Roman" w:cs="Times New Roman"/>
          <w:sz w:val="24"/>
          <w:szCs w:val="24"/>
        </w:rPr>
        <w:t>The percentage of UCHL1</w:t>
      </w:r>
      <w:r w:rsidRPr="0066545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65453">
        <w:rPr>
          <w:rFonts w:ascii="Times New Roman" w:hAnsi="Times New Roman" w:cs="Times New Roman"/>
          <w:sz w:val="24"/>
          <w:szCs w:val="24"/>
        </w:rPr>
        <w:t xml:space="preserve"> EVs was lower in AD than in other groups. </w:t>
      </w:r>
      <w:r w:rsidRPr="00665453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665453">
        <w:rPr>
          <w:rFonts w:ascii="Times New Roman" w:hAnsi="Times New Roman" w:cs="Times New Roman"/>
          <w:sz w:val="24"/>
          <w:szCs w:val="24"/>
        </w:rPr>
        <w:t xml:space="preserve"> The percentage of CX3CR1</w:t>
      </w:r>
      <w:r w:rsidRPr="0066545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65453">
        <w:rPr>
          <w:rFonts w:ascii="Times New Roman" w:hAnsi="Times New Roman" w:cs="Times New Roman"/>
          <w:sz w:val="24"/>
          <w:szCs w:val="24"/>
        </w:rPr>
        <w:t>/UCHL1</w:t>
      </w:r>
      <w:r w:rsidRPr="0066545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65453">
        <w:rPr>
          <w:rFonts w:ascii="Times New Roman" w:hAnsi="Times New Roman" w:cs="Times New Roman"/>
          <w:sz w:val="24"/>
          <w:szCs w:val="24"/>
        </w:rPr>
        <w:t xml:space="preserve"> EVs was lower in AD than HC and PD. n = 53 for HC, 36 for AD, and 34 for PD. All values are </w:t>
      </w:r>
      <w:r w:rsidR="00DC57A3">
        <w:rPr>
          <w:rFonts w:ascii="Times New Roman" w:hAnsi="Times New Roman" w:cs="Times New Roman" w:hint="eastAsia"/>
          <w:sz w:val="24"/>
          <w:szCs w:val="24"/>
        </w:rPr>
        <w:t>mean</w:t>
      </w:r>
      <w:r w:rsidRPr="00665453">
        <w:rPr>
          <w:rFonts w:ascii="Times New Roman" w:hAnsi="Times New Roman" w:cs="Times New Roman"/>
          <w:sz w:val="24"/>
          <w:szCs w:val="24"/>
        </w:rPr>
        <w:t xml:space="preserve"> ± SEM. </w:t>
      </w:r>
      <w:r w:rsidRPr="00665453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66545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65453">
        <w:rPr>
          <w:rFonts w:ascii="Times New Roman" w:hAnsi="Times New Roman" w:cs="Times New Roman"/>
          <w:sz w:val="24"/>
          <w:szCs w:val="24"/>
        </w:rPr>
        <w:t xml:space="preserve"> &lt; 0.01. ns, no significance.</w:t>
      </w:r>
    </w:p>
    <w:p w14:paraId="507D8AF5" w14:textId="77777777" w:rsidR="00665453" w:rsidRDefault="00665453" w:rsidP="00665453">
      <w:pPr>
        <w:spacing w:line="480" w:lineRule="auto"/>
        <w:rPr>
          <w:rFonts w:ascii="Times New Roman" w:eastAsia="仿宋" w:hAnsi="Times New Roman" w:cs="Times New Roman"/>
          <w:sz w:val="24"/>
          <w:szCs w:val="24"/>
        </w:rPr>
      </w:pPr>
    </w:p>
    <w:p w14:paraId="7B48ADD2" w14:textId="77777777" w:rsidR="00665453" w:rsidRDefault="00665453" w:rsidP="00665453">
      <w:pPr>
        <w:spacing w:line="480" w:lineRule="auto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F034305" wp14:editId="2B2EF501">
            <wp:extent cx="5727700" cy="5810250"/>
            <wp:effectExtent l="0" t="0" r="6350" b="0"/>
            <wp:docPr id="1036" name="图片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5727700" cy="5810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142CF" w14:textId="77777777" w:rsidR="00665453" w:rsidRDefault="00665453" w:rsidP="0066545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S7. Performance of classic microglia markers and UCHL1 in EVs derived from BV2 and RAW264.7. (A)</w:t>
      </w:r>
      <w:r>
        <w:rPr>
          <w:rFonts w:ascii="Times New Roman" w:hAnsi="Times New Roman" w:cs="Times New Roman"/>
          <w:sz w:val="24"/>
          <w:szCs w:val="24"/>
        </w:rPr>
        <w:t xml:space="preserve"> Representative images for labeling TMEM119 in BV2 and RAW264.7 EVs. </w:t>
      </w:r>
      <w:r>
        <w:rPr>
          <w:rFonts w:ascii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 Representative images for labeling SALL1 in EVs from BV2 and RAW264.7. </w:t>
      </w:r>
      <w:r>
        <w:rPr>
          <w:rFonts w:ascii="Times New Roman" w:hAnsi="Times New Roman" w:cs="Times New Roman"/>
          <w:b/>
          <w:bCs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 xml:space="preserve"> Representative images for labeling HEXB in EVs from BV2 and RAW264.7. </w:t>
      </w:r>
      <w:r>
        <w:rPr>
          <w:rFonts w:ascii="Times New Roman" w:hAnsi="Times New Roman" w:cs="Times New Roman"/>
          <w:b/>
          <w:bCs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 xml:space="preserve"> Representative images for labeling P2RY12 in EVs from BV2 and RAW264.7.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(E) </w:t>
      </w:r>
      <w:r>
        <w:rPr>
          <w:rFonts w:ascii="Times New Roman" w:hAnsi="Times New Roman" w:cs="Times New Roman"/>
          <w:sz w:val="24"/>
          <w:szCs w:val="24"/>
        </w:rPr>
        <w:t xml:space="preserve">Representative images for labeling CD11b in EVs from BV2 and RAW264.7. </w:t>
      </w:r>
      <w:r>
        <w:rPr>
          <w:rFonts w:ascii="Times New Roman" w:hAnsi="Times New Roman" w:cs="Times New Roman"/>
          <w:b/>
          <w:bCs/>
          <w:sz w:val="24"/>
          <w:szCs w:val="24"/>
        </w:rPr>
        <w:t>(F)</w:t>
      </w:r>
      <w:r>
        <w:rPr>
          <w:rFonts w:ascii="Times New Roman" w:hAnsi="Times New Roman" w:cs="Times New Roman"/>
          <w:sz w:val="24"/>
          <w:szCs w:val="24"/>
        </w:rPr>
        <w:t xml:space="preserve"> Representative images for labeling CD45 in EVs from BV2 and RAW264.7.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(G)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Representative images for labeling UCHL1 in EVs from BV2 and RAW264.7. </w:t>
      </w:r>
      <w:r>
        <w:rPr>
          <w:rFonts w:ascii="Times New Roman" w:hAnsi="Times New Roman" w:cs="Times New Roman"/>
          <w:b/>
          <w:bCs/>
          <w:sz w:val="24"/>
          <w:szCs w:val="24"/>
        </w:rPr>
        <w:t>(H)</w:t>
      </w:r>
      <w:r>
        <w:rPr>
          <w:rFonts w:ascii="Times New Roman" w:hAnsi="Times New Roman" w:cs="Times New Roman"/>
          <w:sz w:val="24"/>
          <w:szCs w:val="24"/>
        </w:rPr>
        <w:t xml:space="preserve"> Representative images for labeling isotype IgG in EVs from BV2 and RAW264.7.</w:t>
      </w:r>
    </w:p>
    <w:p w14:paraId="5E0C2B62" w14:textId="77777777" w:rsidR="00665453" w:rsidRDefault="00665453" w:rsidP="00665453">
      <w:pPr>
        <w:spacing w:line="480" w:lineRule="auto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noProof/>
          <w:sz w:val="24"/>
          <w:szCs w:val="24"/>
        </w:rPr>
        <w:drawing>
          <wp:inline distT="0" distB="0" distL="0" distR="0" wp14:anchorId="4379E734" wp14:editId="36A78670">
            <wp:extent cx="5727700" cy="1974850"/>
            <wp:effectExtent l="0" t="0" r="6350" b="6350"/>
            <wp:docPr id="1037" name="图片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4" cstate="print"/>
                    <a:srcRect/>
                    <a:stretch/>
                  </pic:blipFill>
                  <pic:spPr>
                    <a:xfrm>
                      <a:off x="0" y="0"/>
                      <a:ext cx="5727700" cy="19748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92BE4" w14:textId="77777777" w:rsidR="00665453" w:rsidRPr="00665453" w:rsidRDefault="00665453" w:rsidP="0066545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3" w:name="_Hlk172908552"/>
      <w:r w:rsidRPr="00665453">
        <w:rPr>
          <w:rFonts w:ascii="Times New Roman" w:hAnsi="Times New Roman" w:cs="Times New Roman"/>
          <w:b/>
          <w:bCs/>
          <w:sz w:val="24"/>
          <w:szCs w:val="24"/>
        </w:rPr>
        <w:t>Fig. S8. The relationship between freeform of NFL and NFL</w:t>
      </w:r>
      <w:r w:rsidRPr="0066545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Pr="00665453">
        <w:rPr>
          <w:rFonts w:ascii="Times New Roman" w:hAnsi="Times New Roman" w:cs="Times New Roman"/>
          <w:b/>
          <w:bCs/>
          <w:sz w:val="24"/>
          <w:szCs w:val="24"/>
        </w:rPr>
        <w:t xml:space="preserve"> EVs in the same MS patients.</w:t>
      </w:r>
      <w:r w:rsidRPr="00665453">
        <w:rPr>
          <w:rFonts w:ascii="Times New Roman" w:hAnsi="Times New Roman" w:cs="Times New Roman"/>
          <w:sz w:val="24"/>
          <w:szCs w:val="24"/>
        </w:rPr>
        <w:t xml:space="preserve"> The freeform of NFL was measured by </w:t>
      </w:r>
      <w:proofErr w:type="spellStart"/>
      <w:r w:rsidRPr="00665453">
        <w:rPr>
          <w:rFonts w:ascii="Times New Roman" w:hAnsi="Times New Roman" w:cs="Times New Roman"/>
          <w:sz w:val="24"/>
          <w:szCs w:val="24"/>
        </w:rPr>
        <w:t>Simoa</w:t>
      </w:r>
      <w:proofErr w:type="spellEnd"/>
      <w:r w:rsidRPr="00665453">
        <w:rPr>
          <w:rFonts w:ascii="Times New Roman" w:hAnsi="Times New Roman" w:cs="Times New Roman"/>
          <w:sz w:val="24"/>
          <w:szCs w:val="24"/>
        </w:rPr>
        <w:t xml:space="preserve"> (Single Molecular Array) in MS patients. </w:t>
      </w:r>
      <w:r w:rsidRPr="00665453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665453">
        <w:rPr>
          <w:rFonts w:ascii="Times New Roman" w:hAnsi="Times New Roman" w:cs="Times New Roman"/>
          <w:sz w:val="24"/>
          <w:szCs w:val="24"/>
        </w:rPr>
        <w:t xml:space="preserve"> The correlation between the freeform of NFL and NFL</w:t>
      </w:r>
      <w:r w:rsidRPr="0066545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65453">
        <w:rPr>
          <w:rFonts w:ascii="Times New Roman" w:hAnsi="Times New Roman" w:cs="Times New Roman"/>
          <w:sz w:val="24"/>
          <w:szCs w:val="24"/>
        </w:rPr>
        <w:t xml:space="preserve"> EVs in MS patients.</w:t>
      </w:r>
      <w:bookmarkStart w:id="4" w:name="_Hlk171098069"/>
      <w:r w:rsidRPr="00665453">
        <w:rPr>
          <w:rFonts w:ascii="Times New Roman" w:hAnsi="Times New Roman" w:cs="Times New Roman"/>
          <w:sz w:val="24"/>
          <w:szCs w:val="24"/>
        </w:rPr>
        <w:t xml:space="preserve"> </w:t>
      </w:r>
      <w:r w:rsidRPr="00665453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665453">
        <w:rPr>
          <w:rFonts w:ascii="Times New Roman" w:hAnsi="Times New Roman" w:cs="Times New Roman"/>
          <w:sz w:val="24"/>
          <w:szCs w:val="24"/>
        </w:rPr>
        <w:t xml:space="preserve"> The correlation between freeform of NFL and NFL</w:t>
      </w:r>
      <w:r w:rsidRPr="0066545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65453">
        <w:rPr>
          <w:rFonts w:ascii="Times New Roman" w:hAnsi="Times New Roman" w:cs="Times New Roman"/>
          <w:sz w:val="24"/>
          <w:szCs w:val="24"/>
        </w:rPr>
        <w:t xml:space="preserve"> EVs in MS patients with disease duration less than 5 years. </w:t>
      </w:r>
      <w:r w:rsidRPr="00665453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665453">
        <w:rPr>
          <w:rFonts w:ascii="Times New Roman" w:hAnsi="Times New Roman" w:cs="Times New Roman"/>
          <w:sz w:val="24"/>
          <w:szCs w:val="24"/>
        </w:rPr>
        <w:t xml:space="preserve"> The correlation between freeform of NFL and NFL</w:t>
      </w:r>
      <w:r w:rsidRPr="0066545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65453">
        <w:rPr>
          <w:rFonts w:ascii="Times New Roman" w:hAnsi="Times New Roman" w:cs="Times New Roman"/>
          <w:sz w:val="24"/>
          <w:szCs w:val="24"/>
        </w:rPr>
        <w:t xml:space="preserve"> EVs in the MS patients with disease duration over 5 years.</w:t>
      </w:r>
      <w:bookmarkEnd w:id="4"/>
      <w:r w:rsidRPr="00665453">
        <w:rPr>
          <w:rFonts w:ascii="Times New Roman" w:hAnsi="Times New Roman" w:cs="Times New Roman"/>
          <w:sz w:val="24"/>
          <w:szCs w:val="24"/>
        </w:rPr>
        <w:t xml:space="preserve"> n = 53 for MS.</w:t>
      </w:r>
      <w:bookmarkStart w:id="5" w:name="OLE_LINK37"/>
      <w:bookmarkStart w:id="6" w:name="OLE_LINK38"/>
      <w:r w:rsidRPr="00665453">
        <w:rPr>
          <w:rFonts w:ascii="Times New Roman" w:hAnsi="Times New Roman" w:cs="Times New Roman"/>
          <w:sz w:val="24"/>
          <w:szCs w:val="24"/>
        </w:rPr>
        <w:t xml:space="preserve"> </w:t>
      </w:r>
      <w:r w:rsidRPr="00665453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665453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665453">
        <w:rPr>
          <w:rFonts w:ascii="Times New Roman" w:hAnsi="Times New Roman" w:cs="Times New Roman"/>
          <w:sz w:val="24"/>
          <w:szCs w:val="24"/>
        </w:rPr>
        <w:t xml:space="preserve"> &lt; 0.05, </w:t>
      </w:r>
      <w:r w:rsidRPr="00665453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665453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665453">
        <w:rPr>
          <w:rFonts w:ascii="Times New Roman" w:hAnsi="Times New Roman" w:cs="Times New Roman"/>
          <w:sz w:val="24"/>
          <w:szCs w:val="24"/>
        </w:rPr>
        <w:t xml:space="preserve"> &lt; 0.01.</w:t>
      </w:r>
      <w:bookmarkEnd w:id="5"/>
      <w:bookmarkEnd w:id="6"/>
    </w:p>
    <w:bookmarkEnd w:id="3"/>
    <w:p w14:paraId="01C86356" w14:textId="77A08F5B" w:rsidR="00665453" w:rsidRDefault="00665453" w:rsidP="00665453">
      <w:pPr>
        <w:spacing w:line="480" w:lineRule="auto"/>
        <w:rPr>
          <w:rFonts w:ascii="Times New Roman" w:eastAsia="仿宋" w:hAnsi="Times New Roman" w:cs="Times New Roman"/>
          <w:sz w:val="24"/>
          <w:szCs w:val="24"/>
        </w:rPr>
      </w:pPr>
    </w:p>
    <w:p w14:paraId="0EAB4208" w14:textId="77777777" w:rsidR="00224583" w:rsidRDefault="00224583"/>
    <w:sectPr w:rsidR="00224583">
      <w:footerReference w:type="default" r:id="rId15"/>
      <w:pgSz w:w="11906" w:h="16838"/>
      <w:pgMar w:top="1440" w:right="1440" w:bottom="144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E845E" w14:textId="77777777" w:rsidR="00EF6B00" w:rsidRDefault="00EF6B00" w:rsidP="00665453">
      <w:r>
        <w:separator/>
      </w:r>
    </w:p>
  </w:endnote>
  <w:endnote w:type="continuationSeparator" w:id="0">
    <w:p w14:paraId="14D42B3B" w14:textId="77777777" w:rsidR="00EF6B00" w:rsidRDefault="00EF6B00" w:rsidP="00665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D5AA4" w14:textId="77777777" w:rsidR="001B122D" w:rsidRDefault="0000000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6DEB2B41" w14:textId="77777777" w:rsidR="001B122D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03D1D" w14:textId="77777777" w:rsidR="00EF6B00" w:rsidRDefault="00EF6B00" w:rsidP="00665453">
      <w:r>
        <w:separator/>
      </w:r>
    </w:p>
  </w:footnote>
  <w:footnote w:type="continuationSeparator" w:id="0">
    <w:p w14:paraId="40BCC0D9" w14:textId="77777777" w:rsidR="00EF6B00" w:rsidRDefault="00EF6B00" w:rsidP="00665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842E66C2"/>
    <w:lvl w:ilvl="0" w:tplc="AEEAE74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0000002"/>
    <w:multiLevelType w:val="hybridMultilevel"/>
    <w:tmpl w:val="B2AE49B8"/>
    <w:lvl w:ilvl="0" w:tplc="B6D45B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0000003"/>
    <w:multiLevelType w:val="hybridMultilevel"/>
    <w:tmpl w:val="2F869CA0"/>
    <w:lvl w:ilvl="0" w:tplc="F71230AA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00000004"/>
    <w:multiLevelType w:val="hybridMultilevel"/>
    <w:tmpl w:val="0000464E"/>
    <w:lvl w:ilvl="0" w:tplc="8070B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0000005"/>
    <w:multiLevelType w:val="hybridMultilevel"/>
    <w:tmpl w:val="7C2C49E0"/>
    <w:lvl w:ilvl="0" w:tplc="3D22C1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00000006"/>
    <w:multiLevelType w:val="hybridMultilevel"/>
    <w:tmpl w:val="8ED29F70"/>
    <w:lvl w:ilvl="0" w:tplc="A5BC99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00000007"/>
    <w:multiLevelType w:val="hybridMultilevel"/>
    <w:tmpl w:val="CF64E22A"/>
    <w:lvl w:ilvl="0" w:tplc="710C43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00000008"/>
    <w:multiLevelType w:val="hybridMultilevel"/>
    <w:tmpl w:val="03CE5FA2"/>
    <w:lvl w:ilvl="0" w:tplc="D4D0E3A6">
      <w:start w:val="15"/>
      <w:numFmt w:val="bullet"/>
      <w:lvlText w:val=""/>
      <w:lvlJc w:val="left"/>
      <w:pPr>
        <w:ind w:left="360" w:hanging="360"/>
      </w:pPr>
      <w:rPr>
        <w:rFonts w:ascii="Wingdings" w:eastAsia="仿宋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0C6CFD24"/>
    <w:lvl w:ilvl="0" w:tplc="F372E81A">
      <w:start w:val="1"/>
      <w:numFmt w:val="decimal"/>
      <w:lvlText w:val="%1"/>
      <w:lvlJc w:val="left"/>
      <w:pPr>
        <w:ind w:left="360" w:hanging="360"/>
      </w:pPr>
      <w:rPr>
        <w:rFonts w:ascii="Times New Roman" w:eastAsia="仿宋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0000000A"/>
    <w:multiLevelType w:val="hybridMultilevel"/>
    <w:tmpl w:val="7EB8E0E2"/>
    <w:lvl w:ilvl="0" w:tplc="7BDC3F8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0000000B"/>
    <w:multiLevelType w:val="hybridMultilevel"/>
    <w:tmpl w:val="267232BA"/>
    <w:lvl w:ilvl="0" w:tplc="00D2C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0000000C"/>
    <w:multiLevelType w:val="hybridMultilevel"/>
    <w:tmpl w:val="138C46EC"/>
    <w:lvl w:ilvl="0" w:tplc="632E5F64">
      <w:start w:val="1"/>
      <w:numFmt w:val="bullet"/>
      <w:lvlText w:val=""/>
      <w:lvlJc w:val="left"/>
      <w:pPr>
        <w:ind w:left="360" w:hanging="360"/>
      </w:pPr>
      <w:rPr>
        <w:rFonts w:ascii="Wingdings" w:eastAsia="仿宋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hybridMultilevel"/>
    <w:tmpl w:val="155CAD78"/>
    <w:lvl w:ilvl="0" w:tplc="C6845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0000000E"/>
    <w:multiLevelType w:val="hybridMultilevel"/>
    <w:tmpl w:val="473644D2"/>
    <w:lvl w:ilvl="0" w:tplc="ACC0DE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0000000F"/>
    <w:multiLevelType w:val="hybridMultilevel"/>
    <w:tmpl w:val="F7D2E7C4"/>
    <w:lvl w:ilvl="0" w:tplc="046CEF1E">
      <w:start w:val="1"/>
      <w:numFmt w:val="japaneseCounting"/>
      <w:lvlText w:val="%1．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00000010"/>
    <w:multiLevelType w:val="hybridMultilevel"/>
    <w:tmpl w:val="43CC5C9A"/>
    <w:lvl w:ilvl="0" w:tplc="0DAA8EB6">
      <w:start w:val="15"/>
      <w:numFmt w:val="bullet"/>
      <w:lvlText w:val=""/>
      <w:lvlJc w:val="left"/>
      <w:pPr>
        <w:ind w:left="360" w:hanging="360"/>
      </w:pPr>
      <w:rPr>
        <w:rFonts w:ascii="Wingdings" w:eastAsia="仿宋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6798C8C8"/>
    <w:lvl w:ilvl="0" w:tplc="273A4F1C">
      <w:start w:val="1"/>
      <w:numFmt w:val="bullet"/>
      <w:lvlText w:val=""/>
      <w:lvlJc w:val="left"/>
      <w:pPr>
        <w:ind w:left="360" w:hanging="360"/>
      </w:pPr>
      <w:rPr>
        <w:rFonts w:ascii="Wingdings" w:eastAsia="仿宋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00000012"/>
    <w:multiLevelType w:val="hybridMultilevel"/>
    <w:tmpl w:val="98940DC4"/>
    <w:lvl w:ilvl="0" w:tplc="1646CD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00000013"/>
    <w:multiLevelType w:val="hybridMultilevel"/>
    <w:tmpl w:val="7512C50A"/>
    <w:lvl w:ilvl="0" w:tplc="5CFA66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19C25698"/>
    <w:multiLevelType w:val="multilevel"/>
    <w:tmpl w:val="A212FDA6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357586074">
    <w:abstractNumId w:val="19"/>
  </w:num>
  <w:num w:numId="2" w16cid:durableId="957640247">
    <w:abstractNumId w:val="0"/>
  </w:num>
  <w:num w:numId="3" w16cid:durableId="33628089">
    <w:abstractNumId w:val="12"/>
  </w:num>
  <w:num w:numId="4" w16cid:durableId="609898025">
    <w:abstractNumId w:val="2"/>
  </w:num>
  <w:num w:numId="5" w16cid:durableId="1168131527">
    <w:abstractNumId w:val="18"/>
  </w:num>
  <w:num w:numId="6" w16cid:durableId="739475061">
    <w:abstractNumId w:val="5"/>
  </w:num>
  <w:num w:numId="7" w16cid:durableId="899629281">
    <w:abstractNumId w:val="10"/>
  </w:num>
  <w:num w:numId="8" w16cid:durableId="661808986">
    <w:abstractNumId w:val="6"/>
  </w:num>
  <w:num w:numId="9" w16cid:durableId="779567316">
    <w:abstractNumId w:val="14"/>
  </w:num>
  <w:num w:numId="10" w16cid:durableId="1151795203">
    <w:abstractNumId w:val="13"/>
  </w:num>
  <w:num w:numId="11" w16cid:durableId="663822849">
    <w:abstractNumId w:val="9"/>
  </w:num>
  <w:num w:numId="12" w16cid:durableId="1095202571">
    <w:abstractNumId w:val="3"/>
  </w:num>
  <w:num w:numId="13" w16cid:durableId="1142848528">
    <w:abstractNumId w:val="17"/>
  </w:num>
  <w:num w:numId="14" w16cid:durableId="1052146219">
    <w:abstractNumId w:val="1"/>
  </w:num>
  <w:num w:numId="15" w16cid:durableId="378673907">
    <w:abstractNumId w:val="8"/>
  </w:num>
  <w:num w:numId="16" w16cid:durableId="348143688">
    <w:abstractNumId w:val="15"/>
  </w:num>
  <w:num w:numId="17" w16cid:durableId="1463844004">
    <w:abstractNumId w:val="7"/>
  </w:num>
  <w:num w:numId="18" w16cid:durableId="2033799868">
    <w:abstractNumId w:val="11"/>
  </w:num>
  <w:num w:numId="19" w16cid:durableId="1173302328">
    <w:abstractNumId w:val="16"/>
  </w:num>
  <w:num w:numId="20" w16cid:durableId="6523755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09C"/>
    <w:rsid w:val="0010309C"/>
    <w:rsid w:val="001407C1"/>
    <w:rsid w:val="00224583"/>
    <w:rsid w:val="002D17A6"/>
    <w:rsid w:val="003D09E7"/>
    <w:rsid w:val="004B6656"/>
    <w:rsid w:val="00665453"/>
    <w:rsid w:val="006818BA"/>
    <w:rsid w:val="006E0586"/>
    <w:rsid w:val="0075177F"/>
    <w:rsid w:val="009B36B7"/>
    <w:rsid w:val="00B44B9D"/>
    <w:rsid w:val="00B8229E"/>
    <w:rsid w:val="00C90C34"/>
    <w:rsid w:val="00DC57A3"/>
    <w:rsid w:val="00EF6B00"/>
    <w:rsid w:val="00FA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DCC3F"/>
  <w15:chartTrackingRefBased/>
  <w15:docId w15:val="{50CF66D7-75AE-4760-8B5E-09CB43481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453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45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54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54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5453"/>
    <w:rPr>
      <w:sz w:val="18"/>
      <w:szCs w:val="18"/>
    </w:rPr>
  </w:style>
  <w:style w:type="paragraph" w:styleId="a7">
    <w:name w:val="List Paragraph"/>
    <w:basedOn w:val="a"/>
    <w:uiPriority w:val="34"/>
    <w:qFormat/>
    <w:rsid w:val="00665453"/>
    <w:pPr>
      <w:ind w:firstLineChars="200" w:firstLine="420"/>
    </w:pPr>
  </w:style>
  <w:style w:type="table" w:styleId="a8">
    <w:name w:val="Table Grid"/>
    <w:basedOn w:val="a1"/>
    <w:uiPriority w:val="39"/>
    <w:rsid w:val="00665453"/>
    <w:rPr>
      <w:rFonts w:ascii="等线" w:eastAsia="等线" w:hAnsi="等线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rsid w:val="00665453"/>
    <w:rPr>
      <w:color w:val="0000FF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665453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665453"/>
    <w:rPr>
      <w:rFonts w:ascii="等线" w:eastAsia="等线" w:hAnsi="等线" w:cs="宋体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665453"/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65453"/>
    <w:rPr>
      <w:rFonts w:ascii="等线" w:eastAsia="等线" w:hAnsi="等线" w:cs="宋体"/>
      <w:noProof/>
      <w:sz w:val="20"/>
    </w:rPr>
  </w:style>
  <w:style w:type="paragraph" w:styleId="aa">
    <w:name w:val="Revision"/>
    <w:uiPriority w:val="99"/>
    <w:rsid w:val="00665453"/>
    <w:rPr>
      <w:rFonts w:ascii="等线" w:eastAsia="等线" w:hAnsi="等线" w:cs="宋体"/>
    </w:rPr>
  </w:style>
  <w:style w:type="character" w:styleId="ab">
    <w:name w:val="annotation reference"/>
    <w:basedOn w:val="a0"/>
    <w:uiPriority w:val="99"/>
    <w:rsid w:val="00665453"/>
    <w:rPr>
      <w:sz w:val="21"/>
      <w:szCs w:val="21"/>
    </w:rPr>
  </w:style>
  <w:style w:type="paragraph" w:styleId="ac">
    <w:name w:val="annotation text"/>
    <w:basedOn w:val="a"/>
    <w:link w:val="ad"/>
    <w:uiPriority w:val="99"/>
    <w:rsid w:val="00665453"/>
    <w:pPr>
      <w:jc w:val="left"/>
    </w:pPr>
  </w:style>
  <w:style w:type="character" w:customStyle="1" w:styleId="ad">
    <w:name w:val="批注文字 字符"/>
    <w:basedOn w:val="a0"/>
    <w:link w:val="ac"/>
    <w:uiPriority w:val="99"/>
    <w:rsid w:val="00665453"/>
    <w:rPr>
      <w:rFonts w:ascii="等线" w:eastAsia="等线" w:hAnsi="等线" w:cs="宋体"/>
    </w:rPr>
  </w:style>
  <w:style w:type="paragraph" w:styleId="ae">
    <w:name w:val="annotation subject"/>
    <w:basedOn w:val="ac"/>
    <w:next w:val="ac"/>
    <w:link w:val="af"/>
    <w:uiPriority w:val="99"/>
    <w:rsid w:val="00665453"/>
    <w:rPr>
      <w:b/>
      <w:bCs/>
    </w:rPr>
  </w:style>
  <w:style w:type="character" w:customStyle="1" w:styleId="af">
    <w:name w:val="批注主题 字符"/>
    <w:basedOn w:val="ad"/>
    <w:link w:val="ae"/>
    <w:uiPriority w:val="99"/>
    <w:rsid w:val="00665453"/>
    <w:rPr>
      <w:rFonts w:ascii="等线" w:eastAsia="等线" w:hAnsi="等线" w:cs="宋体"/>
      <w:b/>
      <w:bCs/>
    </w:rPr>
  </w:style>
  <w:style w:type="character" w:customStyle="1" w:styleId="UnresolvedMention1">
    <w:name w:val="Unresolved Mention1"/>
    <w:basedOn w:val="a0"/>
    <w:uiPriority w:val="99"/>
    <w:rsid w:val="00665453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qFormat/>
    <w:rsid w:val="00665453"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numbering" w:customStyle="1" w:styleId="1">
    <w:name w:val="当前列表1"/>
    <w:uiPriority w:val="99"/>
    <w:rsid w:val="00665453"/>
    <w:pPr>
      <w:numPr>
        <w:numId w:val="1"/>
      </w:numPr>
    </w:pPr>
  </w:style>
  <w:style w:type="character" w:styleId="af1">
    <w:name w:val="FollowedHyperlink"/>
    <w:basedOn w:val="a0"/>
    <w:uiPriority w:val="99"/>
    <w:rsid w:val="00665453"/>
    <w:rPr>
      <w:color w:val="954F72"/>
      <w:u w:val="single"/>
    </w:rPr>
  </w:style>
  <w:style w:type="character" w:styleId="af2">
    <w:name w:val="line number"/>
    <w:basedOn w:val="a0"/>
    <w:uiPriority w:val="99"/>
    <w:rsid w:val="00665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640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823349347@qq.com</dc:creator>
  <cp:keywords/>
  <dc:description/>
  <cp:lastModifiedBy>823349347@qq.com</cp:lastModifiedBy>
  <cp:revision>5</cp:revision>
  <dcterms:created xsi:type="dcterms:W3CDTF">2024-09-28T03:03:00Z</dcterms:created>
  <dcterms:modified xsi:type="dcterms:W3CDTF">2024-10-05T14:13:00Z</dcterms:modified>
</cp:coreProperties>
</file>