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E45" w:rsidRDefault="00341E45" w:rsidP="00C526C2">
      <w:pPr>
        <w:spacing w:after="200"/>
        <w:jc w:val="both"/>
        <w:rPr>
          <w:rStyle w:val="figurecaption"/>
          <w:b/>
        </w:rPr>
      </w:pPr>
      <w:bookmarkStart w:id="0" w:name="Tables"/>
      <w:bookmarkStart w:id="1" w:name="MaterialsMethods"/>
      <w:bookmarkEnd w:id="0"/>
      <w:bookmarkEnd w:id="1"/>
      <w:r>
        <w:rPr>
          <w:rStyle w:val="figurecaption"/>
          <w:b/>
        </w:rPr>
        <w:t>Supplemental Material</w:t>
      </w:r>
    </w:p>
    <w:p w:rsidR="00DE7DAD" w:rsidRDefault="00DE7DAD" w:rsidP="00C526C2">
      <w:pPr>
        <w:spacing w:after="200"/>
        <w:jc w:val="both"/>
        <w:rPr>
          <w:rStyle w:val="figurecaption"/>
          <w:b/>
        </w:rPr>
      </w:pPr>
      <w:r w:rsidRPr="00DE7DAD">
        <w:drawing>
          <wp:inline distT="0" distB="0" distL="0" distR="0" wp14:anchorId="70939605" wp14:editId="68EF3061">
            <wp:extent cx="5613400" cy="788848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4638" cy="789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6C2" w:rsidRDefault="00C526C2" w:rsidP="00C526C2">
      <w:pPr>
        <w:spacing w:after="200"/>
        <w:jc w:val="both"/>
        <w:rPr>
          <w:rFonts w:eastAsia="Arial Unicode MS"/>
          <w:b/>
        </w:rPr>
      </w:pPr>
      <w:r w:rsidRPr="00E213A0">
        <w:rPr>
          <w:rStyle w:val="figurecaption"/>
          <w:b/>
        </w:rPr>
        <w:t>Supplemental Figure 1: (Related to Fig</w:t>
      </w:r>
      <w:r>
        <w:rPr>
          <w:rStyle w:val="figurecaption"/>
          <w:b/>
        </w:rPr>
        <w:t>ure</w:t>
      </w:r>
      <w:r w:rsidRPr="00E213A0">
        <w:rPr>
          <w:rStyle w:val="figurecaption"/>
          <w:b/>
        </w:rPr>
        <w:t xml:space="preserve"> 2)</w:t>
      </w:r>
      <w:r w:rsidRPr="00EF386B">
        <w:rPr>
          <w:rStyle w:val="figurecaption"/>
        </w:rPr>
        <w:t xml:space="preserve"> </w:t>
      </w:r>
      <w:r w:rsidRPr="00EF386B">
        <w:rPr>
          <w:b/>
          <w:i/>
        </w:rPr>
        <w:t>Glast-</w:t>
      </w:r>
      <w:r w:rsidRPr="00EF386B">
        <w:rPr>
          <w:rFonts w:eastAsia="Arial Unicode MS"/>
          <w:b/>
          <w:i/>
        </w:rPr>
        <w:t>Cre</w:t>
      </w:r>
      <w:r w:rsidRPr="00EF386B">
        <w:rPr>
          <w:rFonts w:eastAsia="Arial Unicode MS"/>
          <w:b/>
          <w:i/>
          <w:vertAlign w:val="superscript"/>
        </w:rPr>
        <w:t>ERT2</w:t>
      </w:r>
      <w:r w:rsidRPr="00EF386B">
        <w:rPr>
          <w:b/>
          <w:i/>
          <w:lang w:eastAsia="fr-FR"/>
        </w:rPr>
        <w:t xml:space="preserve"> </w:t>
      </w:r>
      <w:proofErr w:type="spellStart"/>
      <w:r w:rsidRPr="00EF386B">
        <w:rPr>
          <w:b/>
          <w:lang w:eastAsia="fr-FR"/>
        </w:rPr>
        <w:t>recombinase</w:t>
      </w:r>
      <w:proofErr w:type="spellEnd"/>
      <w:r w:rsidRPr="00EF386B">
        <w:rPr>
          <w:b/>
          <w:lang w:eastAsia="fr-FR"/>
        </w:rPr>
        <w:t xml:space="preserve"> activation is specific but moderate in spinal cord astrocytes and cortical astrocytes whereas </w:t>
      </w:r>
      <w:r w:rsidRPr="00EF386B">
        <w:rPr>
          <w:b/>
          <w:i/>
        </w:rPr>
        <w:t>Aldh1L1-</w:t>
      </w:r>
      <w:r w:rsidRPr="00EF386B">
        <w:rPr>
          <w:rFonts w:eastAsia="Arial Unicode MS"/>
          <w:b/>
          <w:i/>
        </w:rPr>
        <w:t>Cre</w:t>
      </w:r>
      <w:r w:rsidRPr="00EF386B">
        <w:rPr>
          <w:rFonts w:eastAsia="Arial Unicode MS"/>
          <w:b/>
          <w:i/>
          <w:vertAlign w:val="superscript"/>
        </w:rPr>
        <w:t>ERT2</w:t>
      </w:r>
      <w:r w:rsidRPr="00EF386B">
        <w:rPr>
          <w:rFonts w:eastAsia="Arial Unicode MS"/>
          <w:b/>
        </w:rPr>
        <w:t xml:space="preserve"> recombination is specific and strong in both spin</w:t>
      </w:r>
      <w:r>
        <w:rPr>
          <w:rFonts w:eastAsia="Arial Unicode MS"/>
          <w:b/>
        </w:rPr>
        <w:t>al cord and cortical astrocytes</w:t>
      </w:r>
      <w:r w:rsidRPr="00EF386B">
        <w:rPr>
          <w:rFonts w:eastAsia="Arial Unicode MS"/>
          <w:b/>
        </w:rPr>
        <w:t xml:space="preserve"> </w:t>
      </w:r>
    </w:p>
    <w:p w:rsidR="00C526C2" w:rsidRPr="00EF386B" w:rsidRDefault="00C526C2" w:rsidP="00C526C2">
      <w:pPr>
        <w:spacing w:after="200"/>
        <w:jc w:val="both"/>
        <w:rPr>
          <w:rStyle w:val="figurecaption"/>
          <w:b/>
        </w:rPr>
      </w:pPr>
      <w:r w:rsidRPr="00EF386B">
        <w:rPr>
          <w:b/>
          <w:lang w:eastAsia="fr-FR"/>
        </w:rPr>
        <w:lastRenderedPageBreak/>
        <w:t xml:space="preserve">(A-D) </w:t>
      </w:r>
      <w:r w:rsidRPr="00EF386B">
        <w:rPr>
          <w:lang w:eastAsia="fr-FR"/>
        </w:rPr>
        <w:t>spinal cord and</w:t>
      </w:r>
      <w:r w:rsidRPr="00EF386B">
        <w:rPr>
          <w:b/>
          <w:lang w:eastAsia="fr-FR"/>
        </w:rPr>
        <w:t xml:space="preserve"> (E-H) </w:t>
      </w:r>
      <w:r w:rsidRPr="00EF386B">
        <w:t xml:space="preserve">cortical sections were harvested from </w:t>
      </w:r>
      <w:r w:rsidRPr="00EF386B">
        <w:rPr>
          <w:i/>
        </w:rPr>
        <w:t>GlastCre</w:t>
      </w:r>
      <w:r w:rsidRPr="00EF386B">
        <w:rPr>
          <w:i/>
          <w:vertAlign w:val="superscript"/>
        </w:rPr>
        <w:t>ERT2</w:t>
      </w:r>
      <w:r w:rsidRPr="00EF386B">
        <w:rPr>
          <w:i/>
        </w:rPr>
        <w:t>, Rosa26</w:t>
      </w:r>
      <w:r w:rsidRPr="00EF386B">
        <w:rPr>
          <w:i/>
          <w:vertAlign w:val="superscript"/>
        </w:rPr>
        <w:t>mTmG</w:t>
      </w:r>
      <w:r w:rsidRPr="00EF386B">
        <w:t xml:space="preserve"> mice, </w:t>
      </w:r>
      <w:r w:rsidRPr="00EF386B">
        <w:rPr>
          <w:i/>
        </w:rPr>
        <w:t>Aldh1LCre1</w:t>
      </w:r>
      <w:r w:rsidRPr="00EF386B">
        <w:rPr>
          <w:i/>
          <w:vertAlign w:val="superscript"/>
        </w:rPr>
        <w:t>ERT2</w:t>
      </w:r>
      <w:r w:rsidRPr="00EF386B">
        <w:rPr>
          <w:i/>
        </w:rPr>
        <w:t xml:space="preserve">, </w:t>
      </w:r>
      <w:proofErr w:type="spellStart"/>
      <w:r w:rsidRPr="00EF386B">
        <w:rPr>
          <w:i/>
        </w:rPr>
        <w:t>Rosa</w:t>
      </w:r>
      <w:r w:rsidRPr="00EF386B">
        <w:rPr>
          <w:i/>
          <w:vertAlign w:val="superscript"/>
        </w:rPr>
        <w:t>mTmG</w:t>
      </w:r>
      <w:proofErr w:type="spellEnd"/>
      <w:r w:rsidRPr="00EF386B">
        <w:t xml:space="preserve"> mice and </w:t>
      </w:r>
      <w:r w:rsidRPr="00EF386B">
        <w:rPr>
          <w:i/>
        </w:rPr>
        <w:t>control</w:t>
      </w:r>
      <w:r w:rsidRPr="00EF386B">
        <w:t xml:space="preserve"> littermates. They were then </w:t>
      </w:r>
      <w:proofErr w:type="spellStart"/>
      <w:r w:rsidRPr="00EF386B">
        <w:t>immuno</w:t>
      </w:r>
      <w:proofErr w:type="spellEnd"/>
      <w:r w:rsidRPr="00EF386B">
        <w:t xml:space="preserve">-stained with </w:t>
      </w:r>
      <w:r w:rsidRPr="00EF386B">
        <w:rPr>
          <w:b/>
        </w:rPr>
        <w:t>(A-C)</w:t>
      </w:r>
      <w:r w:rsidRPr="00EF386B">
        <w:t xml:space="preserve"> anti-GFP (in green) and anti-GFAP (in red) antibodies or </w:t>
      </w:r>
      <w:r w:rsidRPr="00EF386B">
        <w:rPr>
          <w:b/>
        </w:rPr>
        <w:t>(E-G)</w:t>
      </w:r>
      <w:r w:rsidRPr="00EF386B">
        <w:t xml:space="preserve"> anti-GFP (in green) and anti-SOX9 (in red) antibodies. </w:t>
      </w:r>
      <w:r w:rsidRPr="00EF386B">
        <w:rPr>
          <w:rStyle w:val="figurecaption"/>
        </w:rPr>
        <w:t xml:space="preserve">Nuclei were stained with DAPI (in blue). (D) The ratio of GFP+ area/GFAP+ area was then quantified in spinal cord sections from </w:t>
      </w:r>
      <w:r w:rsidRPr="00EF386B">
        <w:rPr>
          <w:i/>
        </w:rPr>
        <w:t>GlastCre</w:t>
      </w:r>
      <w:r w:rsidRPr="00EF386B">
        <w:rPr>
          <w:i/>
          <w:vertAlign w:val="superscript"/>
        </w:rPr>
        <w:t>ERT2</w:t>
      </w:r>
      <w:r w:rsidRPr="00EF386B">
        <w:rPr>
          <w:i/>
        </w:rPr>
        <w:t>, Rosa26</w:t>
      </w:r>
      <w:r w:rsidRPr="00EF386B">
        <w:rPr>
          <w:i/>
          <w:vertAlign w:val="superscript"/>
        </w:rPr>
        <w:t>mTmG</w:t>
      </w:r>
      <w:r w:rsidRPr="00EF386B">
        <w:t xml:space="preserve"> mice and </w:t>
      </w:r>
      <w:r w:rsidRPr="00EF386B">
        <w:rPr>
          <w:i/>
        </w:rPr>
        <w:t>Aldh1LCre1</w:t>
      </w:r>
      <w:r w:rsidRPr="00EF386B">
        <w:rPr>
          <w:i/>
          <w:vertAlign w:val="superscript"/>
        </w:rPr>
        <w:t>ERT2</w:t>
      </w:r>
      <w:r w:rsidRPr="00EF386B">
        <w:rPr>
          <w:i/>
        </w:rPr>
        <w:t xml:space="preserve">, </w:t>
      </w:r>
      <w:proofErr w:type="spellStart"/>
      <w:r w:rsidRPr="00EF386B">
        <w:rPr>
          <w:i/>
        </w:rPr>
        <w:t>Rosa</w:t>
      </w:r>
      <w:r w:rsidRPr="00EF386B">
        <w:rPr>
          <w:i/>
          <w:vertAlign w:val="superscript"/>
        </w:rPr>
        <w:t>mTmG</w:t>
      </w:r>
      <w:proofErr w:type="spellEnd"/>
      <w:r w:rsidRPr="00EF386B">
        <w:t xml:space="preserve"> mice. </w:t>
      </w:r>
      <w:r w:rsidRPr="00EF386B">
        <w:rPr>
          <w:rStyle w:val="figurecaption"/>
        </w:rPr>
        <w:t xml:space="preserve">(H) The ratio of GFP+ area/number of SOX9+ cells was then quantified in cortical sections from </w:t>
      </w:r>
      <w:r w:rsidRPr="00EF386B">
        <w:rPr>
          <w:i/>
        </w:rPr>
        <w:t>GlastCre</w:t>
      </w:r>
      <w:r w:rsidRPr="00EF386B">
        <w:rPr>
          <w:i/>
          <w:vertAlign w:val="superscript"/>
        </w:rPr>
        <w:t>ERT2</w:t>
      </w:r>
      <w:r w:rsidRPr="00EF386B">
        <w:rPr>
          <w:i/>
        </w:rPr>
        <w:t>, Rosa26</w:t>
      </w:r>
      <w:r w:rsidRPr="00EF386B">
        <w:rPr>
          <w:i/>
          <w:vertAlign w:val="superscript"/>
        </w:rPr>
        <w:t>mTmG</w:t>
      </w:r>
      <w:r w:rsidRPr="00EF386B">
        <w:t xml:space="preserve"> mice and </w:t>
      </w:r>
      <w:r w:rsidRPr="00EF386B">
        <w:rPr>
          <w:i/>
        </w:rPr>
        <w:t>Aldh1LCre1</w:t>
      </w:r>
      <w:r w:rsidRPr="00EF386B">
        <w:rPr>
          <w:i/>
          <w:vertAlign w:val="superscript"/>
        </w:rPr>
        <w:t>ERT2</w:t>
      </w:r>
      <w:r w:rsidRPr="00EF386B">
        <w:rPr>
          <w:i/>
        </w:rPr>
        <w:t xml:space="preserve">, </w:t>
      </w:r>
      <w:proofErr w:type="spellStart"/>
      <w:r w:rsidRPr="00EF386B">
        <w:rPr>
          <w:i/>
        </w:rPr>
        <w:t>Rosa</w:t>
      </w:r>
      <w:r w:rsidRPr="00EF386B">
        <w:rPr>
          <w:i/>
          <w:vertAlign w:val="superscript"/>
        </w:rPr>
        <w:t>mTmG</w:t>
      </w:r>
      <w:proofErr w:type="spellEnd"/>
      <w:r w:rsidRPr="00EF386B">
        <w:t xml:space="preserve"> mice </w:t>
      </w:r>
    </w:p>
    <w:p w:rsidR="00C526C2" w:rsidRDefault="00C526C2" w:rsidP="00C526C2">
      <w:pPr>
        <w:spacing w:after="200"/>
        <w:jc w:val="both"/>
        <w:rPr>
          <w:rStyle w:val="level-4"/>
          <w:b/>
        </w:rPr>
      </w:pPr>
      <w:r w:rsidRPr="00EF386B">
        <w:rPr>
          <w:b/>
        </w:rPr>
        <w:t>Supplemental Fig</w:t>
      </w:r>
      <w:r>
        <w:rPr>
          <w:b/>
        </w:rPr>
        <w:t>ure</w:t>
      </w:r>
      <w:r w:rsidRPr="00EF386B">
        <w:rPr>
          <w:b/>
        </w:rPr>
        <w:t xml:space="preserve"> 1: (Related to Fig</w:t>
      </w:r>
      <w:r>
        <w:rPr>
          <w:b/>
        </w:rPr>
        <w:t>ure</w:t>
      </w:r>
      <w:r w:rsidRPr="00EF386B">
        <w:rPr>
          <w:b/>
        </w:rPr>
        <w:t xml:space="preserve"> 7) </w:t>
      </w:r>
      <w:r w:rsidRPr="00EF386B">
        <w:rPr>
          <w:rStyle w:val="level-4"/>
          <w:b/>
          <w:i/>
        </w:rPr>
        <w:t>Dll4</w:t>
      </w:r>
      <w:r w:rsidRPr="00EF386B">
        <w:rPr>
          <w:rStyle w:val="level-4"/>
          <w:b/>
        </w:rPr>
        <w:t xml:space="preserve"> astrocyte knockdown is efficient under chronic and acu</w:t>
      </w:r>
      <w:r>
        <w:rPr>
          <w:rStyle w:val="level-4"/>
          <w:b/>
        </w:rPr>
        <w:t xml:space="preserve">te </w:t>
      </w:r>
      <w:proofErr w:type="spellStart"/>
      <w:r>
        <w:rPr>
          <w:rStyle w:val="level-4"/>
          <w:b/>
        </w:rPr>
        <w:t>neuroinflammatory</w:t>
      </w:r>
      <w:proofErr w:type="spellEnd"/>
      <w:r>
        <w:rPr>
          <w:rStyle w:val="level-4"/>
          <w:b/>
        </w:rPr>
        <w:t xml:space="preserve"> conditions</w:t>
      </w:r>
      <w:r w:rsidRPr="00EF386B">
        <w:rPr>
          <w:rStyle w:val="level-4"/>
          <w:b/>
        </w:rPr>
        <w:t xml:space="preserve"> </w:t>
      </w:r>
    </w:p>
    <w:p w:rsidR="00C526C2" w:rsidRDefault="00C526C2" w:rsidP="00C526C2">
      <w:pPr>
        <w:jc w:val="both"/>
        <w:rPr>
          <w:rStyle w:val="figurecaption"/>
        </w:rPr>
      </w:pPr>
      <w:r w:rsidRPr="00EF386B">
        <w:rPr>
          <w:b/>
        </w:rPr>
        <w:t xml:space="preserve">(I-J) </w:t>
      </w:r>
      <w:r w:rsidRPr="00EF386B">
        <w:t xml:space="preserve">Spinal cord sections were harvested from </w:t>
      </w:r>
      <w:r w:rsidRPr="00EF386B">
        <w:rPr>
          <w:b/>
        </w:rPr>
        <w:t>(I)</w:t>
      </w:r>
      <w:r w:rsidRPr="00EF386B">
        <w:t xml:space="preserve"> healthy versus </w:t>
      </w:r>
      <w:r w:rsidRPr="00EF386B">
        <w:rPr>
          <w:b/>
        </w:rPr>
        <w:t>(J)</w:t>
      </w:r>
      <w:r w:rsidRPr="00EF386B">
        <w:t xml:space="preserve"> MOG</w:t>
      </w:r>
      <w:r w:rsidRPr="00EF386B">
        <w:rPr>
          <w:vertAlign w:val="subscript"/>
        </w:rPr>
        <w:t>35-55</w:t>
      </w:r>
      <w:r w:rsidRPr="00EF386B">
        <w:t xml:space="preserve"> EAE-sensitized </w:t>
      </w:r>
      <w:r w:rsidRPr="00EF386B">
        <w:rPr>
          <w:rFonts w:eastAsia="Arial Unicode MS"/>
          <w:i/>
        </w:rPr>
        <w:t>Dll4</w:t>
      </w:r>
      <w:r w:rsidRPr="00EF386B">
        <w:rPr>
          <w:rFonts w:eastAsia="Arial Unicode MS"/>
          <w:i/>
          <w:vertAlign w:val="superscript"/>
        </w:rPr>
        <w:t>ACKO</w:t>
      </w:r>
      <w:r w:rsidRPr="00EF386B">
        <w:rPr>
          <w:rFonts w:eastAsia="Arial Unicode MS"/>
          <w:i/>
        </w:rPr>
        <w:t>C</w:t>
      </w:r>
      <w:r w:rsidRPr="00EF386B">
        <w:rPr>
          <w:i/>
        </w:rPr>
        <w:t xml:space="preserve"> </w:t>
      </w:r>
      <w:r w:rsidRPr="00EF386B">
        <w:rPr>
          <w:rFonts w:eastAsia="Arial Unicode MS"/>
        </w:rPr>
        <w:t>mice</w:t>
      </w:r>
      <w:r w:rsidRPr="00EF386B">
        <w:rPr>
          <w:vertAlign w:val="superscript"/>
        </w:rPr>
        <w:t xml:space="preserve"> </w:t>
      </w:r>
      <w:r w:rsidRPr="00EF386B">
        <w:t xml:space="preserve">and littermate </w:t>
      </w:r>
      <w:r w:rsidRPr="00EF386B">
        <w:rPr>
          <w:i/>
        </w:rPr>
        <w:t>controls</w:t>
      </w:r>
      <w:r w:rsidR="00DC0F16">
        <w:t xml:space="preserve"> (</w:t>
      </w:r>
      <w:r w:rsidRPr="00EF386B">
        <w:t xml:space="preserve">18 days post induction) and </w:t>
      </w:r>
      <w:proofErr w:type="spellStart"/>
      <w:r w:rsidRPr="00EF386B">
        <w:t>immuno</w:t>
      </w:r>
      <w:proofErr w:type="spellEnd"/>
      <w:r w:rsidRPr="00EF386B">
        <w:t xml:space="preserve">-stained with anti-GFAP (in green) and anti-DLL4 (in red) antibodies. </w:t>
      </w:r>
      <w:r w:rsidRPr="00EF386B">
        <w:rPr>
          <w:b/>
        </w:rPr>
        <w:t>(K)</w:t>
      </w:r>
      <w:r w:rsidRPr="00EF386B">
        <w:t xml:space="preserve"> Cerebral cortices of 10-week-old </w:t>
      </w:r>
      <w:r w:rsidRPr="00EF386B">
        <w:rPr>
          <w:rFonts w:eastAsia="Arial Unicode MS"/>
          <w:i/>
        </w:rPr>
        <w:t>Dll4</w:t>
      </w:r>
      <w:r w:rsidRPr="00EF386B">
        <w:rPr>
          <w:rFonts w:eastAsia="Arial Unicode MS"/>
          <w:i/>
          <w:vertAlign w:val="superscript"/>
        </w:rPr>
        <w:t>ACKO</w:t>
      </w:r>
      <w:r w:rsidRPr="00EF386B">
        <w:rPr>
          <w:rFonts w:eastAsia="Arial Unicode MS"/>
          <w:i/>
        </w:rPr>
        <w:t>P</w:t>
      </w:r>
      <w:r w:rsidRPr="00EF386B">
        <w:rPr>
          <w:i/>
        </w:rPr>
        <w:t xml:space="preserve"> </w:t>
      </w:r>
      <w:r w:rsidRPr="00EF386B">
        <w:t xml:space="preserve">mice and </w:t>
      </w:r>
      <w:r w:rsidRPr="00EF386B">
        <w:rPr>
          <w:i/>
        </w:rPr>
        <w:t>control</w:t>
      </w:r>
      <w:r w:rsidRPr="00EF386B">
        <w:t xml:space="preserve"> littermates were harvested 7 days following stereotactic microinjection of AdIL-1 (10</w:t>
      </w:r>
      <w:r w:rsidRPr="00EF386B">
        <w:rPr>
          <w:vertAlign w:val="superscript"/>
        </w:rPr>
        <w:t>7</w:t>
      </w:r>
      <w:r w:rsidRPr="00EF386B">
        <w:t xml:space="preserve"> PFU). Cortical lesions and contralateral were </w:t>
      </w:r>
      <w:proofErr w:type="spellStart"/>
      <w:r w:rsidRPr="00EF386B">
        <w:t>immuno</w:t>
      </w:r>
      <w:proofErr w:type="spellEnd"/>
      <w:r w:rsidRPr="00EF386B">
        <w:t>-stained with anti-</w:t>
      </w:r>
      <w:r w:rsidRPr="00EF386B">
        <w:rPr>
          <w:rStyle w:val="figurecaption"/>
        </w:rPr>
        <w:t xml:space="preserve">GFAP (in green) </w:t>
      </w:r>
      <w:r w:rsidRPr="00EF386B">
        <w:t xml:space="preserve">and anti-DLL4 (in red) antibodies. </w:t>
      </w:r>
      <w:proofErr w:type="gramStart"/>
      <w:r w:rsidRPr="00EF386B">
        <w:rPr>
          <w:rStyle w:val="figurecaption"/>
        </w:rPr>
        <w:t>Mann-Whitney U test.</w:t>
      </w:r>
      <w:proofErr w:type="gramEnd"/>
    </w:p>
    <w:p w:rsidR="00DE7DAD" w:rsidRDefault="00DE7DAD" w:rsidP="00C526C2">
      <w:pPr>
        <w:jc w:val="both"/>
        <w:rPr>
          <w:rStyle w:val="figurecaption"/>
        </w:rPr>
      </w:pPr>
    </w:p>
    <w:p w:rsidR="00DE7DAD" w:rsidRPr="00EF386B" w:rsidRDefault="00DE7DAD" w:rsidP="00C526C2">
      <w:pPr>
        <w:jc w:val="both"/>
        <w:rPr>
          <w:rStyle w:val="figuretitle"/>
        </w:rPr>
      </w:pPr>
      <w:r w:rsidRPr="00DE7DAD">
        <w:lastRenderedPageBreak/>
        <w:drawing>
          <wp:inline distT="0" distB="0" distL="0" distR="0" wp14:anchorId="47D29C5E" wp14:editId="75C5A893">
            <wp:extent cx="4368800" cy="80471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0527" cy="805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61D" w:rsidRDefault="00C7761D" w:rsidP="00C7761D">
      <w:pPr>
        <w:rPr>
          <w:rStyle w:val="figuretitle"/>
        </w:rPr>
      </w:pPr>
    </w:p>
    <w:p w:rsidR="00C526C2" w:rsidRPr="00C7761D" w:rsidRDefault="00C526C2" w:rsidP="00C7761D">
      <w:pPr>
        <w:rPr>
          <w:b/>
        </w:rPr>
      </w:pPr>
      <w:r w:rsidRPr="00B00331">
        <w:rPr>
          <w:rStyle w:val="figuretitle"/>
          <w:b/>
        </w:rPr>
        <w:t>Supplemental Fig 2 (Related to Fig</w:t>
      </w:r>
      <w:r>
        <w:rPr>
          <w:rStyle w:val="figuretitle"/>
          <w:b/>
        </w:rPr>
        <w:t>ure</w:t>
      </w:r>
      <w:r w:rsidRPr="00B00331">
        <w:rPr>
          <w:rStyle w:val="figuretitle"/>
          <w:b/>
        </w:rPr>
        <w:t xml:space="preserve"> 3):</w:t>
      </w:r>
      <w:r w:rsidRPr="005C4ADC">
        <w:rPr>
          <w:rStyle w:val="figuretitle"/>
        </w:rPr>
        <w:t xml:space="preserve"> </w:t>
      </w:r>
      <w:r w:rsidRPr="005C4ADC">
        <w:rPr>
          <w:rFonts w:eastAsia="Arial Unicode MS"/>
          <w:b/>
          <w:i/>
        </w:rPr>
        <w:t>Dll4</w:t>
      </w:r>
      <w:r w:rsidRPr="005C4ADC">
        <w:rPr>
          <w:rFonts w:eastAsia="Arial Unicode MS"/>
          <w:b/>
          <w:i/>
          <w:vertAlign w:val="superscript"/>
        </w:rPr>
        <w:t>ACKO</w:t>
      </w:r>
      <w:r w:rsidRPr="005C4ADC">
        <w:rPr>
          <w:rFonts w:eastAsia="Arial Unicode MS"/>
          <w:b/>
          <w:i/>
        </w:rPr>
        <w:t>C</w:t>
      </w:r>
      <w:r w:rsidRPr="005C4ADC">
        <w:rPr>
          <w:rFonts w:eastAsia="Arial Unicode MS"/>
          <w:i/>
        </w:rPr>
        <w:t xml:space="preserve"> </w:t>
      </w:r>
      <w:r w:rsidRPr="005C4ADC">
        <w:rPr>
          <w:b/>
        </w:rPr>
        <w:t xml:space="preserve">mice </w:t>
      </w:r>
      <w:r w:rsidRPr="005C4ADC">
        <w:rPr>
          <w:rStyle w:val="level-4"/>
          <w:b/>
          <w:szCs w:val="24"/>
        </w:rPr>
        <w:t>show down-regulation of astrocyte reactivity markers under EAE condition</w:t>
      </w:r>
      <w:r w:rsidRPr="005C4ADC">
        <w:t xml:space="preserve"> </w:t>
      </w:r>
      <w:r w:rsidRPr="005C4ADC">
        <w:rPr>
          <w:rStyle w:val="level-4"/>
          <w:b/>
          <w:i/>
          <w:szCs w:val="24"/>
        </w:rPr>
        <w:t>in vivo</w:t>
      </w:r>
      <w:r w:rsidRPr="005C4ADC">
        <w:t xml:space="preserve"> </w:t>
      </w:r>
    </w:p>
    <w:p w:rsidR="00C526C2" w:rsidRPr="0064662E" w:rsidRDefault="00C526C2" w:rsidP="00C526C2">
      <w:pPr>
        <w:spacing w:after="200"/>
        <w:jc w:val="both"/>
        <w:rPr>
          <w:rStyle w:val="figuretitle"/>
          <w:color w:val="FF0000"/>
        </w:rPr>
      </w:pPr>
      <w:r w:rsidRPr="00F16A24">
        <w:rPr>
          <w:b/>
        </w:rPr>
        <w:lastRenderedPageBreak/>
        <w:t>(A)</w:t>
      </w:r>
      <w:r>
        <w:t xml:space="preserve"> </w:t>
      </w:r>
      <w:r w:rsidRPr="0064662E">
        <w:rPr>
          <w:color w:val="FF0000"/>
        </w:rPr>
        <w:t xml:space="preserve">Volcano plot of the </w:t>
      </w:r>
      <w:r w:rsidRPr="0064662E">
        <w:rPr>
          <w:color w:val="FF0000"/>
          <w:szCs w:val="24"/>
        </w:rPr>
        <w:t xml:space="preserve">transcriptional profiling of isolated astrocyte lysates from EAE induced </w:t>
      </w:r>
      <w:r w:rsidRPr="0064662E">
        <w:rPr>
          <w:i/>
          <w:color w:val="FF0000"/>
          <w:szCs w:val="24"/>
        </w:rPr>
        <w:t>Dll4</w:t>
      </w:r>
      <w:r w:rsidRPr="0064662E">
        <w:rPr>
          <w:i/>
          <w:color w:val="FF0000"/>
          <w:szCs w:val="24"/>
          <w:vertAlign w:val="superscript"/>
        </w:rPr>
        <w:t>ACKO</w:t>
      </w:r>
      <w:r w:rsidRPr="0064662E">
        <w:rPr>
          <w:i/>
          <w:color w:val="FF0000"/>
          <w:szCs w:val="24"/>
        </w:rPr>
        <w:t xml:space="preserve">C </w:t>
      </w:r>
      <w:r w:rsidRPr="0064662E">
        <w:rPr>
          <w:rFonts w:eastAsia="Arial Unicode MS"/>
          <w:color w:val="FF0000"/>
          <w:szCs w:val="24"/>
        </w:rPr>
        <w:t xml:space="preserve">and </w:t>
      </w:r>
      <w:r w:rsidRPr="0064662E">
        <w:rPr>
          <w:rFonts w:eastAsia="Arial Unicode MS"/>
          <w:i/>
          <w:color w:val="FF0000"/>
          <w:szCs w:val="24"/>
        </w:rPr>
        <w:t xml:space="preserve">control </w:t>
      </w:r>
      <w:r w:rsidRPr="0064662E">
        <w:rPr>
          <w:rFonts w:eastAsia="Arial Unicode MS"/>
          <w:color w:val="FF0000"/>
          <w:szCs w:val="24"/>
        </w:rPr>
        <w:t>littermates</w:t>
      </w:r>
      <w:r>
        <w:rPr>
          <w:rFonts w:eastAsia="Arial Unicode MS"/>
          <w:color w:val="FF0000"/>
          <w:szCs w:val="24"/>
        </w:rPr>
        <w:t>. It</w:t>
      </w:r>
      <w:r w:rsidRPr="0064662E">
        <w:rPr>
          <w:rFonts w:eastAsia="Arial Unicode MS"/>
          <w:color w:val="FF0000"/>
          <w:szCs w:val="24"/>
        </w:rPr>
        <w:t xml:space="preserve"> showed that 1558 </w:t>
      </w:r>
      <w:r w:rsidRPr="0064662E">
        <w:rPr>
          <w:color w:val="FF0000"/>
          <w:szCs w:val="24"/>
        </w:rPr>
        <w:t xml:space="preserve">genes were </w:t>
      </w:r>
      <w:proofErr w:type="spellStart"/>
      <w:r w:rsidRPr="0064662E">
        <w:rPr>
          <w:color w:val="FF0000"/>
          <w:szCs w:val="24"/>
        </w:rPr>
        <w:t>downregulated</w:t>
      </w:r>
      <w:proofErr w:type="spellEnd"/>
      <w:r w:rsidRPr="0064662E">
        <w:rPr>
          <w:color w:val="FF0000"/>
          <w:szCs w:val="24"/>
        </w:rPr>
        <w:t xml:space="preserve"> in EAE induced </w:t>
      </w:r>
      <w:r w:rsidRPr="0064662E">
        <w:rPr>
          <w:i/>
          <w:color w:val="FF0000"/>
          <w:szCs w:val="24"/>
        </w:rPr>
        <w:t>Dll4</w:t>
      </w:r>
      <w:r w:rsidRPr="0064662E">
        <w:rPr>
          <w:i/>
          <w:color w:val="FF0000"/>
          <w:szCs w:val="24"/>
          <w:vertAlign w:val="superscript"/>
        </w:rPr>
        <w:t>ACKO</w:t>
      </w:r>
      <w:r w:rsidRPr="0064662E">
        <w:rPr>
          <w:i/>
          <w:color w:val="FF0000"/>
          <w:szCs w:val="24"/>
        </w:rPr>
        <w:t xml:space="preserve">C </w:t>
      </w:r>
      <w:r w:rsidRPr="0064662E">
        <w:rPr>
          <w:color w:val="FF0000"/>
          <w:szCs w:val="24"/>
        </w:rPr>
        <w:t>mice</w:t>
      </w:r>
      <w:r>
        <w:rPr>
          <w:color w:val="FF0000"/>
          <w:szCs w:val="24"/>
        </w:rPr>
        <w:t xml:space="preserve"> (red dots)</w:t>
      </w:r>
      <w:r w:rsidRPr="0064662E">
        <w:rPr>
          <w:color w:val="FF0000"/>
          <w:szCs w:val="24"/>
        </w:rPr>
        <w:t xml:space="preserve"> while </w:t>
      </w:r>
      <w:r w:rsidRPr="0064662E">
        <w:rPr>
          <w:rFonts w:eastAsia="Arial Unicode MS"/>
          <w:color w:val="FF0000"/>
          <w:szCs w:val="24"/>
        </w:rPr>
        <w:t xml:space="preserve">874 </w:t>
      </w:r>
      <w:r w:rsidRPr="0064662E">
        <w:rPr>
          <w:color w:val="FF0000"/>
          <w:szCs w:val="24"/>
        </w:rPr>
        <w:t>genes were up-regulated</w:t>
      </w:r>
      <w:r>
        <w:rPr>
          <w:color w:val="FF0000"/>
          <w:szCs w:val="24"/>
        </w:rPr>
        <w:t xml:space="preserve"> (black dots)</w:t>
      </w:r>
      <w:r w:rsidRPr="0064662E">
        <w:rPr>
          <w:color w:val="FF0000"/>
          <w:szCs w:val="24"/>
        </w:rPr>
        <w:t xml:space="preserve"> when compared to controls.</w:t>
      </w:r>
    </w:p>
    <w:p w:rsidR="00C526C2" w:rsidRDefault="00C526C2" w:rsidP="00C526C2">
      <w:pPr>
        <w:spacing w:after="200"/>
        <w:jc w:val="both"/>
        <w:rPr>
          <w:rStyle w:val="figuretitle"/>
        </w:rPr>
      </w:pPr>
      <w:r w:rsidRPr="005C4ADC">
        <w:rPr>
          <w:rFonts w:eastAsia="Arial Unicode MS"/>
          <w:b/>
          <w:i/>
        </w:rPr>
        <w:t>Dll4</w:t>
      </w:r>
      <w:r w:rsidRPr="005C4ADC">
        <w:rPr>
          <w:rFonts w:eastAsia="Arial Unicode MS"/>
          <w:b/>
          <w:i/>
          <w:vertAlign w:val="superscript"/>
        </w:rPr>
        <w:t>ACKO</w:t>
      </w:r>
      <w:r w:rsidRPr="005C4ADC">
        <w:rPr>
          <w:rFonts w:eastAsia="Arial Unicode MS"/>
          <w:b/>
          <w:i/>
        </w:rPr>
        <w:t>P</w:t>
      </w:r>
      <w:r w:rsidRPr="005C4ADC">
        <w:rPr>
          <w:rFonts w:eastAsia="Arial Unicode MS"/>
          <w:i/>
        </w:rPr>
        <w:t xml:space="preserve"> </w:t>
      </w:r>
      <w:r w:rsidRPr="005C4ADC">
        <w:rPr>
          <w:b/>
        </w:rPr>
        <w:t>mice display less expression of GFAP and VIM under EAE condition</w:t>
      </w:r>
      <w:r w:rsidRPr="005C4ADC">
        <w:rPr>
          <w:rStyle w:val="figuretitle"/>
        </w:rPr>
        <w:t xml:space="preserve"> </w:t>
      </w:r>
    </w:p>
    <w:p w:rsidR="00C526C2" w:rsidRPr="00506EFD" w:rsidRDefault="00C526C2" w:rsidP="00C526C2">
      <w:pPr>
        <w:spacing w:after="200"/>
        <w:jc w:val="both"/>
        <w:rPr>
          <w:rStyle w:val="figuretitle"/>
          <w:b/>
          <w:color w:val="FF0000"/>
        </w:rPr>
      </w:pPr>
      <w:r w:rsidRPr="005C4ADC">
        <w:rPr>
          <w:rStyle w:val="figurecaption"/>
          <w:b/>
        </w:rPr>
        <w:t>(B)</w:t>
      </w:r>
      <w:r w:rsidRPr="005C4ADC">
        <w:rPr>
          <w:rStyle w:val="figurecaption"/>
        </w:rPr>
        <w:t xml:space="preserve"> </w:t>
      </w:r>
      <w:r w:rsidRPr="005C4ADC">
        <w:t xml:space="preserve">Spinal cord EAE lesions from </w:t>
      </w:r>
      <w:r w:rsidRPr="005C4ADC">
        <w:rPr>
          <w:rFonts w:eastAsia="Arial Unicode MS"/>
          <w:i/>
        </w:rPr>
        <w:t>Dll4</w:t>
      </w:r>
      <w:r w:rsidRPr="005C4ADC">
        <w:rPr>
          <w:rFonts w:eastAsia="Arial Unicode MS"/>
          <w:i/>
          <w:vertAlign w:val="superscript"/>
        </w:rPr>
        <w:t>ACKO</w:t>
      </w:r>
      <w:r w:rsidRPr="005C4ADC">
        <w:rPr>
          <w:rFonts w:eastAsia="Arial Unicode MS"/>
          <w:i/>
        </w:rPr>
        <w:t>P</w:t>
      </w:r>
      <w:r w:rsidRPr="005C4ADC">
        <w:rPr>
          <w:i/>
        </w:rPr>
        <w:t xml:space="preserve"> </w:t>
      </w:r>
      <w:r w:rsidRPr="005C4ADC">
        <w:t xml:space="preserve">mice and littermate </w:t>
      </w:r>
      <w:r w:rsidRPr="005C4ADC">
        <w:rPr>
          <w:i/>
        </w:rPr>
        <w:t xml:space="preserve">controls </w:t>
      </w:r>
      <w:r w:rsidRPr="005C4ADC">
        <w:t xml:space="preserve">were harvested at 18 days post induction and tissues were immune-stained with anti-GFAP (in green), anti-VIM (in red) and anti PODXL (in grey) antibodies. </w:t>
      </w:r>
      <w:r w:rsidRPr="005C4ADC">
        <w:rPr>
          <w:rStyle w:val="figurecaption"/>
        </w:rPr>
        <w:t xml:space="preserve">Nuclei were stained with DAPI (in blue). </w:t>
      </w:r>
      <w:r w:rsidRPr="005C4ADC">
        <w:rPr>
          <w:rFonts w:eastAsia="Arial Unicode MS"/>
          <w:i/>
        </w:rPr>
        <w:t>Dll4</w:t>
      </w:r>
      <w:r w:rsidRPr="005C4ADC">
        <w:rPr>
          <w:rFonts w:eastAsia="Arial Unicode MS"/>
          <w:i/>
          <w:vertAlign w:val="superscript"/>
        </w:rPr>
        <w:t>ACKO</w:t>
      </w:r>
      <w:r w:rsidRPr="005C4ADC">
        <w:rPr>
          <w:rFonts w:eastAsia="Arial Unicode MS"/>
          <w:i/>
        </w:rPr>
        <w:t>P</w:t>
      </w:r>
      <w:r w:rsidRPr="005C4ADC">
        <w:rPr>
          <w:i/>
        </w:rPr>
        <w:t xml:space="preserve"> versus</w:t>
      </w:r>
      <w:r w:rsidRPr="005C4ADC">
        <w:t xml:space="preserve"> </w:t>
      </w:r>
      <w:r w:rsidRPr="005C4ADC">
        <w:rPr>
          <w:i/>
        </w:rPr>
        <w:t>control</w:t>
      </w:r>
      <w:r w:rsidRPr="005C4ADC">
        <w:rPr>
          <w:b/>
        </w:rPr>
        <w:t xml:space="preserve"> </w:t>
      </w:r>
      <w:r w:rsidRPr="005C4ADC">
        <w:t>lesions are shown.</w:t>
      </w:r>
      <w:r w:rsidRPr="005C4ADC">
        <w:rPr>
          <w:rStyle w:val="figuretitle"/>
        </w:rPr>
        <w:t xml:space="preserve"> </w:t>
      </w:r>
      <w:r w:rsidRPr="00506EFD">
        <w:rPr>
          <w:rStyle w:val="figuretitle"/>
          <w:color w:val="FF0000"/>
        </w:rPr>
        <w:t>(Quantification can be found in Fig</w:t>
      </w:r>
      <w:r>
        <w:rPr>
          <w:rStyle w:val="figuretitle"/>
          <w:color w:val="FF0000"/>
        </w:rPr>
        <w:t>ure</w:t>
      </w:r>
      <w:r w:rsidRPr="00506EFD">
        <w:rPr>
          <w:rStyle w:val="figuretitle"/>
          <w:color w:val="FF0000"/>
        </w:rPr>
        <w:t xml:space="preserve"> 3</w:t>
      </w:r>
      <w:r>
        <w:rPr>
          <w:rStyle w:val="figuretitle"/>
          <w:color w:val="FF0000"/>
        </w:rPr>
        <w:t>, M-N</w:t>
      </w:r>
      <w:r w:rsidRPr="00506EFD">
        <w:rPr>
          <w:rStyle w:val="figuretitle"/>
          <w:color w:val="FF0000"/>
        </w:rPr>
        <w:t>).</w:t>
      </w:r>
    </w:p>
    <w:p w:rsidR="00C526C2" w:rsidRDefault="00C526C2" w:rsidP="00C526C2">
      <w:pPr>
        <w:spacing w:after="200"/>
        <w:jc w:val="both"/>
        <w:rPr>
          <w:b/>
        </w:rPr>
      </w:pPr>
      <w:r w:rsidRPr="00B00331">
        <w:rPr>
          <w:rStyle w:val="figuretitle"/>
          <w:b/>
        </w:rPr>
        <w:t>Supplemental Fig</w:t>
      </w:r>
      <w:r>
        <w:rPr>
          <w:rStyle w:val="figuretitle"/>
          <w:b/>
        </w:rPr>
        <w:t>ure</w:t>
      </w:r>
      <w:r w:rsidRPr="00B00331">
        <w:rPr>
          <w:rStyle w:val="figuretitle"/>
          <w:b/>
        </w:rPr>
        <w:t xml:space="preserve"> 2 (Related to Fig</w:t>
      </w:r>
      <w:r>
        <w:rPr>
          <w:rStyle w:val="figuretitle"/>
          <w:b/>
        </w:rPr>
        <w:t>ure</w:t>
      </w:r>
      <w:r w:rsidRPr="00B00331">
        <w:rPr>
          <w:rStyle w:val="figuretitle"/>
          <w:b/>
        </w:rPr>
        <w:t xml:space="preserve"> 5):</w:t>
      </w:r>
      <w:r w:rsidRPr="005C4ADC">
        <w:rPr>
          <w:rStyle w:val="figuretitle"/>
        </w:rPr>
        <w:t xml:space="preserve"> </w:t>
      </w:r>
      <w:r w:rsidRPr="005C4ADC">
        <w:rPr>
          <w:rFonts w:eastAsia="Arial Unicode MS"/>
          <w:b/>
          <w:i/>
        </w:rPr>
        <w:t>Dll4</w:t>
      </w:r>
      <w:r w:rsidRPr="005C4ADC">
        <w:rPr>
          <w:rFonts w:eastAsia="Arial Unicode MS"/>
          <w:b/>
          <w:i/>
          <w:vertAlign w:val="superscript"/>
        </w:rPr>
        <w:t>ACKO</w:t>
      </w:r>
      <w:r w:rsidRPr="005C4ADC">
        <w:rPr>
          <w:rFonts w:eastAsia="Arial Unicode MS"/>
          <w:b/>
          <w:i/>
        </w:rPr>
        <w:t>P</w:t>
      </w:r>
      <w:r w:rsidRPr="005C4ADC">
        <w:rPr>
          <w:rFonts w:eastAsia="Arial Unicode MS"/>
          <w:i/>
        </w:rPr>
        <w:t xml:space="preserve"> </w:t>
      </w:r>
      <w:r w:rsidRPr="005C4ADC">
        <w:rPr>
          <w:b/>
        </w:rPr>
        <w:t>mice display less expression</w:t>
      </w:r>
      <w:r>
        <w:rPr>
          <w:b/>
        </w:rPr>
        <w:t xml:space="preserve"> of IL-6 under EAE condition</w:t>
      </w:r>
      <w:r w:rsidRPr="005C4ADC">
        <w:rPr>
          <w:b/>
        </w:rPr>
        <w:t xml:space="preserve"> </w:t>
      </w:r>
    </w:p>
    <w:p w:rsidR="00C526C2" w:rsidRPr="00506EFD" w:rsidRDefault="00C526C2" w:rsidP="00C526C2">
      <w:pPr>
        <w:spacing w:after="80"/>
        <w:jc w:val="both"/>
        <w:rPr>
          <w:b/>
          <w:color w:val="FF0000"/>
        </w:rPr>
      </w:pPr>
      <w:r w:rsidRPr="005C4ADC">
        <w:rPr>
          <w:b/>
        </w:rPr>
        <w:t>(C)</w:t>
      </w:r>
      <w:r w:rsidRPr="005C4ADC">
        <w:rPr>
          <w:rStyle w:val="figurecaption"/>
        </w:rPr>
        <w:t xml:space="preserve"> </w:t>
      </w:r>
      <w:r w:rsidRPr="005C4ADC">
        <w:t>Spinal cord EAE lesions from</w:t>
      </w:r>
      <w:r w:rsidRPr="005C4ADC">
        <w:rPr>
          <w:i/>
        </w:rPr>
        <w:t xml:space="preserve"> </w:t>
      </w:r>
      <w:r w:rsidRPr="005C4ADC">
        <w:rPr>
          <w:rFonts w:eastAsia="Arial Unicode MS"/>
          <w:i/>
        </w:rPr>
        <w:t>Dll4</w:t>
      </w:r>
      <w:r w:rsidRPr="005C4ADC">
        <w:rPr>
          <w:rFonts w:eastAsia="Arial Unicode MS"/>
          <w:i/>
          <w:vertAlign w:val="superscript"/>
        </w:rPr>
        <w:t>ACKO</w:t>
      </w:r>
      <w:r w:rsidRPr="005C4ADC">
        <w:rPr>
          <w:rFonts w:eastAsia="Arial Unicode MS"/>
          <w:i/>
        </w:rPr>
        <w:t>P</w:t>
      </w:r>
      <w:r w:rsidRPr="005C4ADC">
        <w:rPr>
          <w:i/>
        </w:rPr>
        <w:t xml:space="preserve"> </w:t>
      </w:r>
      <w:r w:rsidRPr="005C4ADC">
        <w:t xml:space="preserve">mice and littermate </w:t>
      </w:r>
      <w:r w:rsidRPr="005C4ADC">
        <w:rPr>
          <w:i/>
        </w:rPr>
        <w:t>controls</w:t>
      </w:r>
      <w:r w:rsidRPr="005C4ADC">
        <w:t xml:space="preserve"> were harvested at 18 days post induction. </w:t>
      </w:r>
      <w:r w:rsidRPr="005C4ADC">
        <w:rPr>
          <w:rFonts w:eastAsia="Arial Unicode MS"/>
          <w:i/>
        </w:rPr>
        <w:t>Dll4</w:t>
      </w:r>
      <w:r w:rsidRPr="005C4ADC">
        <w:rPr>
          <w:rFonts w:eastAsia="Arial Unicode MS"/>
          <w:i/>
          <w:vertAlign w:val="superscript"/>
        </w:rPr>
        <w:t>ACKO</w:t>
      </w:r>
      <w:r w:rsidRPr="005C4ADC">
        <w:rPr>
          <w:rFonts w:eastAsia="Arial Unicode MS"/>
          <w:i/>
        </w:rPr>
        <w:t>P</w:t>
      </w:r>
      <w:r w:rsidRPr="005C4ADC">
        <w:rPr>
          <w:i/>
        </w:rPr>
        <w:t xml:space="preserve"> </w:t>
      </w:r>
      <w:r w:rsidRPr="005C4ADC">
        <w:t xml:space="preserve">and </w:t>
      </w:r>
      <w:r w:rsidRPr="005C4ADC">
        <w:rPr>
          <w:i/>
        </w:rPr>
        <w:t>control</w:t>
      </w:r>
      <w:r w:rsidRPr="005C4ADC">
        <w:rPr>
          <w:b/>
        </w:rPr>
        <w:t xml:space="preserve"> </w:t>
      </w:r>
      <w:r w:rsidRPr="005C4ADC">
        <w:t xml:space="preserve">lesions were immune-stained with anti-GFAP (in green) and anti-IL-6 (in red) antibodies. </w:t>
      </w:r>
      <w:r w:rsidRPr="005C4ADC">
        <w:rPr>
          <w:rStyle w:val="figurecaption"/>
        </w:rPr>
        <w:t>Nuclei were stained with DAPI (in blue).</w:t>
      </w:r>
      <w:r>
        <w:rPr>
          <w:rStyle w:val="figurecaption"/>
        </w:rPr>
        <w:t xml:space="preserve"> </w:t>
      </w:r>
      <w:r w:rsidRPr="00506EFD">
        <w:rPr>
          <w:rStyle w:val="figurecaption"/>
          <w:color w:val="FF0000"/>
        </w:rPr>
        <w:t>(Quantification can be found in Fig</w:t>
      </w:r>
      <w:r>
        <w:rPr>
          <w:rStyle w:val="figurecaption"/>
          <w:color w:val="FF0000"/>
        </w:rPr>
        <w:t>ure</w:t>
      </w:r>
      <w:r w:rsidRPr="00506EFD">
        <w:rPr>
          <w:rStyle w:val="figurecaption"/>
          <w:color w:val="FF0000"/>
        </w:rPr>
        <w:t xml:space="preserve"> 5, G)</w:t>
      </w:r>
      <w:r>
        <w:rPr>
          <w:rStyle w:val="figurecaption"/>
          <w:color w:val="FF0000"/>
        </w:rPr>
        <w:t>.</w:t>
      </w:r>
    </w:p>
    <w:p w:rsidR="00C526C2" w:rsidRPr="006E36B0" w:rsidRDefault="00C526C2" w:rsidP="00C526C2">
      <w:pPr>
        <w:jc w:val="both"/>
        <w:rPr>
          <w:b/>
          <w:szCs w:val="24"/>
        </w:rPr>
      </w:pPr>
      <w:r w:rsidRPr="006E36B0">
        <w:rPr>
          <w:b/>
          <w:szCs w:val="24"/>
        </w:rPr>
        <w:br w:type="page"/>
      </w:r>
    </w:p>
    <w:p w:rsidR="00C526C2" w:rsidRDefault="00DE7DAD" w:rsidP="00C526C2">
      <w:pPr>
        <w:spacing w:after="200"/>
        <w:jc w:val="both"/>
        <w:rPr>
          <w:b/>
        </w:rPr>
      </w:pPr>
      <w:r w:rsidRPr="00DE7DAD">
        <w:lastRenderedPageBreak/>
        <w:drawing>
          <wp:inline distT="0" distB="0" distL="0" distR="0" wp14:anchorId="605B2216" wp14:editId="23377E1C">
            <wp:extent cx="5760720" cy="8147447"/>
            <wp:effectExtent l="0" t="0" r="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6C2" w:rsidRPr="00B00331">
        <w:rPr>
          <w:rStyle w:val="figuretitle"/>
          <w:b/>
        </w:rPr>
        <w:t xml:space="preserve">Supplemental Fig 3 </w:t>
      </w:r>
      <w:r w:rsidR="00C526C2" w:rsidRPr="00B00331">
        <w:rPr>
          <w:b/>
        </w:rPr>
        <w:t>(Related to Fig</w:t>
      </w:r>
      <w:r w:rsidR="00C526C2">
        <w:rPr>
          <w:b/>
        </w:rPr>
        <w:t>ure</w:t>
      </w:r>
      <w:r w:rsidR="00C526C2" w:rsidRPr="00B00331">
        <w:rPr>
          <w:b/>
        </w:rPr>
        <w:t xml:space="preserve"> 6):</w:t>
      </w:r>
      <w:r w:rsidR="00C526C2" w:rsidRPr="00690B5C">
        <w:rPr>
          <w:b/>
        </w:rPr>
        <w:t xml:space="preserve"> </w:t>
      </w:r>
      <w:r w:rsidR="00C526C2" w:rsidRPr="00690B5C">
        <w:rPr>
          <w:rFonts w:eastAsia="Arial Unicode MS"/>
          <w:b/>
          <w:i/>
        </w:rPr>
        <w:t>Dll4</w:t>
      </w:r>
      <w:r w:rsidR="00C526C2" w:rsidRPr="00690B5C">
        <w:rPr>
          <w:rFonts w:eastAsia="Arial Unicode MS"/>
          <w:b/>
          <w:i/>
          <w:vertAlign w:val="superscript"/>
        </w:rPr>
        <w:t>ACKO</w:t>
      </w:r>
      <w:r w:rsidR="00C526C2" w:rsidRPr="00690B5C">
        <w:rPr>
          <w:b/>
          <w:i/>
        </w:rPr>
        <w:t xml:space="preserve"> </w:t>
      </w:r>
      <w:r w:rsidR="00C526C2" w:rsidRPr="00690B5C">
        <w:rPr>
          <w:b/>
        </w:rPr>
        <w:t>mice display less inflammatory i</w:t>
      </w:r>
      <w:r w:rsidR="00C526C2">
        <w:rPr>
          <w:b/>
        </w:rPr>
        <w:t>nfiltration under EAE condition</w:t>
      </w:r>
      <w:r w:rsidR="00C526C2" w:rsidRPr="00690B5C">
        <w:rPr>
          <w:b/>
        </w:rPr>
        <w:t xml:space="preserve"> </w:t>
      </w:r>
    </w:p>
    <w:p w:rsidR="00C526C2" w:rsidRPr="00690B5C" w:rsidRDefault="00C526C2" w:rsidP="00C526C2">
      <w:pPr>
        <w:spacing w:after="200"/>
        <w:jc w:val="both"/>
      </w:pPr>
      <w:r w:rsidRPr="00690B5C">
        <w:rPr>
          <w:b/>
        </w:rPr>
        <w:lastRenderedPageBreak/>
        <w:t xml:space="preserve">(A-B) </w:t>
      </w:r>
      <w:r w:rsidRPr="00690B5C">
        <w:t xml:space="preserve">Spinal cord EAE lesions from 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>P</w:t>
      </w:r>
      <w:r w:rsidRPr="00690B5C">
        <w:rPr>
          <w:i/>
        </w:rPr>
        <w:t xml:space="preserve"> </w:t>
      </w:r>
      <w:r w:rsidRPr="00690B5C">
        <w:t xml:space="preserve">mice and littermate </w:t>
      </w:r>
      <w:r w:rsidRPr="00690B5C">
        <w:rPr>
          <w:i/>
        </w:rPr>
        <w:t>controls</w:t>
      </w:r>
      <w:r w:rsidRPr="00690B5C">
        <w:t xml:space="preserve"> were harvested at 18 days post induction. 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 xml:space="preserve">P </w:t>
      </w:r>
      <w:r w:rsidRPr="00690B5C">
        <w:t xml:space="preserve">and </w:t>
      </w:r>
      <w:r w:rsidRPr="00690B5C">
        <w:rPr>
          <w:i/>
        </w:rPr>
        <w:t>control</w:t>
      </w:r>
      <w:r w:rsidRPr="00690B5C">
        <w:rPr>
          <w:b/>
          <w:i/>
        </w:rPr>
        <w:t xml:space="preserve"> </w:t>
      </w:r>
      <w:r w:rsidRPr="00690B5C">
        <w:t xml:space="preserve">lesions were immune-stained with </w:t>
      </w:r>
      <w:r w:rsidRPr="00690B5C">
        <w:rPr>
          <w:b/>
        </w:rPr>
        <w:t>(A)</w:t>
      </w:r>
      <w:r w:rsidRPr="00690B5C">
        <w:t xml:space="preserve"> an anti </w:t>
      </w:r>
      <w:proofErr w:type="spellStart"/>
      <w:r w:rsidRPr="00690B5C">
        <w:t>IgG</w:t>
      </w:r>
      <w:proofErr w:type="spellEnd"/>
      <w:r w:rsidRPr="00690B5C">
        <w:t xml:space="preserve"> (in red) antibody </w:t>
      </w:r>
      <w:r w:rsidRPr="00690B5C">
        <w:rPr>
          <w:rStyle w:val="figurecaption"/>
        </w:rPr>
        <w:t>and (B) an anti CD4 (in red) antibody. Nuclei were stained with DAPI (in blue).</w:t>
      </w:r>
      <w:r w:rsidRPr="00690B5C">
        <w:rPr>
          <w:b/>
        </w:rPr>
        <w:t xml:space="preserve"> (C-F): </w:t>
      </w:r>
      <w:r w:rsidRPr="00690B5C">
        <w:t xml:space="preserve">Spinal cord EAE lesions from 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>C</w:t>
      </w:r>
      <w:r w:rsidRPr="00690B5C">
        <w:rPr>
          <w:i/>
        </w:rPr>
        <w:t xml:space="preserve"> mice, 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>P</w:t>
      </w:r>
      <w:r w:rsidRPr="00690B5C">
        <w:rPr>
          <w:i/>
        </w:rPr>
        <w:t xml:space="preserve"> </w:t>
      </w:r>
      <w:r w:rsidRPr="00690B5C">
        <w:t xml:space="preserve">mice and littermate </w:t>
      </w:r>
      <w:r w:rsidRPr="00690B5C">
        <w:rPr>
          <w:i/>
        </w:rPr>
        <w:t>controls</w:t>
      </w:r>
      <w:r w:rsidRPr="00690B5C">
        <w:t xml:space="preserve"> were harvested at 18 days post induction. </w:t>
      </w:r>
      <w:r w:rsidRPr="00690B5C">
        <w:rPr>
          <w:b/>
        </w:rPr>
        <w:t xml:space="preserve">(C-F) 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 xml:space="preserve">P </w:t>
      </w:r>
      <w:r w:rsidRPr="00690B5C">
        <w:t xml:space="preserve">and </w:t>
      </w:r>
      <w:r w:rsidRPr="00690B5C">
        <w:rPr>
          <w:i/>
        </w:rPr>
        <w:t>control</w:t>
      </w:r>
      <w:r w:rsidRPr="00690B5C">
        <w:rPr>
          <w:b/>
          <w:i/>
        </w:rPr>
        <w:t xml:space="preserve"> </w:t>
      </w:r>
      <w:r w:rsidRPr="00690B5C">
        <w:t xml:space="preserve">lesions were immune-stained with </w:t>
      </w:r>
      <w:r w:rsidRPr="00690B5C">
        <w:rPr>
          <w:b/>
        </w:rPr>
        <w:t>(C-D)</w:t>
      </w:r>
      <w:r w:rsidRPr="00690B5C">
        <w:t xml:space="preserve"> anti-CD45 (in green) and anti-LAM (in red) antibodies </w:t>
      </w:r>
      <w:r w:rsidRPr="00690B5C">
        <w:rPr>
          <w:rStyle w:val="figurecaption"/>
        </w:rPr>
        <w:t xml:space="preserve">and (E-F) an anti IBA1 (in green) antibody. Nuclei were stained with DAPI (in blue). </w:t>
      </w:r>
      <w:r w:rsidRPr="00690B5C">
        <w:rPr>
          <w:b/>
        </w:rPr>
        <w:t>(G-H)</w:t>
      </w:r>
      <w:r w:rsidRPr="00690B5C">
        <w:t xml:space="preserve"> CD45 and IBA1 positive areas </w:t>
      </w:r>
      <w:r w:rsidRPr="00ED3EAE">
        <w:rPr>
          <w:color w:val="FF0000"/>
        </w:rPr>
        <w:t xml:space="preserve">were quantified in EAE lesions (3 lesions per tissue) </w:t>
      </w:r>
      <w:r w:rsidRPr="00690B5C">
        <w:t>(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 xml:space="preserve">P </w:t>
      </w:r>
      <w:r w:rsidRPr="00690B5C">
        <w:rPr>
          <w:rFonts w:eastAsia="Arial Unicode MS"/>
        </w:rPr>
        <w:t xml:space="preserve">mice n = 6-7, WT n = 6-7) </w:t>
      </w:r>
      <w:r w:rsidRPr="00690B5C">
        <w:t>(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>C</w:t>
      </w:r>
      <w:r w:rsidRPr="00690B5C">
        <w:rPr>
          <w:i/>
        </w:rPr>
        <w:t xml:space="preserve"> </w:t>
      </w:r>
      <w:r w:rsidRPr="00690B5C">
        <w:rPr>
          <w:rFonts w:eastAsia="Arial Unicode MS"/>
        </w:rPr>
        <w:t>mice n = 7, WT n = 6-7)</w:t>
      </w:r>
      <w:r w:rsidRPr="00690B5C">
        <w:t xml:space="preserve">. </w:t>
      </w:r>
      <w:proofErr w:type="gramStart"/>
      <w:r w:rsidRPr="00690B5C">
        <w:rPr>
          <w:rStyle w:val="figurecaption"/>
        </w:rPr>
        <w:t>Mann-Whitney U test.</w:t>
      </w:r>
      <w:proofErr w:type="gramEnd"/>
      <w:r w:rsidRPr="00690B5C">
        <w:rPr>
          <w:rStyle w:val="figurecaption"/>
        </w:rPr>
        <w:t xml:space="preserve"> </w:t>
      </w:r>
      <w:r w:rsidRPr="00ED3EAE">
        <w:rPr>
          <w:color w:val="FF0000"/>
        </w:rPr>
        <w:t xml:space="preserve">(Quantifications of CD4 and </w:t>
      </w:r>
      <w:proofErr w:type="spellStart"/>
      <w:r w:rsidRPr="00ED3EAE">
        <w:rPr>
          <w:color w:val="FF0000"/>
        </w:rPr>
        <w:t>IgG</w:t>
      </w:r>
      <w:proofErr w:type="spellEnd"/>
      <w:r w:rsidRPr="00ED3EAE">
        <w:rPr>
          <w:color w:val="FF0000"/>
        </w:rPr>
        <w:t xml:space="preserve"> positive areas can be found in Fig</w:t>
      </w:r>
      <w:r>
        <w:rPr>
          <w:color w:val="FF0000"/>
        </w:rPr>
        <w:t>ure</w:t>
      </w:r>
      <w:r w:rsidRPr="00ED3EAE">
        <w:rPr>
          <w:color w:val="FF0000"/>
        </w:rPr>
        <w:t xml:space="preserve"> 6, </w:t>
      </w:r>
      <w:r>
        <w:rPr>
          <w:color w:val="FF0000"/>
        </w:rPr>
        <w:t>C-D</w:t>
      </w:r>
      <w:r w:rsidRPr="00ED3EAE">
        <w:rPr>
          <w:color w:val="FF0000"/>
        </w:rPr>
        <w:t>)</w:t>
      </w:r>
      <w:r>
        <w:rPr>
          <w:color w:val="FF0000"/>
        </w:rPr>
        <w:t xml:space="preserve">. </w:t>
      </w:r>
    </w:p>
    <w:p w:rsidR="00C526C2" w:rsidRDefault="00C526C2" w:rsidP="00C526C2">
      <w:pPr>
        <w:spacing w:after="200"/>
        <w:jc w:val="both"/>
        <w:rPr>
          <w:b/>
        </w:rPr>
      </w:pPr>
      <w:r w:rsidRPr="00690B5C">
        <w:rPr>
          <w:b/>
        </w:rPr>
        <w:t xml:space="preserve">VEGFA and TYMP are </w:t>
      </w:r>
      <w:proofErr w:type="spellStart"/>
      <w:r w:rsidRPr="00690B5C">
        <w:rPr>
          <w:b/>
        </w:rPr>
        <w:t>downregulated</w:t>
      </w:r>
      <w:proofErr w:type="spellEnd"/>
      <w:r w:rsidRPr="00690B5C">
        <w:rPr>
          <w:b/>
        </w:rPr>
        <w:t xml:space="preserve"> in </w:t>
      </w:r>
      <w:r w:rsidRPr="00690B5C">
        <w:rPr>
          <w:rFonts w:eastAsia="Arial Unicode MS"/>
          <w:b/>
          <w:i/>
        </w:rPr>
        <w:t>Dll4</w:t>
      </w:r>
      <w:r w:rsidRPr="00690B5C">
        <w:rPr>
          <w:rFonts w:eastAsia="Arial Unicode MS"/>
          <w:b/>
          <w:i/>
          <w:vertAlign w:val="superscript"/>
        </w:rPr>
        <w:t>ACKO</w:t>
      </w:r>
      <w:r w:rsidRPr="00690B5C">
        <w:rPr>
          <w:rFonts w:eastAsia="Arial Unicode MS"/>
          <w:b/>
          <w:i/>
        </w:rPr>
        <w:t>P</w:t>
      </w:r>
      <w:r w:rsidRPr="00690B5C">
        <w:rPr>
          <w:b/>
          <w:i/>
        </w:rPr>
        <w:t xml:space="preserve"> </w:t>
      </w:r>
      <w:r w:rsidRPr="00690B5C">
        <w:rPr>
          <w:b/>
        </w:rPr>
        <w:t>mice and</w:t>
      </w:r>
      <w:r w:rsidRPr="00690B5C">
        <w:rPr>
          <w:b/>
          <w:i/>
        </w:rPr>
        <w:t xml:space="preserve"> </w:t>
      </w:r>
      <w:r w:rsidRPr="00690B5C">
        <w:rPr>
          <w:b/>
        </w:rPr>
        <w:t xml:space="preserve">TYMP is </w:t>
      </w:r>
      <w:proofErr w:type="spellStart"/>
      <w:r w:rsidRPr="00690B5C">
        <w:rPr>
          <w:b/>
        </w:rPr>
        <w:t>downregulated</w:t>
      </w:r>
      <w:proofErr w:type="spellEnd"/>
      <w:r w:rsidRPr="00690B5C">
        <w:rPr>
          <w:b/>
        </w:rPr>
        <w:t xml:space="preserve"> in </w:t>
      </w:r>
      <w:r w:rsidRPr="00690B5C">
        <w:rPr>
          <w:rFonts w:eastAsia="Arial Unicode MS"/>
          <w:b/>
          <w:i/>
        </w:rPr>
        <w:t>Dll4</w:t>
      </w:r>
      <w:r w:rsidRPr="00690B5C">
        <w:rPr>
          <w:rFonts w:eastAsia="Arial Unicode MS"/>
          <w:b/>
          <w:i/>
          <w:vertAlign w:val="superscript"/>
        </w:rPr>
        <w:t>ACKO</w:t>
      </w:r>
      <w:r w:rsidRPr="00690B5C">
        <w:rPr>
          <w:rFonts w:eastAsia="Arial Unicode MS"/>
          <w:b/>
          <w:i/>
        </w:rPr>
        <w:t>C</w:t>
      </w:r>
      <w:r w:rsidRPr="00690B5C">
        <w:rPr>
          <w:b/>
          <w:i/>
        </w:rPr>
        <w:t xml:space="preserve"> </w:t>
      </w:r>
      <w:r w:rsidRPr="00690B5C">
        <w:rPr>
          <w:b/>
        </w:rPr>
        <w:t xml:space="preserve">mice when compared to </w:t>
      </w:r>
      <w:r w:rsidRPr="00690B5C">
        <w:rPr>
          <w:b/>
          <w:i/>
        </w:rPr>
        <w:t>controls</w:t>
      </w:r>
      <w:r w:rsidRPr="00690B5C">
        <w:rPr>
          <w:b/>
        </w:rPr>
        <w:t xml:space="preserve"> </w:t>
      </w:r>
    </w:p>
    <w:p w:rsidR="00C526C2" w:rsidRDefault="00C526C2" w:rsidP="00C526C2">
      <w:pPr>
        <w:spacing w:after="80"/>
        <w:jc w:val="both"/>
        <w:rPr>
          <w:color w:val="FF0000"/>
        </w:rPr>
      </w:pPr>
      <w:r w:rsidRPr="00690B5C">
        <w:rPr>
          <w:b/>
        </w:rPr>
        <w:t>(I-J)</w:t>
      </w:r>
      <w:r w:rsidRPr="00690B5C">
        <w:rPr>
          <w:rStyle w:val="figurecaption"/>
        </w:rPr>
        <w:t xml:space="preserve"> </w:t>
      </w:r>
      <w:r w:rsidRPr="00690B5C">
        <w:t>Spinal cord EAE lesions from</w:t>
      </w:r>
      <w:r w:rsidRPr="00690B5C">
        <w:rPr>
          <w:i/>
        </w:rPr>
        <w:t xml:space="preserve"> 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>P</w:t>
      </w:r>
      <w:r w:rsidRPr="00690B5C">
        <w:rPr>
          <w:i/>
        </w:rPr>
        <w:t xml:space="preserve"> </w:t>
      </w:r>
      <w:r w:rsidRPr="00690B5C">
        <w:t xml:space="preserve">mice and littermate </w:t>
      </w:r>
      <w:r w:rsidRPr="00690B5C">
        <w:rPr>
          <w:i/>
        </w:rPr>
        <w:t>controls</w:t>
      </w:r>
      <w:r w:rsidRPr="00690B5C">
        <w:t xml:space="preserve"> were harvested at 18 days post induction. 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>P</w:t>
      </w:r>
      <w:r w:rsidRPr="00690B5C">
        <w:rPr>
          <w:i/>
        </w:rPr>
        <w:t xml:space="preserve"> </w:t>
      </w:r>
      <w:r w:rsidRPr="00690B5C">
        <w:t xml:space="preserve">and </w:t>
      </w:r>
      <w:r w:rsidRPr="00690B5C">
        <w:rPr>
          <w:i/>
        </w:rPr>
        <w:t>control</w:t>
      </w:r>
      <w:r w:rsidRPr="00690B5C">
        <w:rPr>
          <w:b/>
        </w:rPr>
        <w:t xml:space="preserve"> </w:t>
      </w:r>
      <w:r w:rsidRPr="00690B5C">
        <w:t xml:space="preserve">lesions were immune-stained with anti-GFAP (in green) and </w:t>
      </w:r>
      <w:r w:rsidRPr="00690B5C">
        <w:rPr>
          <w:b/>
        </w:rPr>
        <w:t>(I)</w:t>
      </w:r>
      <w:r w:rsidRPr="00690B5C">
        <w:t xml:space="preserve"> anti-VEGFA (in red) or </w:t>
      </w:r>
      <w:r w:rsidRPr="00690B5C">
        <w:rPr>
          <w:b/>
        </w:rPr>
        <w:t>(J)</w:t>
      </w:r>
      <w:r w:rsidRPr="00690B5C">
        <w:t xml:space="preserve"> anti-TYMP (in red) antibodies. </w:t>
      </w:r>
      <w:r w:rsidRPr="00690B5C">
        <w:rPr>
          <w:rStyle w:val="figurecaption"/>
        </w:rPr>
        <w:t>Nuclei were stained with DAPI (in blue).</w:t>
      </w:r>
      <w:r w:rsidRPr="00690B5C">
        <w:t xml:space="preserve"> </w:t>
      </w:r>
      <w:r w:rsidRPr="00690B5C">
        <w:rPr>
          <w:b/>
        </w:rPr>
        <w:t>(</w:t>
      </w:r>
      <w:r w:rsidRPr="00690B5C">
        <w:rPr>
          <w:rStyle w:val="figurecaption"/>
        </w:rPr>
        <w:t xml:space="preserve">K) </w:t>
      </w:r>
      <w:r w:rsidRPr="00690B5C">
        <w:t>Spinal cord EAE lesions from</w:t>
      </w:r>
      <w:r w:rsidRPr="00690B5C">
        <w:rPr>
          <w:i/>
        </w:rPr>
        <w:t xml:space="preserve"> 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 xml:space="preserve">C </w:t>
      </w:r>
      <w:r w:rsidRPr="00690B5C">
        <w:t xml:space="preserve">mice and littermate </w:t>
      </w:r>
      <w:r w:rsidRPr="00690B5C">
        <w:rPr>
          <w:i/>
        </w:rPr>
        <w:t xml:space="preserve">controls </w:t>
      </w:r>
      <w:r w:rsidRPr="00690B5C">
        <w:t xml:space="preserve">were harvested at 18 days post induction. </w:t>
      </w:r>
      <w:r w:rsidRPr="00690B5C">
        <w:rPr>
          <w:rFonts w:eastAsia="Arial Unicode MS"/>
          <w:i/>
        </w:rPr>
        <w:t>Dll4</w:t>
      </w:r>
      <w:r w:rsidRPr="00690B5C">
        <w:rPr>
          <w:rFonts w:eastAsia="Arial Unicode MS"/>
          <w:i/>
          <w:vertAlign w:val="superscript"/>
        </w:rPr>
        <w:t>ACKO</w:t>
      </w:r>
      <w:r w:rsidRPr="00690B5C">
        <w:rPr>
          <w:rFonts w:eastAsia="Arial Unicode MS"/>
          <w:i/>
        </w:rPr>
        <w:t>C</w:t>
      </w:r>
      <w:r w:rsidRPr="00690B5C">
        <w:rPr>
          <w:i/>
        </w:rPr>
        <w:t xml:space="preserve"> </w:t>
      </w:r>
      <w:r w:rsidRPr="00690B5C">
        <w:t xml:space="preserve">and </w:t>
      </w:r>
      <w:r w:rsidRPr="00690B5C">
        <w:rPr>
          <w:i/>
        </w:rPr>
        <w:t>control</w:t>
      </w:r>
      <w:r w:rsidRPr="00690B5C">
        <w:rPr>
          <w:b/>
        </w:rPr>
        <w:t xml:space="preserve"> </w:t>
      </w:r>
      <w:r w:rsidRPr="00690B5C">
        <w:t xml:space="preserve">lesions were immune-stained with an anti-GFAP (in green) and anti-TYMP (in red) antibodies. </w:t>
      </w:r>
      <w:r w:rsidRPr="00690B5C">
        <w:rPr>
          <w:rStyle w:val="figurecaption"/>
        </w:rPr>
        <w:t>Nuclei were stained with DAPI (in blue).</w:t>
      </w:r>
      <w:r w:rsidRPr="00690B5C">
        <w:t xml:space="preserve"> </w:t>
      </w:r>
      <w:r w:rsidRPr="00ED3EAE">
        <w:rPr>
          <w:color w:val="FF0000"/>
        </w:rPr>
        <w:t xml:space="preserve">(Quantifications of </w:t>
      </w:r>
      <w:r>
        <w:rPr>
          <w:color w:val="FF0000"/>
        </w:rPr>
        <w:t>VEGFA</w:t>
      </w:r>
      <w:r w:rsidRPr="00ED3EAE">
        <w:rPr>
          <w:color w:val="FF0000"/>
        </w:rPr>
        <w:t xml:space="preserve"> and </w:t>
      </w:r>
      <w:r>
        <w:rPr>
          <w:color w:val="FF0000"/>
        </w:rPr>
        <w:t>TYMP</w:t>
      </w:r>
      <w:r w:rsidRPr="00ED3EAE">
        <w:rPr>
          <w:color w:val="FF0000"/>
        </w:rPr>
        <w:t xml:space="preserve"> positive areas can be found in Fig 6, </w:t>
      </w:r>
      <w:r>
        <w:rPr>
          <w:color w:val="FF0000"/>
        </w:rPr>
        <w:t>L-M</w:t>
      </w:r>
      <w:r w:rsidRPr="00ED3EAE">
        <w:rPr>
          <w:color w:val="FF0000"/>
        </w:rPr>
        <w:t>)</w:t>
      </w:r>
      <w:r>
        <w:rPr>
          <w:color w:val="FF0000"/>
        </w:rPr>
        <w:t xml:space="preserve">. </w:t>
      </w:r>
    </w:p>
    <w:p w:rsidR="00DE7DAD" w:rsidRPr="00690B5C" w:rsidRDefault="00DE7DAD" w:rsidP="00C526C2">
      <w:pPr>
        <w:spacing w:after="80"/>
        <w:jc w:val="both"/>
      </w:pPr>
      <w:r w:rsidRPr="00DE7DAD">
        <w:lastRenderedPageBreak/>
        <w:drawing>
          <wp:inline distT="0" distB="0" distL="0" distR="0" wp14:anchorId="4A207922" wp14:editId="5AD3F92C">
            <wp:extent cx="5760720" cy="8147447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61D" w:rsidRDefault="00C7761D" w:rsidP="00C7761D">
      <w:pPr>
        <w:rPr>
          <w:rStyle w:val="figurecaption"/>
        </w:rPr>
      </w:pPr>
    </w:p>
    <w:p w:rsidR="00C526C2" w:rsidRDefault="00C526C2" w:rsidP="00C7761D">
      <w:pPr>
        <w:rPr>
          <w:rStyle w:val="figuretitle"/>
          <w:b/>
        </w:rPr>
      </w:pPr>
      <w:r w:rsidRPr="00B00331">
        <w:rPr>
          <w:rStyle w:val="figurecaption"/>
          <w:b/>
        </w:rPr>
        <w:t>Supplemental Fig</w:t>
      </w:r>
      <w:r>
        <w:rPr>
          <w:rStyle w:val="figurecaption"/>
          <w:b/>
        </w:rPr>
        <w:t>ure</w:t>
      </w:r>
      <w:r w:rsidRPr="00B00331">
        <w:rPr>
          <w:rStyle w:val="figurecaption"/>
          <w:b/>
        </w:rPr>
        <w:t xml:space="preserve"> 4:</w:t>
      </w:r>
      <w:r w:rsidRPr="005C4ADC">
        <w:rPr>
          <w:rStyle w:val="figurecaption"/>
        </w:rPr>
        <w:t xml:space="preserve"> </w:t>
      </w:r>
      <w:r w:rsidRPr="003548F6">
        <w:rPr>
          <w:rStyle w:val="figuretitle"/>
          <w:b/>
        </w:rPr>
        <w:t xml:space="preserve">Conditional astrocyte </w:t>
      </w:r>
      <w:r w:rsidRPr="003548F6">
        <w:rPr>
          <w:rStyle w:val="figuretitle"/>
          <w:b/>
          <w:i/>
          <w:iCs/>
        </w:rPr>
        <w:t>Dll4</w:t>
      </w:r>
      <w:r w:rsidRPr="003548F6">
        <w:rPr>
          <w:rStyle w:val="figuretitle"/>
          <w:b/>
        </w:rPr>
        <w:t xml:space="preserve"> inactivation reduces the size of inflammatory CNS lesions in a model of acute </w:t>
      </w:r>
      <w:proofErr w:type="spellStart"/>
      <w:r w:rsidRPr="003548F6">
        <w:rPr>
          <w:rStyle w:val="figuretitle"/>
          <w:b/>
        </w:rPr>
        <w:t>neuroinflammation</w:t>
      </w:r>
      <w:proofErr w:type="spellEnd"/>
    </w:p>
    <w:p w:rsidR="00C526C2" w:rsidRDefault="00C526C2" w:rsidP="00C526C2">
      <w:pPr>
        <w:spacing w:after="80"/>
        <w:jc w:val="both"/>
        <w:rPr>
          <w:rStyle w:val="figurecaption"/>
        </w:rPr>
      </w:pPr>
      <w:r w:rsidRPr="005C4ADC">
        <w:rPr>
          <w:b/>
        </w:rPr>
        <w:lastRenderedPageBreak/>
        <w:t>(A-L)</w:t>
      </w:r>
      <w:r w:rsidRPr="005C4ADC">
        <w:t xml:space="preserve"> Cerebral cortices of 10-week-old </w:t>
      </w:r>
      <w:r w:rsidRPr="005C4ADC">
        <w:rPr>
          <w:rFonts w:eastAsia="Arial Unicode MS"/>
          <w:i/>
        </w:rPr>
        <w:t>Dll4</w:t>
      </w:r>
      <w:r w:rsidRPr="005C4ADC">
        <w:rPr>
          <w:rFonts w:eastAsia="Arial Unicode MS"/>
          <w:i/>
          <w:vertAlign w:val="superscript"/>
        </w:rPr>
        <w:t>ACKO</w:t>
      </w:r>
      <w:r w:rsidRPr="005C4ADC">
        <w:rPr>
          <w:rFonts w:eastAsia="Arial Unicode MS"/>
          <w:i/>
        </w:rPr>
        <w:t>P</w:t>
      </w:r>
      <w:r w:rsidRPr="005C4ADC">
        <w:rPr>
          <w:i/>
        </w:rPr>
        <w:t xml:space="preserve"> </w:t>
      </w:r>
      <w:r w:rsidRPr="005C4ADC">
        <w:t xml:space="preserve">mice and </w:t>
      </w:r>
      <w:r w:rsidRPr="005C4ADC">
        <w:rPr>
          <w:i/>
        </w:rPr>
        <w:t xml:space="preserve">control </w:t>
      </w:r>
      <w:r w:rsidRPr="005C4ADC">
        <w:t>littermates were harvested 7 days following stereotactic microinjection of AdIL-1β (10</w:t>
      </w:r>
      <w:r w:rsidRPr="005C4ADC">
        <w:rPr>
          <w:vertAlign w:val="superscript"/>
        </w:rPr>
        <w:t>7</w:t>
      </w:r>
      <w:r w:rsidRPr="005C4ADC">
        <w:t xml:space="preserve"> PFU). Cortical lesions were </w:t>
      </w:r>
      <w:proofErr w:type="spellStart"/>
      <w:r w:rsidRPr="005C4ADC">
        <w:t>immuno</w:t>
      </w:r>
      <w:proofErr w:type="spellEnd"/>
      <w:r w:rsidRPr="005C4ADC">
        <w:t xml:space="preserve">-stained with </w:t>
      </w:r>
      <w:r w:rsidRPr="005C4ADC">
        <w:rPr>
          <w:b/>
        </w:rPr>
        <w:t>(A)</w:t>
      </w:r>
      <w:r w:rsidRPr="005C4ADC">
        <w:t xml:space="preserve"> an anti-</w:t>
      </w:r>
      <w:r w:rsidRPr="005C4ADC">
        <w:rPr>
          <w:rStyle w:val="figurecaption"/>
        </w:rPr>
        <w:t xml:space="preserve">NEUN </w:t>
      </w:r>
      <w:r w:rsidRPr="005C4ADC">
        <w:t xml:space="preserve">antibody, </w:t>
      </w:r>
      <w:r w:rsidRPr="005C4ADC">
        <w:rPr>
          <w:b/>
        </w:rPr>
        <w:t>(B)</w:t>
      </w:r>
      <w:r w:rsidRPr="005C4ADC">
        <w:t xml:space="preserve"> anti-VIM (in red) and anti-IL-6 (in green) antibodies, </w:t>
      </w:r>
      <w:r w:rsidRPr="005C4ADC">
        <w:rPr>
          <w:b/>
        </w:rPr>
        <w:t>(C)</w:t>
      </w:r>
      <w:r w:rsidRPr="005C4ADC">
        <w:t xml:space="preserve"> anti-GFAP (in green) and anti-TYMP (in red) antibodies, </w:t>
      </w:r>
      <w:r w:rsidRPr="005C4ADC">
        <w:rPr>
          <w:b/>
        </w:rPr>
        <w:t>(D)</w:t>
      </w:r>
      <w:r w:rsidRPr="005C4ADC">
        <w:t xml:space="preserve"> anti-FGB (in green) and anti-CDH5 (in red) antibodies, and </w:t>
      </w:r>
      <w:r w:rsidRPr="005C4ADC">
        <w:rPr>
          <w:b/>
        </w:rPr>
        <w:t>(E)</w:t>
      </w:r>
      <w:r w:rsidRPr="005C4ADC">
        <w:t xml:space="preserve"> anti-CD4 (in green) and anti-LAM (in red) antibodies. </w:t>
      </w:r>
      <w:r w:rsidRPr="005C4ADC">
        <w:rPr>
          <w:b/>
        </w:rPr>
        <w:t>(A-E)</w:t>
      </w:r>
      <w:r w:rsidRPr="005C4ADC">
        <w:rPr>
          <w:rStyle w:val="figurecaption"/>
        </w:rPr>
        <w:t xml:space="preserve"> Nuclei were stained with DAPI (in blue).</w:t>
      </w:r>
      <w:r w:rsidRPr="005C4ADC">
        <w:t xml:space="preserve"> </w:t>
      </w:r>
      <w:r w:rsidRPr="005C4ADC">
        <w:rPr>
          <w:b/>
        </w:rPr>
        <w:t>(F)</w:t>
      </w:r>
      <w:r w:rsidRPr="005C4ADC">
        <w:t xml:space="preserve"> </w:t>
      </w:r>
      <w:r w:rsidRPr="005C4ADC">
        <w:rPr>
          <w:rStyle w:val="figurecaption"/>
        </w:rPr>
        <w:t>NEUN, (G) GFAP, (H) VIM, (I) IL-6, (J) TYMP, (K) FGB and (L) CD4</w:t>
      </w:r>
      <w:r w:rsidRPr="005C4ADC">
        <w:t xml:space="preserve"> positive areas were quantified (</w:t>
      </w:r>
      <w:r w:rsidRPr="005C4ADC">
        <w:rPr>
          <w:rFonts w:eastAsia="Arial Unicode MS"/>
          <w:i/>
        </w:rPr>
        <w:t>Dll4</w:t>
      </w:r>
      <w:r w:rsidRPr="005C4ADC">
        <w:rPr>
          <w:rFonts w:eastAsia="Arial Unicode MS"/>
          <w:i/>
          <w:vertAlign w:val="superscript"/>
        </w:rPr>
        <w:t>ACKO</w:t>
      </w:r>
      <w:r w:rsidRPr="005C4ADC">
        <w:rPr>
          <w:rFonts w:eastAsia="Arial Unicode MS"/>
          <w:i/>
        </w:rPr>
        <w:t>P</w:t>
      </w:r>
      <w:r w:rsidRPr="005C4ADC">
        <w:rPr>
          <w:i/>
        </w:rPr>
        <w:t xml:space="preserve"> </w:t>
      </w:r>
      <w:r w:rsidRPr="005C4ADC">
        <w:rPr>
          <w:rFonts w:eastAsia="Arial Unicode MS"/>
        </w:rPr>
        <w:t>mice</w:t>
      </w:r>
      <w:r w:rsidRPr="005C4ADC">
        <w:t xml:space="preserve"> </w:t>
      </w:r>
      <w:r w:rsidRPr="005C4ADC">
        <w:rPr>
          <w:i/>
          <w:iCs/>
        </w:rPr>
        <w:t>n</w:t>
      </w:r>
      <w:r w:rsidRPr="005C4ADC">
        <w:t xml:space="preserve"> = 6 to 7, WT </w:t>
      </w:r>
      <w:r w:rsidRPr="005C4ADC">
        <w:rPr>
          <w:i/>
          <w:iCs/>
        </w:rPr>
        <w:t>n</w:t>
      </w:r>
      <w:r w:rsidRPr="005C4ADC">
        <w:t xml:space="preserve"> = 5 to 6). </w:t>
      </w:r>
      <w:proofErr w:type="gramStart"/>
      <w:r w:rsidRPr="005C4ADC">
        <w:rPr>
          <w:rStyle w:val="figurecaption"/>
        </w:rPr>
        <w:t>Mann-Whitney U test.</w:t>
      </w:r>
      <w:proofErr w:type="gramEnd"/>
    </w:p>
    <w:p w:rsidR="00DE7DAD" w:rsidRPr="005C4ADC" w:rsidRDefault="00DE7DAD" w:rsidP="00C526C2">
      <w:pPr>
        <w:spacing w:after="80"/>
        <w:jc w:val="both"/>
        <w:rPr>
          <w:rStyle w:val="figurecaption"/>
        </w:rPr>
      </w:pPr>
      <w:bookmarkStart w:id="2" w:name="_GoBack"/>
      <w:r w:rsidRPr="00DE7DAD">
        <w:lastRenderedPageBreak/>
        <w:drawing>
          <wp:inline distT="0" distB="0" distL="0" distR="0" wp14:anchorId="2B204E20" wp14:editId="1161F001">
            <wp:extent cx="5760720" cy="791532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C7761D" w:rsidRDefault="00C7761D" w:rsidP="00C7761D">
      <w:pPr>
        <w:rPr>
          <w:rStyle w:val="figurecaption"/>
        </w:rPr>
      </w:pPr>
    </w:p>
    <w:p w:rsidR="00C526C2" w:rsidRPr="00C7761D" w:rsidRDefault="00C526C2" w:rsidP="00C7761D">
      <w:pPr>
        <w:rPr>
          <w:rStyle w:val="level-4"/>
        </w:rPr>
      </w:pPr>
      <w:r w:rsidRPr="00B00331">
        <w:rPr>
          <w:rStyle w:val="figurecaption"/>
          <w:b/>
        </w:rPr>
        <w:t>Supplemental Fig</w:t>
      </w:r>
      <w:r>
        <w:rPr>
          <w:rStyle w:val="figurecaption"/>
          <w:b/>
        </w:rPr>
        <w:t>ure</w:t>
      </w:r>
      <w:r w:rsidRPr="00B00331">
        <w:rPr>
          <w:rStyle w:val="figurecaption"/>
          <w:b/>
        </w:rPr>
        <w:t xml:space="preserve"> 5 (Related to Fig</w:t>
      </w:r>
      <w:r>
        <w:rPr>
          <w:rStyle w:val="figurecaption"/>
          <w:b/>
        </w:rPr>
        <w:t xml:space="preserve">ure </w:t>
      </w:r>
      <w:r w:rsidRPr="00B00331">
        <w:rPr>
          <w:rStyle w:val="figurecaption"/>
          <w:b/>
        </w:rPr>
        <w:t>8):</w:t>
      </w:r>
      <w:r w:rsidRPr="005C4ADC">
        <w:rPr>
          <w:rStyle w:val="figurecaption"/>
        </w:rPr>
        <w:t xml:space="preserve"> </w:t>
      </w:r>
      <w:r w:rsidRPr="005C4ADC">
        <w:rPr>
          <w:rStyle w:val="level-4"/>
          <w:b/>
        </w:rPr>
        <w:t xml:space="preserve">Mice with endothelial specific </w:t>
      </w:r>
      <w:r w:rsidRPr="005C4ADC">
        <w:rPr>
          <w:rStyle w:val="level-4"/>
          <w:b/>
          <w:i/>
        </w:rPr>
        <w:t>Dll4</w:t>
      </w:r>
      <w:r w:rsidRPr="005C4ADC">
        <w:rPr>
          <w:rStyle w:val="level-4"/>
          <w:b/>
        </w:rPr>
        <w:t xml:space="preserve"> inactivation display equivalent disability to </w:t>
      </w:r>
      <w:r w:rsidRPr="005C4ADC">
        <w:rPr>
          <w:rStyle w:val="level-4"/>
          <w:b/>
          <w:i/>
        </w:rPr>
        <w:t xml:space="preserve">control </w:t>
      </w:r>
      <w:r w:rsidRPr="005C4ADC">
        <w:rPr>
          <w:rStyle w:val="level-4"/>
          <w:b/>
        </w:rPr>
        <w:t>littermates i</w:t>
      </w:r>
      <w:r>
        <w:rPr>
          <w:rStyle w:val="level-4"/>
          <w:b/>
        </w:rPr>
        <w:t>n a model of multiple sclerosis</w:t>
      </w:r>
      <w:r w:rsidRPr="005C4ADC">
        <w:rPr>
          <w:rStyle w:val="level-4"/>
          <w:b/>
        </w:rPr>
        <w:t xml:space="preserve"> </w:t>
      </w:r>
    </w:p>
    <w:p w:rsidR="00C526C2" w:rsidRPr="005C4ADC" w:rsidRDefault="00C526C2" w:rsidP="00C526C2">
      <w:pPr>
        <w:spacing w:after="80"/>
        <w:jc w:val="both"/>
        <w:rPr>
          <w:rStyle w:val="figurecaption"/>
        </w:rPr>
      </w:pPr>
      <w:r w:rsidRPr="005C4ADC">
        <w:rPr>
          <w:rStyle w:val="level-4"/>
          <w:b/>
        </w:rPr>
        <w:lastRenderedPageBreak/>
        <w:t>(A)</w:t>
      </w:r>
      <w:r w:rsidRPr="005C4ADC">
        <w:rPr>
          <w:b/>
        </w:rPr>
        <w:t xml:space="preserve"> </w:t>
      </w:r>
      <w:r w:rsidRPr="005C4ADC">
        <w:rPr>
          <w:i/>
        </w:rPr>
        <w:t>Cdh5-</w:t>
      </w:r>
      <w:r w:rsidRPr="005C4ADC">
        <w:rPr>
          <w:rFonts w:eastAsia="Arial Unicode MS"/>
          <w:i/>
        </w:rPr>
        <w:t>Cre</w:t>
      </w:r>
      <w:r w:rsidRPr="005C4ADC">
        <w:rPr>
          <w:rFonts w:eastAsia="Arial Unicode MS"/>
          <w:i/>
          <w:vertAlign w:val="superscript"/>
        </w:rPr>
        <w:t>ERT2</w:t>
      </w:r>
      <w:r w:rsidRPr="005C4ADC">
        <w:rPr>
          <w:rFonts w:eastAsia="Arial Unicode MS"/>
          <w:i/>
        </w:rPr>
        <w:t>, Dll4</w:t>
      </w:r>
      <w:r w:rsidRPr="005C4ADC">
        <w:rPr>
          <w:rFonts w:eastAsia="Arial Unicode MS"/>
          <w:i/>
          <w:vertAlign w:val="superscript"/>
        </w:rPr>
        <w:t>Flox/</w:t>
      </w:r>
      <w:proofErr w:type="spellStart"/>
      <w:r w:rsidRPr="005C4ADC">
        <w:rPr>
          <w:rFonts w:eastAsia="Arial Unicode MS"/>
          <w:i/>
          <w:vertAlign w:val="superscript"/>
        </w:rPr>
        <w:t>Flox</w:t>
      </w:r>
      <w:proofErr w:type="spellEnd"/>
      <w:r w:rsidRPr="005C4ADC">
        <w:rPr>
          <w:rFonts w:eastAsia="Arial Unicode MS"/>
          <w:vertAlign w:val="superscript"/>
        </w:rPr>
        <w:t xml:space="preserve"> </w:t>
      </w:r>
      <w:r w:rsidRPr="005C4ADC">
        <w:rPr>
          <w:rFonts w:eastAsia="Arial Unicode MS"/>
        </w:rPr>
        <w:t xml:space="preserve">mice </w:t>
      </w:r>
      <w:r w:rsidRPr="005C4ADC">
        <w:t xml:space="preserve">and </w:t>
      </w:r>
      <w:r w:rsidRPr="005C4ADC">
        <w:rPr>
          <w:i/>
        </w:rPr>
        <w:t>control</w:t>
      </w:r>
      <w:r w:rsidRPr="005C4ADC">
        <w:t xml:space="preserve"> mice induced with EAE were scored daily according to a widely-used 5-point scale (EAE scoring: 1 limp tail; 2 limp tail and weakness of hind limb; 3 limp tail and complete paralysis of hind legs; 4 limp tail, complete hind leg and partial front leg paralysis), </w:t>
      </w:r>
      <w:r w:rsidR="00DC0F16">
        <w:rPr>
          <w:color w:val="FF0000"/>
        </w:rPr>
        <w:t xml:space="preserve">two ways </w:t>
      </w:r>
      <w:proofErr w:type="spellStart"/>
      <w:r w:rsidR="00DC0F16">
        <w:rPr>
          <w:color w:val="FF0000"/>
        </w:rPr>
        <w:t>Anova</w:t>
      </w:r>
      <w:proofErr w:type="spellEnd"/>
      <w:r w:rsidRPr="00C328B6">
        <w:rPr>
          <w:color w:val="FF0000"/>
        </w:rPr>
        <w:t xml:space="preserve">. </w:t>
      </w:r>
      <w:r w:rsidRPr="005C4ADC">
        <w:t>(</w:t>
      </w:r>
      <w:r w:rsidRPr="005C4ADC">
        <w:rPr>
          <w:i/>
        </w:rPr>
        <w:t>Cdh5-</w:t>
      </w:r>
      <w:r w:rsidRPr="005C4ADC">
        <w:rPr>
          <w:rFonts w:eastAsia="Arial Unicode MS"/>
          <w:i/>
        </w:rPr>
        <w:t>Cre</w:t>
      </w:r>
      <w:r w:rsidRPr="005C4ADC">
        <w:rPr>
          <w:rFonts w:eastAsia="Arial Unicode MS"/>
          <w:i/>
          <w:vertAlign w:val="superscript"/>
        </w:rPr>
        <w:t>ERT2</w:t>
      </w:r>
      <w:r w:rsidRPr="005C4ADC">
        <w:rPr>
          <w:rFonts w:eastAsia="Arial Unicode MS"/>
          <w:i/>
        </w:rPr>
        <w:t>, Dll4</w:t>
      </w:r>
      <w:r w:rsidRPr="005C4ADC">
        <w:rPr>
          <w:rFonts w:eastAsia="Arial Unicode MS"/>
          <w:i/>
          <w:vertAlign w:val="superscript"/>
        </w:rPr>
        <w:t>Flox/</w:t>
      </w:r>
      <w:proofErr w:type="spellStart"/>
      <w:r w:rsidRPr="005C4ADC">
        <w:rPr>
          <w:rFonts w:eastAsia="Arial Unicode MS"/>
          <w:i/>
          <w:vertAlign w:val="superscript"/>
        </w:rPr>
        <w:t>Flox</w:t>
      </w:r>
      <w:proofErr w:type="spellEnd"/>
      <w:r w:rsidRPr="005C4ADC">
        <w:rPr>
          <w:rFonts w:eastAsia="Arial Unicode MS"/>
          <w:vertAlign w:val="superscript"/>
        </w:rPr>
        <w:t xml:space="preserve"> </w:t>
      </w:r>
      <w:r w:rsidRPr="005C4ADC">
        <w:rPr>
          <w:i/>
          <w:iCs/>
        </w:rPr>
        <w:t>n</w:t>
      </w:r>
      <w:r w:rsidRPr="005C4ADC">
        <w:t xml:space="preserve"> = 14, WT </w:t>
      </w:r>
      <w:r w:rsidRPr="005C4ADC">
        <w:rPr>
          <w:i/>
          <w:iCs/>
        </w:rPr>
        <w:t>n</w:t>
      </w:r>
      <w:r w:rsidRPr="005C4ADC">
        <w:t xml:space="preserve"> = 15). </w:t>
      </w:r>
      <w:r w:rsidRPr="005C4ADC">
        <w:rPr>
          <w:b/>
        </w:rPr>
        <w:t>(</w:t>
      </w:r>
      <w:r w:rsidRPr="005C4ADC">
        <w:rPr>
          <w:b/>
          <w:bCs/>
        </w:rPr>
        <w:t>B</w:t>
      </w:r>
      <w:r w:rsidRPr="005C4ADC">
        <w:rPr>
          <w:b/>
        </w:rPr>
        <w:t xml:space="preserve">) </w:t>
      </w:r>
      <w:r w:rsidRPr="005C4ADC">
        <w:rPr>
          <w:i/>
        </w:rPr>
        <w:t>Cdh5-</w:t>
      </w:r>
      <w:r w:rsidRPr="005C4ADC">
        <w:rPr>
          <w:rFonts w:eastAsia="Arial Unicode MS"/>
          <w:i/>
        </w:rPr>
        <w:t>Cre</w:t>
      </w:r>
      <w:r w:rsidRPr="005C4ADC">
        <w:rPr>
          <w:rFonts w:eastAsia="Arial Unicode MS"/>
          <w:i/>
          <w:vertAlign w:val="superscript"/>
        </w:rPr>
        <w:t>ERT2</w:t>
      </w:r>
      <w:r w:rsidRPr="005C4ADC">
        <w:rPr>
          <w:rFonts w:eastAsia="Arial Unicode MS"/>
          <w:i/>
        </w:rPr>
        <w:t>, Dll4</w:t>
      </w:r>
      <w:r w:rsidRPr="005C4ADC">
        <w:rPr>
          <w:rFonts w:eastAsia="Arial Unicode MS"/>
          <w:i/>
          <w:vertAlign w:val="superscript"/>
        </w:rPr>
        <w:t>Flox/</w:t>
      </w:r>
      <w:proofErr w:type="spellStart"/>
      <w:r w:rsidRPr="005C4ADC">
        <w:rPr>
          <w:rFonts w:eastAsia="Arial Unicode MS"/>
          <w:i/>
          <w:vertAlign w:val="superscript"/>
        </w:rPr>
        <w:t>Flox</w:t>
      </w:r>
      <w:proofErr w:type="spellEnd"/>
      <w:r w:rsidRPr="005C4ADC">
        <w:rPr>
          <w:b/>
        </w:rPr>
        <w:t xml:space="preserve"> </w:t>
      </w:r>
      <w:r w:rsidRPr="005C4ADC">
        <w:t xml:space="preserve">and </w:t>
      </w:r>
      <w:r w:rsidRPr="005C4ADC">
        <w:rPr>
          <w:i/>
        </w:rPr>
        <w:t xml:space="preserve">control </w:t>
      </w:r>
      <w:r w:rsidRPr="005C4ADC">
        <w:t xml:space="preserve">mice EAE peak score and </w:t>
      </w:r>
      <w:r w:rsidRPr="005C4ADC">
        <w:rPr>
          <w:b/>
        </w:rPr>
        <w:t>(C)</w:t>
      </w:r>
      <w:r w:rsidRPr="005C4ADC">
        <w:t xml:space="preserve"> EAE average score during time of disability were quantified other the course of the disease.</w:t>
      </w:r>
      <w:r w:rsidRPr="005C4ADC">
        <w:rPr>
          <w:rStyle w:val="level-4"/>
          <w:b/>
        </w:rPr>
        <w:t xml:space="preserve"> (D) </w:t>
      </w:r>
      <w:r w:rsidRPr="005C4ADC">
        <w:t>Spinal cord EAE lesions from</w:t>
      </w:r>
      <w:r w:rsidRPr="005C4ADC">
        <w:rPr>
          <w:i/>
        </w:rPr>
        <w:t xml:space="preserve"> </w:t>
      </w:r>
      <w:r w:rsidRPr="005C4ADC">
        <w:rPr>
          <w:rFonts w:eastAsia="Arial Unicode MS"/>
          <w:i/>
        </w:rPr>
        <w:t xml:space="preserve">C57BL/6 </w:t>
      </w:r>
      <w:r w:rsidRPr="005C4ADC">
        <w:t xml:space="preserve">mice were harvested at 18 days post EAE induction. </w:t>
      </w:r>
      <w:r w:rsidRPr="005C4ADC">
        <w:rPr>
          <w:rFonts w:eastAsia="Arial Unicode MS"/>
        </w:rPr>
        <w:t>EAE</w:t>
      </w:r>
      <w:r w:rsidRPr="005C4ADC">
        <w:rPr>
          <w:b/>
        </w:rPr>
        <w:t xml:space="preserve"> </w:t>
      </w:r>
      <w:r w:rsidRPr="005C4ADC">
        <w:t>lesions</w:t>
      </w:r>
      <w:r>
        <w:t xml:space="preserve"> </w:t>
      </w:r>
      <w:r w:rsidRPr="005C4ADC">
        <w:t xml:space="preserve">were </w:t>
      </w:r>
      <w:proofErr w:type="spellStart"/>
      <w:r w:rsidRPr="005C4ADC">
        <w:t>immuno</w:t>
      </w:r>
      <w:proofErr w:type="spellEnd"/>
      <w:r w:rsidRPr="005C4ADC">
        <w:t xml:space="preserve">-stained with an anti-GFAP (in green), anti-DLL4 (in red) and anti-SMA (in grey) antibodies. </w:t>
      </w:r>
      <w:r w:rsidRPr="005C4ADC">
        <w:rPr>
          <w:rStyle w:val="figurecaption"/>
        </w:rPr>
        <w:t>Nuclei were stained with DAPI (in blue).</w:t>
      </w:r>
      <w:r w:rsidRPr="005C4ADC">
        <w:t xml:space="preserve"> (E) </w:t>
      </w:r>
      <w:r w:rsidRPr="005C4ADC">
        <w:rPr>
          <w:rStyle w:val="figurecaption"/>
        </w:rPr>
        <w:t xml:space="preserve">DLL4 </w:t>
      </w:r>
      <w:r w:rsidRPr="005C4ADC">
        <w:t xml:space="preserve">positive areas co-localized with SMA positive and GFAP positive areas </w:t>
      </w:r>
      <w:r w:rsidRPr="00C328B6">
        <w:rPr>
          <w:color w:val="FF0000"/>
        </w:rPr>
        <w:t>were quantified in EAE lesions (3 lesions per tissue)</w:t>
      </w:r>
      <w:r w:rsidRPr="005C4ADC">
        <w:t xml:space="preserve"> </w:t>
      </w:r>
      <w:r w:rsidRPr="00C328B6">
        <w:rPr>
          <w:color w:val="FF0000"/>
        </w:rPr>
        <w:t>(</w:t>
      </w:r>
      <w:r w:rsidRPr="00C328B6">
        <w:rPr>
          <w:rStyle w:val="level-4"/>
          <w:color w:val="FF0000"/>
        </w:rPr>
        <w:t xml:space="preserve">Freund adjuvant group </w:t>
      </w:r>
      <w:r w:rsidRPr="00C328B6">
        <w:rPr>
          <w:color w:val="FF0000"/>
        </w:rPr>
        <w:t>n=6, EAE group n=6)</w:t>
      </w:r>
      <w:r w:rsidRPr="005C4ADC">
        <w:t xml:space="preserve">.  </w:t>
      </w:r>
      <w:proofErr w:type="gramStart"/>
      <w:r w:rsidRPr="005C4ADC">
        <w:rPr>
          <w:rStyle w:val="figurecaption"/>
        </w:rPr>
        <w:t>Mann-Whitney U test.</w:t>
      </w:r>
      <w:proofErr w:type="gramEnd"/>
      <w:r w:rsidRPr="005C4ADC">
        <w:rPr>
          <w:rStyle w:val="figurecaption"/>
        </w:rPr>
        <w:t xml:space="preserve"> </w:t>
      </w:r>
    </w:p>
    <w:p w:rsidR="00C7761D" w:rsidRDefault="00C7761D" w:rsidP="00C526C2"/>
    <w:p w:rsidR="00C526C2" w:rsidRPr="005C4ADC" w:rsidRDefault="00C526C2" w:rsidP="00C526C2">
      <w:pPr>
        <w:rPr>
          <w:b/>
        </w:rPr>
      </w:pPr>
      <w:r w:rsidRPr="005C4ADC">
        <w:rPr>
          <w:b/>
        </w:rPr>
        <w:br w:type="page"/>
      </w:r>
    </w:p>
    <w:p w:rsidR="00EE3361" w:rsidRDefault="00EE3361"/>
    <w:sectPr w:rsidR="00EE3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C2"/>
    <w:rsid w:val="00341E45"/>
    <w:rsid w:val="00575695"/>
    <w:rsid w:val="00C526C2"/>
    <w:rsid w:val="00C7761D"/>
    <w:rsid w:val="00DC0F16"/>
    <w:rsid w:val="00DE7DAD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6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evel-4">
    <w:name w:val="level-4"/>
    <w:basedOn w:val="Policepardfaut"/>
    <w:rsid w:val="00C526C2"/>
  </w:style>
  <w:style w:type="character" w:customStyle="1" w:styleId="figuretitle">
    <w:name w:val="figure_title"/>
    <w:basedOn w:val="Policepardfaut"/>
    <w:rsid w:val="00C526C2"/>
  </w:style>
  <w:style w:type="character" w:customStyle="1" w:styleId="figurecaption">
    <w:name w:val="figure__caption"/>
    <w:basedOn w:val="Policepardfaut"/>
    <w:rsid w:val="00C526C2"/>
  </w:style>
  <w:style w:type="paragraph" w:styleId="Textedebulles">
    <w:name w:val="Balloon Text"/>
    <w:basedOn w:val="Normal"/>
    <w:link w:val="TextedebullesCar"/>
    <w:uiPriority w:val="99"/>
    <w:semiHidden/>
    <w:unhideWhenUsed/>
    <w:rsid w:val="00DE7D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DA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6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evel-4">
    <w:name w:val="level-4"/>
    <w:basedOn w:val="Policepardfaut"/>
    <w:rsid w:val="00C526C2"/>
  </w:style>
  <w:style w:type="character" w:customStyle="1" w:styleId="figuretitle">
    <w:name w:val="figure_title"/>
    <w:basedOn w:val="Policepardfaut"/>
    <w:rsid w:val="00C526C2"/>
  </w:style>
  <w:style w:type="character" w:customStyle="1" w:styleId="figurecaption">
    <w:name w:val="figure__caption"/>
    <w:basedOn w:val="Policepardfaut"/>
    <w:rsid w:val="00C526C2"/>
  </w:style>
  <w:style w:type="paragraph" w:styleId="Textedebulles">
    <w:name w:val="Balloon Text"/>
    <w:basedOn w:val="Normal"/>
    <w:link w:val="TextedebullesCar"/>
    <w:uiPriority w:val="99"/>
    <w:semiHidden/>
    <w:unhideWhenUsed/>
    <w:rsid w:val="00DE7D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DA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Candice CHAPOULY</dc:creator>
  <cp:lastModifiedBy>Candice CHAPOULY</cp:lastModifiedBy>
  <cp:revision>6</cp:revision>
  <dcterms:created xsi:type="dcterms:W3CDTF">2024-07-03T15:53:00Z</dcterms:created>
  <dcterms:modified xsi:type="dcterms:W3CDTF">2024-07-04T09:21:00Z</dcterms:modified>
</cp:coreProperties>
</file>