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6B064" w14:textId="77777777" w:rsidR="00066C88" w:rsidRPr="000915BA" w:rsidRDefault="00066C88" w:rsidP="00066C88">
      <w:pPr>
        <w:spacing w:line="480" w:lineRule="auto"/>
        <w:rPr>
          <w:rFonts w:ascii="Times New Roman" w:hAnsi="Times New Roman" w:cs="Times New Roman"/>
          <w:b/>
          <w:color w:val="000000" w:themeColor="text1"/>
          <w:sz w:val="28"/>
          <w:szCs w:val="28"/>
        </w:rPr>
      </w:pPr>
      <w:bookmarkStart w:id="0" w:name="_GoBack"/>
      <w:bookmarkEnd w:id="0"/>
      <w:r w:rsidRPr="000915BA">
        <w:rPr>
          <w:rFonts w:ascii="Times New Roman" w:hAnsi="Times New Roman" w:cs="Times New Roman"/>
          <w:b/>
          <w:color w:val="000000" w:themeColor="text1"/>
          <w:sz w:val="28"/>
          <w:szCs w:val="28"/>
        </w:rPr>
        <w:t>Materials and Methods</w:t>
      </w:r>
    </w:p>
    <w:p w14:paraId="774554A7" w14:textId="77777777" w:rsidR="00032290" w:rsidRPr="000915BA" w:rsidRDefault="00032290" w:rsidP="00032290">
      <w:pPr>
        <w:spacing w:line="480" w:lineRule="auto"/>
        <w:rPr>
          <w:rFonts w:ascii="Times New Roman" w:eastAsia="宋体" w:hAnsi="Times New Roman" w:cs="Times New Roman"/>
          <w:b/>
          <w:color w:val="000000" w:themeColor="text1"/>
          <w:sz w:val="24"/>
        </w:rPr>
      </w:pPr>
      <w:r w:rsidRPr="000915BA">
        <w:rPr>
          <w:rFonts w:ascii="Times New Roman" w:eastAsia="宋体" w:hAnsi="Times New Roman" w:cs="Times New Roman"/>
          <w:b/>
          <w:color w:val="000000" w:themeColor="text1"/>
          <w:sz w:val="24"/>
        </w:rPr>
        <w:t xml:space="preserve">Cell culture </w:t>
      </w:r>
    </w:p>
    <w:p w14:paraId="317E703C" w14:textId="3CACB9AC" w:rsidR="00032290" w:rsidRPr="000915BA" w:rsidRDefault="00520C72" w:rsidP="00032290">
      <w:pPr>
        <w:autoSpaceDE w:val="0"/>
        <w:autoSpaceDN w:val="0"/>
        <w:adjustRightInd w:val="0"/>
        <w:spacing w:line="480" w:lineRule="auto"/>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For SH-SY5Y</w:t>
      </w:r>
      <w:r w:rsidR="001B1E5F" w:rsidRPr="000915BA">
        <w:rPr>
          <w:rFonts w:ascii="Times New Roman" w:eastAsia="宋体" w:hAnsi="Times New Roman" w:cs="Times New Roman"/>
          <w:color w:val="000000" w:themeColor="text1"/>
          <w:kern w:val="0"/>
          <w:sz w:val="24"/>
        </w:rPr>
        <w:t xml:space="preserve"> and BV2</w:t>
      </w:r>
      <w:r w:rsidRPr="000915BA">
        <w:rPr>
          <w:rFonts w:ascii="Times New Roman" w:eastAsia="宋体" w:hAnsi="Times New Roman" w:cs="Times New Roman"/>
          <w:color w:val="000000" w:themeColor="text1"/>
          <w:kern w:val="0"/>
          <w:sz w:val="24"/>
        </w:rPr>
        <w:t xml:space="preserve"> cultures, the SH-SY5Y </w:t>
      </w:r>
      <w:r w:rsidR="001B1E5F" w:rsidRPr="000915BA">
        <w:rPr>
          <w:rFonts w:ascii="Times New Roman" w:eastAsia="宋体" w:hAnsi="Times New Roman" w:cs="Times New Roman"/>
          <w:color w:val="000000" w:themeColor="text1"/>
          <w:kern w:val="0"/>
          <w:sz w:val="24"/>
        </w:rPr>
        <w:t xml:space="preserve">and BV2 </w:t>
      </w:r>
      <w:r w:rsidRPr="000915BA">
        <w:rPr>
          <w:rFonts w:ascii="Times New Roman" w:eastAsia="宋体" w:hAnsi="Times New Roman" w:cs="Times New Roman"/>
          <w:color w:val="000000" w:themeColor="text1"/>
          <w:kern w:val="0"/>
          <w:sz w:val="24"/>
        </w:rPr>
        <w:t xml:space="preserve">cells were obtained from Chinese Academy of Sciences (Shanghai, China) and cultured in DMEM medium supplemented with 10% FBS and 1% penicillin/streptomycin in a humidified 5% CO2 incubator at 37 °C. </w:t>
      </w:r>
      <w:r w:rsidR="00032290" w:rsidRPr="000915BA">
        <w:rPr>
          <w:rFonts w:ascii="Times New Roman" w:eastAsia="宋体" w:hAnsi="Times New Roman" w:cs="Times New Roman"/>
          <w:color w:val="000000" w:themeColor="text1"/>
          <w:kern w:val="0"/>
          <w:sz w:val="24"/>
        </w:rPr>
        <w:t>For primary neuron cultures, primary neurons were obtained from the cortex of embryonic (E14–16) C57BL/6 mice following an established protocol as we previously described</w:t>
      </w:r>
      <w:r w:rsidR="00032290" w:rsidRPr="000915BA">
        <w:rPr>
          <w:rFonts w:ascii="Times New Roman" w:eastAsia="宋体" w:hAnsi="Times New Roman" w:cs="Times New Roman"/>
          <w:color w:val="000000" w:themeColor="text1"/>
          <w:kern w:val="0"/>
          <w:sz w:val="24"/>
        </w:rPr>
        <w:fldChar w:fldCharType="begin">
          <w:fldData xml:space="preserve">PEVuZE5vdGU+PENpdGU+PEF1dGhvcj5ZYW5nPC9BdXRob3I+PFllYXI+MjAxNjwvWWVhcj48UmVj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</w:fldData>
        </w:fldChar>
      </w:r>
      <w:r w:rsidR="00032290" w:rsidRPr="000915BA">
        <w:rPr>
          <w:rFonts w:ascii="Times New Roman" w:eastAsia="宋体" w:hAnsi="Times New Roman" w:cs="Times New Roman"/>
          <w:color w:val="000000" w:themeColor="text1"/>
          <w:kern w:val="0"/>
          <w:sz w:val="24"/>
        </w:rPr>
        <w:instrText xml:space="preserve"> ADDIN EN.CITE </w:instrText>
      </w:r>
      <w:r w:rsidR="00032290" w:rsidRPr="000915BA">
        <w:rPr>
          <w:rFonts w:ascii="Times New Roman" w:eastAsia="宋体" w:hAnsi="Times New Roman" w:cs="Times New Roman"/>
          <w:color w:val="000000" w:themeColor="text1"/>
          <w:kern w:val="0"/>
          <w:sz w:val="24"/>
        </w:rPr>
        <w:fldChar w:fldCharType="begin">
          <w:fldData xml:space="preserve">PEVuZE5vdGU+PENpdGU+PEF1dGhvcj5ZYW5nPC9BdXRob3I+PFllYXI+MjAxNjwvWWVhcj48UmVj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</w:fldData>
        </w:fldChar>
      </w:r>
      <w:r w:rsidR="00032290" w:rsidRPr="000915BA">
        <w:rPr>
          <w:rFonts w:ascii="Times New Roman" w:eastAsia="宋体" w:hAnsi="Times New Roman" w:cs="Times New Roman"/>
          <w:color w:val="000000" w:themeColor="text1"/>
          <w:kern w:val="0"/>
          <w:sz w:val="24"/>
        </w:rPr>
        <w:instrText xml:space="preserve"> ADDIN EN.CITE.DATA </w:instrText>
      </w:r>
      <w:r w:rsidR="00032290" w:rsidRPr="000915BA">
        <w:rPr>
          <w:rFonts w:ascii="Times New Roman" w:eastAsia="宋体" w:hAnsi="Times New Roman" w:cs="Times New Roman"/>
          <w:color w:val="000000" w:themeColor="text1"/>
          <w:kern w:val="0"/>
          <w:sz w:val="24"/>
        </w:rPr>
      </w:r>
      <w:r w:rsidR="00032290" w:rsidRPr="000915BA">
        <w:rPr>
          <w:rFonts w:ascii="Times New Roman" w:eastAsia="宋体" w:hAnsi="Times New Roman" w:cs="Times New Roman"/>
          <w:color w:val="000000" w:themeColor="text1"/>
          <w:kern w:val="0"/>
          <w:sz w:val="24"/>
        </w:rPr>
        <w:fldChar w:fldCharType="end"/>
      </w:r>
      <w:r w:rsidR="00032290" w:rsidRPr="000915BA">
        <w:rPr>
          <w:rFonts w:ascii="Times New Roman" w:eastAsia="宋体" w:hAnsi="Times New Roman" w:cs="Times New Roman"/>
          <w:color w:val="000000" w:themeColor="text1"/>
          <w:kern w:val="0"/>
          <w:sz w:val="24"/>
        </w:rPr>
      </w:r>
      <w:r w:rsidR="00032290" w:rsidRPr="000915BA">
        <w:rPr>
          <w:rFonts w:ascii="Times New Roman" w:eastAsia="宋体" w:hAnsi="Times New Roman" w:cs="Times New Roman"/>
          <w:color w:val="000000" w:themeColor="text1"/>
          <w:kern w:val="0"/>
          <w:sz w:val="24"/>
        </w:rPr>
        <w:fldChar w:fldCharType="separate"/>
      </w:r>
      <w:r w:rsidR="00032290" w:rsidRPr="000915BA">
        <w:rPr>
          <w:rFonts w:ascii="Times New Roman" w:eastAsia="宋体" w:hAnsi="Times New Roman" w:cs="Times New Roman"/>
          <w:noProof/>
          <w:color w:val="000000" w:themeColor="text1"/>
          <w:kern w:val="0"/>
          <w:sz w:val="24"/>
        </w:rPr>
        <w:t>[1]</w:t>
      </w:r>
      <w:r w:rsidR="00032290" w:rsidRPr="000915BA">
        <w:rPr>
          <w:rFonts w:ascii="Times New Roman" w:eastAsia="宋体" w:hAnsi="Times New Roman" w:cs="Times New Roman"/>
          <w:color w:val="000000" w:themeColor="text1"/>
          <w:kern w:val="0"/>
          <w:sz w:val="24"/>
        </w:rPr>
        <w:fldChar w:fldCharType="end"/>
      </w:r>
      <w:r w:rsidR="00032290" w:rsidRPr="000915BA">
        <w:rPr>
          <w:rFonts w:ascii="Times New Roman" w:eastAsia="宋体" w:hAnsi="Times New Roman" w:cs="Times New Roman"/>
          <w:color w:val="000000" w:themeColor="text1"/>
          <w:kern w:val="0"/>
          <w:sz w:val="24"/>
        </w:rPr>
        <w:t>. Primary neurons were plated onto poly-d-lysine-coated plates or dishes, and after the initial seeding of 24 h, cytosine β-d-arabinofuranoside (25 μM) was added to the cultures to suppress the proliferation of glial cells. Neurons were grown at 37 °C in 5% CO2 for 7–9 days with half of the medium replaced every 2 days</w:t>
      </w:r>
      <w:r w:rsidR="00032290" w:rsidRPr="000915BA">
        <w:rPr>
          <w:rFonts w:ascii="Times New Roman" w:eastAsia="宋体" w:hAnsi="Times New Roman" w:cs="Times New Roman"/>
          <w:color w:val="000000" w:themeColor="text1"/>
          <w:kern w:val="0"/>
          <w:sz w:val="24"/>
        </w:rPr>
        <w:fldChar w:fldCharType="begin">
          <w:fldData xml:space="preserve">PEVuZE5vdGU+PENpdGU+PEF1dGhvcj5ZYW5nPC9BdXRob3I+PFllYXI+MjAyMjwvWWVhcj48UmVj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</w:fldData>
        </w:fldChar>
      </w:r>
      <w:r w:rsidR="00032290" w:rsidRPr="000915BA">
        <w:rPr>
          <w:rFonts w:ascii="Times New Roman" w:eastAsia="宋体" w:hAnsi="Times New Roman" w:cs="Times New Roman"/>
          <w:color w:val="000000" w:themeColor="text1"/>
          <w:kern w:val="0"/>
          <w:sz w:val="24"/>
        </w:rPr>
        <w:instrText xml:space="preserve"> ADDIN EN.CITE </w:instrText>
      </w:r>
      <w:r w:rsidR="00032290" w:rsidRPr="000915BA">
        <w:rPr>
          <w:rFonts w:ascii="Times New Roman" w:eastAsia="宋体" w:hAnsi="Times New Roman" w:cs="Times New Roman"/>
          <w:color w:val="000000" w:themeColor="text1"/>
          <w:kern w:val="0"/>
          <w:sz w:val="24"/>
        </w:rPr>
        <w:fldChar w:fldCharType="begin">
          <w:fldData xml:space="preserve">PEVuZE5vdGU+PENpdGU+PEF1dGhvcj5ZYW5nPC9BdXRob3I+PFllYXI+MjAyMjwvWWVhcj48UmVj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</w:fldData>
        </w:fldChar>
      </w:r>
      <w:r w:rsidR="00032290" w:rsidRPr="000915BA">
        <w:rPr>
          <w:rFonts w:ascii="Times New Roman" w:eastAsia="宋体" w:hAnsi="Times New Roman" w:cs="Times New Roman"/>
          <w:color w:val="000000" w:themeColor="text1"/>
          <w:kern w:val="0"/>
          <w:sz w:val="24"/>
        </w:rPr>
        <w:instrText xml:space="preserve"> ADDIN EN.CITE.DATA </w:instrText>
      </w:r>
      <w:r w:rsidR="00032290" w:rsidRPr="000915BA">
        <w:rPr>
          <w:rFonts w:ascii="Times New Roman" w:eastAsia="宋体" w:hAnsi="Times New Roman" w:cs="Times New Roman"/>
          <w:color w:val="000000" w:themeColor="text1"/>
          <w:kern w:val="0"/>
          <w:sz w:val="24"/>
        </w:rPr>
      </w:r>
      <w:r w:rsidR="00032290" w:rsidRPr="000915BA">
        <w:rPr>
          <w:rFonts w:ascii="Times New Roman" w:eastAsia="宋体" w:hAnsi="Times New Roman" w:cs="Times New Roman"/>
          <w:color w:val="000000" w:themeColor="text1"/>
          <w:kern w:val="0"/>
          <w:sz w:val="24"/>
        </w:rPr>
        <w:fldChar w:fldCharType="end"/>
      </w:r>
      <w:r w:rsidR="00032290" w:rsidRPr="000915BA">
        <w:rPr>
          <w:rFonts w:ascii="Times New Roman" w:eastAsia="宋体" w:hAnsi="Times New Roman" w:cs="Times New Roman"/>
          <w:color w:val="000000" w:themeColor="text1"/>
          <w:kern w:val="0"/>
          <w:sz w:val="24"/>
        </w:rPr>
      </w:r>
      <w:r w:rsidR="00032290" w:rsidRPr="000915BA">
        <w:rPr>
          <w:rFonts w:ascii="Times New Roman" w:eastAsia="宋体" w:hAnsi="Times New Roman" w:cs="Times New Roman"/>
          <w:color w:val="000000" w:themeColor="text1"/>
          <w:kern w:val="0"/>
          <w:sz w:val="24"/>
        </w:rPr>
        <w:fldChar w:fldCharType="separate"/>
      </w:r>
      <w:r w:rsidR="00032290" w:rsidRPr="000915BA">
        <w:rPr>
          <w:rFonts w:ascii="Times New Roman" w:eastAsia="宋体" w:hAnsi="Times New Roman" w:cs="Times New Roman"/>
          <w:noProof/>
          <w:color w:val="000000" w:themeColor="text1"/>
          <w:kern w:val="0"/>
          <w:sz w:val="24"/>
        </w:rPr>
        <w:t>[2]</w:t>
      </w:r>
      <w:r w:rsidR="00032290" w:rsidRPr="000915BA">
        <w:rPr>
          <w:rFonts w:ascii="Times New Roman" w:eastAsia="宋体" w:hAnsi="Times New Roman" w:cs="Times New Roman"/>
          <w:color w:val="000000" w:themeColor="text1"/>
          <w:kern w:val="0"/>
          <w:sz w:val="24"/>
        </w:rPr>
        <w:fldChar w:fldCharType="end"/>
      </w:r>
      <w:r w:rsidR="00032290" w:rsidRPr="000915BA">
        <w:rPr>
          <w:rFonts w:ascii="Times New Roman" w:eastAsia="宋体" w:hAnsi="Times New Roman" w:cs="Times New Roman"/>
          <w:color w:val="000000" w:themeColor="text1"/>
          <w:kern w:val="0"/>
          <w:sz w:val="24"/>
        </w:rPr>
        <w:t>.</w:t>
      </w:r>
      <w:r w:rsidR="005A49AD" w:rsidRPr="000915BA">
        <w:rPr>
          <w:rFonts w:ascii="Times New Roman" w:eastAsia="宋体" w:hAnsi="Times New Roman" w:cs="Times New Roman"/>
          <w:color w:val="000000" w:themeColor="text1"/>
          <w:kern w:val="0"/>
          <w:sz w:val="24"/>
        </w:rPr>
        <w:t xml:space="preserve"> Cultured cells were under ODG condition for 3 hours and then reperfusion for different times.</w:t>
      </w:r>
    </w:p>
    <w:p w14:paraId="003A385E" w14:textId="77777777" w:rsidR="00AD788B" w:rsidRPr="000915BA" w:rsidRDefault="00AD788B" w:rsidP="00AD788B">
      <w:pPr>
        <w:autoSpaceDE w:val="0"/>
        <w:autoSpaceDN w:val="0"/>
        <w:adjustRightInd w:val="0"/>
        <w:spacing w:line="480" w:lineRule="auto"/>
        <w:rPr>
          <w:rFonts w:ascii="Times New Roman" w:eastAsia="宋体" w:hAnsi="Times New Roman" w:cs="Times New Roman"/>
          <w:b/>
          <w:color w:val="000000" w:themeColor="text1"/>
          <w:sz w:val="24"/>
        </w:rPr>
      </w:pPr>
      <w:r w:rsidRPr="000915BA">
        <w:rPr>
          <w:rFonts w:ascii="Times New Roman" w:eastAsia="宋体" w:hAnsi="Times New Roman" w:cs="Times New Roman" w:hint="eastAsia"/>
          <w:b/>
          <w:color w:val="000000" w:themeColor="text1"/>
          <w:sz w:val="24"/>
        </w:rPr>
        <w:t>C</w:t>
      </w:r>
      <w:r w:rsidRPr="000915BA">
        <w:rPr>
          <w:rFonts w:ascii="Times New Roman" w:eastAsia="宋体" w:hAnsi="Times New Roman" w:cs="Times New Roman"/>
          <w:b/>
          <w:color w:val="000000" w:themeColor="text1"/>
          <w:sz w:val="24"/>
        </w:rPr>
        <w:t>CK8 assay</w:t>
      </w:r>
    </w:p>
    <w:p w14:paraId="2CC34213" w14:textId="09AC0D7D" w:rsidR="00046490" w:rsidRPr="000915BA" w:rsidRDefault="00046490" w:rsidP="00AD788B">
      <w:pPr>
        <w:autoSpaceDE w:val="0"/>
        <w:autoSpaceDN w:val="0"/>
        <w:adjustRightInd w:val="0"/>
        <w:spacing w:line="480" w:lineRule="auto"/>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At the indicated time points, 10 µl of CCK-8 solution (</w:t>
      </w:r>
      <w:r w:rsidR="00F20B33" w:rsidRPr="000915BA">
        <w:rPr>
          <w:rFonts w:ascii="Times New Roman" w:eastAsia="宋体" w:hAnsi="Times New Roman" w:cs="Times New Roman"/>
          <w:color w:val="000000" w:themeColor="text1"/>
          <w:kern w:val="0"/>
          <w:sz w:val="24"/>
        </w:rPr>
        <w:t>Beyotime</w:t>
      </w:r>
      <w:r w:rsidRPr="000915BA">
        <w:rPr>
          <w:rFonts w:ascii="Times New Roman" w:eastAsia="宋体" w:hAnsi="Times New Roman" w:cs="Times New Roman"/>
          <w:color w:val="000000" w:themeColor="text1"/>
          <w:kern w:val="0"/>
          <w:sz w:val="24"/>
        </w:rPr>
        <w:t>,</w:t>
      </w:r>
      <w:r w:rsidR="00F20B33" w:rsidRPr="000915BA">
        <w:rPr>
          <w:rFonts w:ascii="Times New Roman" w:eastAsia="宋体" w:hAnsi="Times New Roman" w:cs="Times New Roman"/>
          <w:color w:val="000000" w:themeColor="text1"/>
          <w:kern w:val="0"/>
          <w:sz w:val="24"/>
        </w:rPr>
        <w:t xml:space="preserve"> shanghai</w:t>
      </w:r>
      <w:r w:rsidRPr="000915BA">
        <w:rPr>
          <w:rFonts w:ascii="Times New Roman" w:eastAsia="宋体" w:hAnsi="Times New Roman" w:cs="Times New Roman"/>
          <w:color w:val="000000" w:themeColor="text1"/>
          <w:kern w:val="0"/>
          <w:sz w:val="24"/>
        </w:rPr>
        <w:t xml:space="preserve">, </w:t>
      </w:r>
      <w:r w:rsidR="00F20B33" w:rsidRPr="000915BA">
        <w:rPr>
          <w:rFonts w:ascii="Times New Roman" w:eastAsia="宋体" w:hAnsi="Times New Roman" w:cs="Times New Roman"/>
          <w:color w:val="000000" w:themeColor="text1"/>
          <w:kern w:val="0"/>
          <w:sz w:val="24"/>
        </w:rPr>
        <w:t>China</w:t>
      </w:r>
      <w:r w:rsidRPr="000915BA">
        <w:rPr>
          <w:rFonts w:ascii="Times New Roman" w:eastAsia="宋体" w:hAnsi="Times New Roman" w:cs="Times New Roman"/>
          <w:color w:val="000000" w:themeColor="text1"/>
          <w:kern w:val="0"/>
          <w:sz w:val="24"/>
        </w:rPr>
        <w:t>) was added to each well of a 96-well plate containing 2 × 10³ cells per well. After an additional 2 h incubation at 37 °C, the absorbance was measured at 450 nm.</w:t>
      </w:r>
    </w:p>
    <w:p w14:paraId="6B777E5C" w14:textId="77777777" w:rsidR="0008209F" w:rsidRPr="000915BA" w:rsidRDefault="0008209F" w:rsidP="00AD788B">
      <w:pPr>
        <w:autoSpaceDE w:val="0"/>
        <w:autoSpaceDN w:val="0"/>
        <w:adjustRightInd w:val="0"/>
        <w:spacing w:line="480" w:lineRule="auto"/>
        <w:rPr>
          <w:rFonts w:ascii="Times New Roman" w:eastAsia="宋体" w:hAnsi="Times New Roman" w:cs="Times New Roman"/>
          <w:color w:val="000000" w:themeColor="text1"/>
          <w:kern w:val="0"/>
          <w:sz w:val="24"/>
        </w:rPr>
      </w:pPr>
    </w:p>
    <w:p w14:paraId="6236EA70" w14:textId="30DCC7C9" w:rsidR="00372070" w:rsidRPr="000915BA" w:rsidRDefault="003C4FAC" w:rsidP="0008209F">
      <w:pPr>
        <w:spacing w:line="480" w:lineRule="auto"/>
        <w:rPr>
          <w:rFonts w:ascii="Times New Roman" w:hAnsi="Times New Roman" w:cs="Times New Roman"/>
          <w:b/>
          <w:color w:val="000000" w:themeColor="text1"/>
          <w:sz w:val="28"/>
          <w:szCs w:val="28"/>
        </w:rPr>
      </w:pPr>
      <w:r w:rsidRPr="000915BA">
        <w:rPr>
          <w:rFonts w:ascii="Times New Roman" w:hAnsi="Times New Roman" w:cs="Times New Roman"/>
          <w:b/>
          <w:color w:val="000000" w:themeColor="text1"/>
          <w:sz w:val="28"/>
          <w:szCs w:val="28"/>
        </w:rPr>
        <w:t>Results</w:t>
      </w:r>
    </w:p>
    <w:p w14:paraId="2FAF22AA" w14:textId="77777777" w:rsidR="00663C4C" w:rsidRPr="000915BA" w:rsidRDefault="00663C4C" w:rsidP="00663C4C">
      <w:pPr>
        <w:spacing w:line="480" w:lineRule="auto"/>
        <w:rPr>
          <w:rFonts w:ascii="Times New Roman" w:eastAsia="宋体" w:hAnsi="Times New Roman" w:cs="Times New Roman"/>
          <w:b/>
          <w:color w:val="000000" w:themeColor="text1"/>
          <w:kern w:val="0"/>
          <w:sz w:val="24"/>
        </w:rPr>
      </w:pPr>
      <w:r w:rsidRPr="000915BA">
        <w:rPr>
          <w:rFonts w:ascii="Times New Roman" w:eastAsia="宋体" w:hAnsi="Times New Roman" w:cs="Times New Roman"/>
          <w:b/>
          <w:color w:val="000000" w:themeColor="text1"/>
          <w:kern w:val="0"/>
          <w:sz w:val="24"/>
        </w:rPr>
        <w:t>The level of IFP35 is elevated in the supernatant of primary neurons and BV2 microglial cells under OGD conditions</w:t>
      </w:r>
    </w:p>
    <w:p w14:paraId="6CD1A25B" w14:textId="27EF5B8B" w:rsidR="00663C4C" w:rsidRPr="000915BA" w:rsidRDefault="00663C4C" w:rsidP="00663C4C">
      <w:pPr>
        <w:spacing w:line="480" w:lineRule="auto"/>
        <w:rPr>
          <w:rFonts w:ascii="Times New Roman" w:hAnsi="Times New Roman" w:cs="Times New Roman"/>
          <w:color w:val="000000" w:themeColor="text1"/>
          <w:kern w:val="0"/>
          <w:sz w:val="24"/>
          <w:szCs w:val="24"/>
          <w:shd w:val="clear" w:color="auto" w:fill="FFFFFF"/>
        </w:rPr>
      </w:pPr>
      <w:r w:rsidRPr="000915BA">
        <w:rPr>
          <w:rFonts w:ascii="Times New Roman" w:hAnsi="Times New Roman" w:cs="Times New Roman"/>
          <w:color w:val="000000" w:themeColor="text1"/>
          <w:kern w:val="0"/>
          <w:sz w:val="24"/>
          <w:szCs w:val="24"/>
          <w:shd w:val="clear" w:color="auto" w:fill="FFFFFF"/>
        </w:rPr>
        <w:t xml:space="preserve">To address whether IFP35 is released in vitro and identify the cell type responsible for </w:t>
      </w:r>
      <w:r w:rsidRPr="000915BA">
        <w:rPr>
          <w:rFonts w:ascii="Times New Roman" w:hAnsi="Times New Roman" w:cs="Times New Roman"/>
          <w:color w:val="000000" w:themeColor="text1"/>
          <w:kern w:val="0"/>
          <w:sz w:val="24"/>
          <w:szCs w:val="24"/>
          <w:shd w:val="clear" w:color="auto" w:fill="FFFFFF"/>
        </w:rPr>
        <w:lastRenderedPageBreak/>
        <w:t xml:space="preserve">its secretion (Fig.S1), we conducted experiments using cultured </w:t>
      </w:r>
      <w:r w:rsidRPr="000915BA">
        <w:rPr>
          <w:rFonts w:ascii="Times New Roman" w:eastAsia="宋体" w:hAnsi="Times New Roman" w:cs="Times New Roman"/>
          <w:color w:val="000000" w:themeColor="text1"/>
          <w:kern w:val="0"/>
          <w:sz w:val="24"/>
        </w:rPr>
        <w:t>primary neurons</w:t>
      </w:r>
      <w:r w:rsidRPr="000915BA">
        <w:rPr>
          <w:rFonts w:ascii="Times New Roman" w:hAnsi="Times New Roman" w:cs="Times New Roman"/>
          <w:color w:val="000000" w:themeColor="text1"/>
          <w:kern w:val="0"/>
          <w:sz w:val="24"/>
          <w:szCs w:val="24"/>
          <w:shd w:val="clear" w:color="auto" w:fill="FFFFFF"/>
        </w:rPr>
        <w:t xml:space="preserve">, BV2 microglia under ischemic-like conditions (ODG conditions). The results showed that the cell culture supernatant of IFP35 level was indeed upregulated in activated microglia under OGD conditions. However, the level of IFP35 induction in BV2 microglia was significantly lower compared to that observed in </w:t>
      </w:r>
      <w:r w:rsidRPr="000915BA">
        <w:rPr>
          <w:rFonts w:ascii="Times New Roman" w:eastAsia="宋体" w:hAnsi="Times New Roman" w:cs="Times New Roman"/>
          <w:color w:val="000000" w:themeColor="text1"/>
          <w:kern w:val="0"/>
          <w:sz w:val="24"/>
        </w:rPr>
        <w:t>primary</w:t>
      </w:r>
      <w:r w:rsidRPr="000915BA">
        <w:rPr>
          <w:rFonts w:ascii="Times New Roman" w:hAnsi="Times New Roman" w:cs="Times New Roman"/>
          <w:color w:val="000000" w:themeColor="text1"/>
          <w:kern w:val="0"/>
          <w:sz w:val="24"/>
          <w:szCs w:val="24"/>
          <w:shd w:val="clear" w:color="auto" w:fill="FFFFFF"/>
        </w:rPr>
        <w:t xml:space="preserve"> neurons under OGD conditions. </w:t>
      </w:r>
    </w:p>
    <w:p w14:paraId="49BD6669" w14:textId="77777777" w:rsidR="00663C4C" w:rsidRPr="000915BA" w:rsidRDefault="00663C4C" w:rsidP="00663C4C">
      <w:pPr>
        <w:spacing w:line="480" w:lineRule="auto"/>
        <w:rPr>
          <w:rFonts w:ascii="Times New Roman" w:eastAsia="宋体" w:hAnsi="Times New Roman" w:cs="Times New Roman"/>
          <w:b/>
          <w:color w:val="000000" w:themeColor="text1"/>
          <w:kern w:val="0"/>
          <w:sz w:val="24"/>
        </w:rPr>
      </w:pPr>
      <w:r w:rsidRPr="000915BA">
        <w:rPr>
          <w:rFonts w:ascii="Times New Roman" w:eastAsia="宋体" w:hAnsi="Times New Roman" w:cs="Times New Roman"/>
          <w:b/>
          <w:color w:val="000000" w:themeColor="text1"/>
          <w:kern w:val="0"/>
          <w:sz w:val="24"/>
        </w:rPr>
        <w:t>IFP35 is also expressed in CD31</w:t>
      </w:r>
      <w:r w:rsidRPr="000915BA">
        <w:rPr>
          <w:rFonts w:ascii="MS Gothic" w:hAnsi="MS Gothic" w:cs="MS Gothic" w:hint="eastAsia"/>
          <w:b/>
          <w:color w:val="000000" w:themeColor="text1"/>
          <w:kern w:val="0"/>
          <w:sz w:val="24"/>
          <w:vertAlign w:val="superscript"/>
        </w:rPr>
        <w:t>+</w:t>
      </w:r>
      <w:r w:rsidRPr="000915BA">
        <w:rPr>
          <w:rFonts w:ascii="Times New Roman" w:eastAsia="宋体" w:hAnsi="Times New Roman" w:cs="Times New Roman"/>
          <w:b/>
          <w:color w:val="000000" w:themeColor="text1"/>
          <w:kern w:val="0"/>
          <w:sz w:val="24"/>
        </w:rPr>
        <w:t xml:space="preserve"> endothelial Cells in MCAO mice</w:t>
      </w:r>
    </w:p>
    <w:p w14:paraId="020E936E" w14:textId="332A91C5" w:rsidR="00663C4C" w:rsidRPr="000915BA" w:rsidRDefault="00663C4C" w:rsidP="00663C4C">
      <w:pPr>
        <w:spacing w:line="480" w:lineRule="auto"/>
        <w:rPr>
          <w:rFonts w:ascii="Times New Roman" w:eastAsia="宋体" w:hAnsi="Times New Roman" w:cs="Times New Roman"/>
          <w:b/>
          <w:color w:val="000000" w:themeColor="text1"/>
          <w:kern w:val="0"/>
          <w:sz w:val="24"/>
        </w:rPr>
      </w:pPr>
      <w:r w:rsidRPr="000915BA">
        <w:rPr>
          <w:rFonts w:ascii="Times New Roman" w:hAnsi="Times New Roman" w:cs="Times New Roman"/>
          <w:color w:val="000000" w:themeColor="text1"/>
          <w:sz w:val="24"/>
          <w:szCs w:val="24"/>
          <w:shd w:val="clear" w:color="auto" w:fill="FFFFFF"/>
        </w:rPr>
        <w:t xml:space="preserve">To address whether IFP35 is also expressed in vascular cells, we performed co-immunofluorescence staining of IFP35 with CD31, an endothelial cell marker. The results showed co-localization of IFP35 with CD31-positive endothelial cells at 3 or 6 hours, suggesting that IFP35 is also expressed in vascular structures at the early time. However, the intensity of IFP35 expression in endothelial cells was relatively low compared to that in neurons (Fig. S2). </w:t>
      </w:r>
    </w:p>
    <w:p w14:paraId="29A6D4AD" w14:textId="043A88CE" w:rsidR="008F633F" w:rsidRPr="000915BA" w:rsidRDefault="008F633F" w:rsidP="0008209F">
      <w:pPr>
        <w:spacing w:line="480" w:lineRule="auto"/>
        <w:rPr>
          <w:rFonts w:ascii="Times New Roman" w:eastAsia="宋体" w:hAnsi="Times New Roman" w:cs="Times New Roman"/>
          <w:b/>
          <w:color w:val="000000" w:themeColor="text1"/>
          <w:kern w:val="0"/>
          <w:sz w:val="24"/>
        </w:rPr>
      </w:pPr>
      <w:r w:rsidRPr="000915BA">
        <w:rPr>
          <w:rFonts w:ascii="Times New Roman" w:eastAsia="宋体" w:hAnsi="Times New Roman" w:cs="Times New Roman"/>
          <w:b/>
          <w:color w:val="000000" w:themeColor="text1"/>
          <w:kern w:val="0"/>
          <w:sz w:val="24"/>
        </w:rPr>
        <w:t>Recombinant IFP35 protein is not able to induce or promote neuronal death.</w:t>
      </w:r>
    </w:p>
    <w:p w14:paraId="027FE940" w14:textId="3BFE3571" w:rsidR="008F633F" w:rsidRPr="000915BA" w:rsidRDefault="00ED7B6D" w:rsidP="0008209F">
      <w:pPr>
        <w:spacing w:line="480" w:lineRule="auto"/>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 xml:space="preserve">To assess whether IFP35 directly induces neuronal death, SH-SY5Y cells and </w:t>
      </w:r>
      <w:bookmarkStart w:id="1" w:name="OLE_LINK10"/>
      <w:r w:rsidRPr="000915BA">
        <w:rPr>
          <w:rFonts w:ascii="Times New Roman" w:eastAsia="宋体" w:hAnsi="Times New Roman" w:cs="Times New Roman"/>
          <w:color w:val="000000" w:themeColor="text1"/>
          <w:kern w:val="0"/>
          <w:sz w:val="24"/>
        </w:rPr>
        <w:t>primary neurons</w:t>
      </w:r>
      <w:bookmarkEnd w:id="1"/>
      <w:r w:rsidRPr="000915BA">
        <w:rPr>
          <w:rFonts w:ascii="Times New Roman" w:eastAsia="宋体" w:hAnsi="Times New Roman" w:cs="Times New Roman"/>
          <w:color w:val="000000" w:themeColor="text1"/>
          <w:kern w:val="0"/>
          <w:sz w:val="24"/>
        </w:rPr>
        <w:t xml:space="preserve"> were exposed to OGD conditions for 48 hours in the </w:t>
      </w:r>
      <w:bookmarkStart w:id="2" w:name="OLE_LINK5"/>
      <w:r w:rsidRPr="000915BA">
        <w:rPr>
          <w:rFonts w:ascii="Times New Roman" w:eastAsia="宋体" w:hAnsi="Times New Roman" w:cs="Times New Roman"/>
          <w:color w:val="000000" w:themeColor="text1"/>
          <w:kern w:val="0"/>
          <w:sz w:val="24"/>
        </w:rPr>
        <w:t>presence</w:t>
      </w:r>
      <w:bookmarkEnd w:id="2"/>
      <w:r w:rsidRPr="000915BA">
        <w:rPr>
          <w:rFonts w:ascii="Times New Roman" w:eastAsia="宋体" w:hAnsi="Times New Roman" w:cs="Times New Roman"/>
          <w:color w:val="000000" w:themeColor="text1"/>
          <w:kern w:val="0"/>
          <w:sz w:val="24"/>
        </w:rPr>
        <w:t xml:space="preserve"> or </w:t>
      </w:r>
      <w:bookmarkStart w:id="3" w:name="OLE_LINK6"/>
      <w:r w:rsidRPr="000915BA">
        <w:rPr>
          <w:rFonts w:ascii="Times New Roman" w:eastAsia="宋体" w:hAnsi="Times New Roman" w:cs="Times New Roman"/>
          <w:color w:val="000000" w:themeColor="text1"/>
          <w:kern w:val="0"/>
          <w:sz w:val="24"/>
        </w:rPr>
        <w:t>absence</w:t>
      </w:r>
      <w:bookmarkEnd w:id="3"/>
      <w:r w:rsidRPr="000915BA">
        <w:rPr>
          <w:rFonts w:ascii="Times New Roman" w:eastAsia="宋体" w:hAnsi="Times New Roman" w:cs="Times New Roman"/>
          <w:color w:val="000000" w:themeColor="text1"/>
          <w:kern w:val="0"/>
          <w:sz w:val="24"/>
        </w:rPr>
        <w:t xml:space="preserve"> of</w:t>
      </w:r>
      <w:bookmarkStart w:id="4" w:name="_Hlk199965680"/>
      <w:r w:rsidRPr="000915BA">
        <w:rPr>
          <w:rFonts w:ascii="Times New Roman" w:eastAsia="宋体" w:hAnsi="Times New Roman" w:cs="Times New Roman"/>
          <w:color w:val="000000" w:themeColor="text1"/>
          <w:kern w:val="0"/>
          <w:sz w:val="24"/>
        </w:rPr>
        <w:t xml:space="preserve"> recombinant IFP35 protein</w:t>
      </w:r>
      <w:bookmarkEnd w:id="4"/>
      <w:r w:rsidRPr="000915BA">
        <w:rPr>
          <w:rFonts w:ascii="Times New Roman" w:eastAsia="宋体" w:hAnsi="Times New Roman" w:cs="Times New Roman"/>
          <w:color w:val="000000" w:themeColor="text1"/>
          <w:kern w:val="0"/>
          <w:sz w:val="24"/>
        </w:rPr>
        <w:t xml:space="preserve"> (5 </w:t>
      </w:r>
      <w:r w:rsidRPr="000915BA">
        <w:rPr>
          <w:rFonts w:ascii="Symbol" w:eastAsia="宋体" w:hAnsi="Symbol" w:cs="Times New Roman"/>
          <w:color w:val="000000" w:themeColor="text1"/>
          <w:kern w:val="0"/>
          <w:sz w:val="24"/>
        </w:rPr>
        <w:t></w:t>
      </w:r>
      <w:r w:rsidRPr="000915BA">
        <w:rPr>
          <w:rFonts w:ascii="Times New Roman" w:eastAsia="宋体" w:hAnsi="Times New Roman" w:cs="Times New Roman" w:hint="cs"/>
          <w:color w:val="000000" w:themeColor="text1"/>
          <w:kern w:val="0"/>
          <w:sz w:val="24"/>
        </w:rPr>
        <w:t>g</w:t>
      </w:r>
      <w:r w:rsidRPr="000915BA">
        <w:rPr>
          <w:rFonts w:ascii="Times New Roman" w:eastAsia="宋体" w:hAnsi="Times New Roman" w:cs="Times New Roman"/>
          <w:color w:val="000000" w:themeColor="text1"/>
          <w:kern w:val="0"/>
          <w:sz w:val="24"/>
        </w:rPr>
        <w:t>/ml). Cell viability was measured using the CCK-8 assay. The results showed no statistically significant difference between the IFP35-treated and untreated groups (</w:t>
      </w:r>
      <w:r w:rsidRPr="000915BA">
        <w:rPr>
          <w:rFonts w:ascii="Times New Roman" w:eastAsia="宋体" w:hAnsi="Times New Roman" w:cs="Times New Roman" w:hint="eastAsia"/>
          <w:color w:val="000000" w:themeColor="text1"/>
          <w:kern w:val="0"/>
          <w:sz w:val="24"/>
        </w:rPr>
        <w:t>F</w:t>
      </w:r>
      <w:r w:rsidR="00663C4C" w:rsidRPr="000915BA">
        <w:rPr>
          <w:rFonts w:ascii="Times New Roman" w:eastAsia="宋体" w:hAnsi="Times New Roman" w:cs="Times New Roman"/>
          <w:color w:val="000000" w:themeColor="text1"/>
          <w:kern w:val="0"/>
          <w:sz w:val="24"/>
        </w:rPr>
        <w:t>ig. S3</w:t>
      </w:r>
      <w:r w:rsidRPr="000915BA">
        <w:rPr>
          <w:rFonts w:ascii="Times New Roman" w:eastAsia="宋体" w:hAnsi="Times New Roman" w:cs="Times New Roman"/>
          <w:color w:val="000000" w:themeColor="text1"/>
          <w:kern w:val="0"/>
          <w:sz w:val="24"/>
        </w:rPr>
        <w:t>), suggesting that IFP35 does not directly promote neuronal death under ischemic-like conditions.</w:t>
      </w:r>
    </w:p>
    <w:p w14:paraId="07637A84" w14:textId="0E5FC258" w:rsidR="00E16DEB" w:rsidRPr="000915BA" w:rsidRDefault="00E16DEB" w:rsidP="0008209F">
      <w:pPr>
        <w:spacing w:line="480" w:lineRule="auto"/>
        <w:rPr>
          <w:rFonts w:ascii="Times New Roman" w:hAnsi="Times New Roman" w:cs="Times New Roman"/>
          <w:color w:val="000000" w:themeColor="text1"/>
          <w:kern w:val="0"/>
          <w:sz w:val="24"/>
          <w:szCs w:val="24"/>
          <w:shd w:val="clear" w:color="auto" w:fill="FFFFFF"/>
        </w:rPr>
      </w:pPr>
    </w:p>
    <w:p w14:paraId="3E06BD07" w14:textId="1077E7A2" w:rsidR="00E16DEB" w:rsidRPr="000915BA" w:rsidRDefault="00E16DEB" w:rsidP="0008209F">
      <w:pPr>
        <w:spacing w:line="480" w:lineRule="auto"/>
        <w:rPr>
          <w:rFonts w:ascii="Times New Roman" w:hAnsi="Times New Roman" w:cs="Times New Roman"/>
          <w:color w:val="000000" w:themeColor="text1"/>
          <w:kern w:val="0"/>
          <w:sz w:val="24"/>
          <w:szCs w:val="24"/>
          <w:shd w:val="clear" w:color="auto" w:fill="FFFFFF"/>
        </w:rPr>
      </w:pPr>
    </w:p>
    <w:p w14:paraId="62FDFB94" w14:textId="2DD3B86D" w:rsidR="00E7420E" w:rsidRPr="000915BA" w:rsidRDefault="00E7420E" w:rsidP="0008209F">
      <w:pPr>
        <w:spacing w:line="480" w:lineRule="auto"/>
        <w:rPr>
          <w:rFonts w:ascii="Times New Roman" w:hAnsi="Times New Roman" w:cs="Times New Roman"/>
          <w:b/>
          <w:color w:val="000000" w:themeColor="text1"/>
          <w:kern w:val="0"/>
          <w:sz w:val="24"/>
          <w:szCs w:val="24"/>
          <w:shd w:val="clear" w:color="auto" w:fill="FFFFFF"/>
        </w:rPr>
      </w:pPr>
      <w:r w:rsidRPr="000915BA">
        <w:rPr>
          <w:rFonts w:ascii="Times New Roman" w:hAnsi="Times New Roman" w:cs="Times New Roman" w:hint="eastAsia"/>
          <w:b/>
          <w:color w:val="000000" w:themeColor="text1"/>
          <w:kern w:val="0"/>
          <w:sz w:val="24"/>
          <w:szCs w:val="24"/>
          <w:shd w:val="clear" w:color="auto" w:fill="FFFFFF"/>
        </w:rPr>
        <w:lastRenderedPageBreak/>
        <w:t>T</w:t>
      </w:r>
      <w:r w:rsidRPr="000915BA">
        <w:rPr>
          <w:rFonts w:ascii="Times New Roman" w:hAnsi="Times New Roman" w:cs="Times New Roman"/>
          <w:b/>
          <w:color w:val="000000" w:themeColor="text1"/>
          <w:kern w:val="0"/>
          <w:sz w:val="24"/>
          <w:szCs w:val="24"/>
          <w:shd w:val="clear" w:color="auto" w:fill="FFFFFF"/>
        </w:rPr>
        <w:t xml:space="preserve">able. </w:t>
      </w:r>
      <w:r w:rsidRPr="000915BA">
        <w:rPr>
          <w:rFonts w:ascii="Times New Roman" w:eastAsia="宋体" w:hAnsi="Times New Roman" w:cs="Times New Roman"/>
          <w:b/>
          <w:color w:val="000000" w:themeColor="text1"/>
          <w:kern w:val="0"/>
          <w:sz w:val="24"/>
        </w:rPr>
        <w:t xml:space="preserve">S1 </w:t>
      </w:r>
      <w:r w:rsidR="008D148C" w:rsidRPr="000915BA">
        <w:rPr>
          <w:rFonts w:ascii="Times New Roman" w:eastAsia="宋体" w:hAnsi="Times New Roman" w:cs="Times New Roman"/>
          <w:b/>
          <w:color w:val="000000" w:themeColor="text1"/>
          <w:kern w:val="0"/>
          <w:sz w:val="24"/>
        </w:rPr>
        <w:t>A summary for mice used in the study.</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101"/>
        <w:gridCol w:w="1154"/>
        <w:gridCol w:w="1493"/>
        <w:gridCol w:w="3558"/>
      </w:tblGrid>
      <w:tr w:rsidR="000915BA" w:rsidRPr="000915BA" w14:paraId="596FEB55" w14:textId="77777777" w:rsidTr="00514EA8">
        <w:trPr>
          <w:tblHeader/>
          <w:tblCellSpacing w:w="15" w:type="dxa"/>
        </w:trPr>
        <w:tc>
          <w:tcPr>
            <w:tcW w:w="2056" w:type="dxa"/>
            <w:tcBorders>
              <w:top w:val="single" w:sz="4" w:space="0" w:color="auto"/>
              <w:bottom w:val="single" w:sz="4" w:space="0" w:color="auto"/>
            </w:tcBorders>
            <w:vAlign w:val="center"/>
            <w:hideMark/>
          </w:tcPr>
          <w:p w14:paraId="1AC37137" w14:textId="77777777" w:rsidR="00E7420E" w:rsidRPr="000915BA" w:rsidRDefault="00E7420E" w:rsidP="00514EA8">
            <w:pPr>
              <w:widowControl/>
              <w:jc w:val="center"/>
              <w:rPr>
                <w:rFonts w:ascii="Times New Roman" w:eastAsia="宋体" w:hAnsi="Times New Roman" w:cs="Times New Roman"/>
                <w:b/>
                <w:bCs/>
                <w:color w:val="000000" w:themeColor="text1"/>
                <w:kern w:val="0"/>
                <w:sz w:val="24"/>
              </w:rPr>
            </w:pPr>
            <w:r w:rsidRPr="000915BA">
              <w:rPr>
                <w:rFonts w:ascii="Times New Roman" w:eastAsia="宋体" w:hAnsi="Times New Roman" w:cs="Times New Roman"/>
                <w:b/>
                <w:bCs/>
                <w:color w:val="000000" w:themeColor="text1"/>
                <w:kern w:val="0"/>
                <w:sz w:val="24"/>
              </w:rPr>
              <w:t>Group</w:t>
            </w:r>
          </w:p>
        </w:tc>
        <w:tc>
          <w:tcPr>
            <w:tcW w:w="1124" w:type="dxa"/>
            <w:tcBorders>
              <w:top w:val="single" w:sz="4" w:space="0" w:color="auto"/>
              <w:bottom w:val="single" w:sz="4" w:space="0" w:color="auto"/>
            </w:tcBorders>
            <w:vAlign w:val="center"/>
            <w:hideMark/>
          </w:tcPr>
          <w:p w14:paraId="56DB0FFD" w14:textId="77777777" w:rsidR="00E7420E" w:rsidRPr="000915BA" w:rsidRDefault="00E7420E" w:rsidP="00514EA8">
            <w:pPr>
              <w:widowControl/>
              <w:jc w:val="center"/>
              <w:rPr>
                <w:rFonts w:ascii="Times New Roman" w:eastAsia="宋体" w:hAnsi="Times New Roman" w:cs="Times New Roman"/>
                <w:b/>
                <w:bCs/>
                <w:color w:val="000000" w:themeColor="text1"/>
                <w:kern w:val="0"/>
                <w:sz w:val="24"/>
              </w:rPr>
            </w:pPr>
            <w:r w:rsidRPr="000915BA">
              <w:rPr>
                <w:rFonts w:ascii="Times New Roman" w:eastAsia="宋体" w:hAnsi="Times New Roman" w:cs="Times New Roman"/>
                <w:b/>
                <w:bCs/>
                <w:color w:val="000000" w:themeColor="text1"/>
                <w:kern w:val="0"/>
                <w:sz w:val="24"/>
              </w:rPr>
              <w:t>Surgical animals (n)</w:t>
            </w:r>
          </w:p>
        </w:tc>
        <w:tc>
          <w:tcPr>
            <w:tcW w:w="0" w:type="auto"/>
            <w:tcBorders>
              <w:top w:val="single" w:sz="4" w:space="0" w:color="auto"/>
              <w:bottom w:val="single" w:sz="4" w:space="0" w:color="auto"/>
            </w:tcBorders>
            <w:vAlign w:val="center"/>
            <w:hideMark/>
          </w:tcPr>
          <w:p w14:paraId="2D0141EA" w14:textId="77777777" w:rsidR="00E7420E" w:rsidRPr="000915BA" w:rsidRDefault="00E7420E" w:rsidP="00514EA8">
            <w:pPr>
              <w:widowControl/>
              <w:jc w:val="center"/>
              <w:rPr>
                <w:rFonts w:ascii="Times New Roman" w:eastAsia="宋体" w:hAnsi="Times New Roman" w:cs="Times New Roman"/>
                <w:b/>
                <w:bCs/>
                <w:color w:val="000000" w:themeColor="text1"/>
                <w:kern w:val="0"/>
                <w:sz w:val="24"/>
              </w:rPr>
            </w:pPr>
            <w:r w:rsidRPr="000915BA">
              <w:rPr>
                <w:rFonts w:ascii="Times New Roman" w:eastAsia="宋体" w:hAnsi="Times New Roman" w:cs="Times New Roman"/>
                <w:b/>
                <w:bCs/>
                <w:color w:val="000000" w:themeColor="text1"/>
                <w:kern w:val="0"/>
                <w:sz w:val="24"/>
              </w:rPr>
              <w:t>Included in analysis (n)</w:t>
            </w:r>
          </w:p>
        </w:tc>
        <w:tc>
          <w:tcPr>
            <w:tcW w:w="0" w:type="auto"/>
            <w:tcBorders>
              <w:top w:val="single" w:sz="4" w:space="0" w:color="auto"/>
              <w:bottom w:val="single" w:sz="4" w:space="0" w:color="auto"/>
            </w:tcBorders>
            <w:vAlign w:val="center"/>
            <w:hideMark/>
          </w:tcPr>
          <w:p w14:paraId="244A8228" w14:textId="77777777" w:rsidR="00E7420E" w:rsidRPr="000915BA" w:rsidRDefault="00E7420E" w:rsidP="00514EA8">
            <w:pPr>
              <w:widowControl/>
              <w:jc w:val="center"/>
              <w:rPr>
                <w:rFonts w:ascii="Times New Roman" w:eastAsia="宋体" w:hAnsi="Times New Roman" w:cs="Times New Roman"/>
                <w:b/>
                <w:bCs/>
                <w:color w:val="000000" w:themeColor="text1"/>
                <w:kern w:val="0"/>
                <w:sz w:val="24"/>
              </w:rPr>
            </w:pPr>
            <w:r w:rsidRPr="000915BA">
              <w:rPr>
                <w:rFonts w:ascii="Times New Roman" w:eastAsia="宋体" w:hAnsi="Times New Roman" w:cs="Times New Roman"/>
                <w:b/>
                <w:bCs/>
                <w:color w:val="000000" w:themeColor="text1"/>
                <w:kern w:val="0"/>
                <w:sz w:val="24"/>
              </w:rPr>
              <w:t>Eliminate causes</w:t>
            </w:r>
          </w:p>
        </w:tc>
      </w:tr>
      <w:tr w:rsidR="000915BA" w:rsidRPr="000915BA" w14:paraId="3B117092" w14:textId="77777777" w:rsidTr="00514EA8">
        <w:trPr>
          <w:tblCellSpacing w:w="15" w:type="dxa"/>
        </w:trPr>
        <w:tc>
          <w:tcPr>
            <w:tcW w:w="2056" w:type="dxa"/>
            <w:vAlign w:val="center"/>
            <w:hideMark/>
          </w:tcPr>
          <w:p w14:paraId="35A3FB90"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Immunofluorescence assay</w:t>
            </w:r>
          </w:p>
        </w:tc>
        <w:tc>
          <w:tcPr>
            <w:tcW w:w="1124" w:type="dxa"/>
            <w:vAlign w:val="center"/>
            <w:hideMark/>
          </w:tcPr>
          <w:p w14:paraId="6EF69B6D"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eastAsia="宋体" w:hAnsi="Times New Roman" w:cs="Times New Roman" w:hint="eastAsia"/>
                <w:color w:val="000000" w:themeColor="text1"/>
                <w:kern w:val="0"/>
                <w:sz w:val="24"/>
              </w:rPr>
              <w:t>6</w:t>
            </w:r>
            <w:r w:rsidRPr="000915BA">
              <w:rPr>
                <w:rFonts w:ascii="Times New Roman" w:eastAsia="宋体" w:hAnsi="Times New Roman" w:cs="Times New Roman"/>
                <w:color w:val="000000" w:themeColor="text1"/>
                <w:kern w:val="0"/>
                <w:sz w:val="24"/>
              </w:rPr>
              <w:t>5</w:t>
            </w:r>
          </w:p>
        </w:tc>
        <w:tc>
          <w:tcPr>
            <w:tcW w:w="0" w:type="auto"/>
            <w:vAlign w:val="center"/>
            <w:hideMark/>
          </w:tcPr>
          <w:p w14:paraId="05B595D1"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56</w:t>
            </w:r>
          </w:p>
        </w:tc>
        <w:tc>
          <w:tcPr>
            <w:tcW w:w="0" w:type="auto"/>
            <w:vAlign w:val="center"/>
            <w:hideMark/>
          </w:tcPr>
          <w:p w14:paraId="22413816" w14:textId="77777777" w:rsidR="00E7420E" w:rsidRPr="000915BA" w:rsidRDefault="00E7420E" w:rsidP="00514EA8">
            <w:pPr>
              <w:widowControl/>
              <w:jc w:val="left"/>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Death, deterioration of health conditions, etc</w:t>
            </w:r>
          </w:p>
        </w:tc>
      </w:tr>
      <w:tr w:rsidR="000915BA" w:rsidRPr="000915BA" w14:paraId="720A7CA0" w14:textId="77777777" w:rsidTr="00514EA8">
        <w:trPr>
          <w:tblCellSpacing w:w="15" w:type="dxa"/>
        </w:trPr>
        <w:tc>
          <w:tcPr>
            <w:tcW w:w="2056" w:type="dxa"/>
            <w:vAlign w:val="center"/>
            <w:hideMark/>
          </w:tcPr>
          <w:p w14:paraId="27185CF1"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ELISA assay</w:t>
            </w:r>
          </w:p>
        </w:tc>
        <w:tc>
          <w:tcPr>
            <w:tcW w:w="1124" w:type="dxa"/>
            <w:vAlign w:val="center"/>
            <w:hideMark/>
          </w:tcPr>
          <w:p w14:paraId="6CB26376"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eastAsia="宋体" w:hAnsi="Times New Roman" w:cs="Times New Roman" w:hint="eastAsia"/>
                <w:color w:val="000000" w:themeColor="text1"/>
                <w:kern w:val="0"/>
                <w:sz w:val="24"/>
              </w:rPr>
              <w:t>6</w:t>
            </w:r>
            <w:r w:rsidRPr="000915BA">
              <w:rPr>
                <w:rFonts w:ascii="Times New Roman" w:eastAsia="宋体" w:hAnsi="Times New Roman" w:cs="Times New Roman"/>
                <w:color w:val="000000" w:themeColor="text1"/>
                <w:kern w:val="0"/>
                <w:sz w:val="24"/>
              </w:rPr>
              <w:t>8</w:t>
            </w:r>
          </w:p>
        </w:tc>
        <w:tc>
          <w:tcPr>
            <w:tcW w:w="0" w:type="auto"/>
            <w:vAlign w:val="center"/>
            <w:hideMark/>
          </w:tcPr>
          <w:p w14:paraId="129EA4E0"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eastAsia="宋体" w:hAnsi="Times New Roman" w:cs="Times New Roman" w:hint="eastAsia"/>
                <w:color w:val="000000" w:themeColor="text1"/>
                <w:kern w:val="0"/>
                <w:sz w:val="24"/>
              </w:rPr>
              <w:t>5</w:t>
            </w:r>
            <w:r w:rsidRPr="000915BA">
              <w:rPr>
                <w:rFonts w:ascii="Times New Roman" w:eastAsia="宋体" w:hAnsi="Times New Roman" w:cs="Times New Roman"/>
                <w:color w:val="000000" w:themeColor="text1"/>
                <w:kern w:val="0"/>
                <w:sz w:val="24"/>
              </w:rPr>
              <w:t>9</w:t>
            </w:r>
          </w:p>
        </w:tc>
        <w:tc>
          <w:tcPr>
            <w:tcW w:w="0" w:type="auto"/>
            <w:vAlign w:val="center"/>
            <w:hideMark/>
          </w:tcPr>
          <w:p w14:paraId="6B27D45A" w14:textId="77777777" w:rsidR="00E7420E" w:rsidRPr="000915BA" w:rsidRDefault="00E7420E" w:rsidP="00514EA8">
            <w:pPr>
              <w:widowControl/>
              <w:jc w:val="left"/>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Death, deterioration of health conditions, etc</w:t>
            </w:r>
          </w:p>
        </w:tc>
      </w:tr>
      <w:tr w:rsidR="000915BA" w:rsidRPr="000915BA" w14:paraId="1BDB4B49" w14:textId="77777777" w:rsidTr="00514EA8">
        <w:trPr>
          <w:tblCellSpacing w:w="15" w:type="dxa"/>
        </w:trPr>
        <w:tc>
          <w:tcPr>
            <w:tcW w:w="2056" w:type="dxa"/>
            <w:vAlign w:val="center"/>
          </w:tcPr>
          <w:p w14:paraId="175BF0C0"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hAnsi="Times New Roman" w:cs="Times New Roman"/>
                <w:color w:val="000000" w:themeColor="text1"/>
                <w:sz w:val="24"/>
              </w:rPr>
              <w:t>Behavioral tests</w:t>
            </w:r>
          </w:p>
        </w:tc>
        <w:tc>
          <w:tcPr>
            <w:tcW w:w="1124" w:type="dxa"/>
            <w:vAlign w:val="center"/>
          </w:tcPr>
          <w:p w14:paraId="3D2FBB82"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62</w:t>
            </w:r>
          </w:p>
        </w:tc>
        <w:tc>
          <w:tcPr>
            <w:tcW w:w="0" w:type="auto"/>
            <w:vAlign w:val="center"/>
          </w:tcPr>
          <w:p w14:paraId="6B39482F"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54</w:t>
            </w:r>
          </w:p>
        </w:tc>
        <w:tc>
          <w:tcPr>
            <w:tcW w:w="0" w:type="auto"/>
            <w:vAlign w:val="center"/>
          </w:tcPr>
          <w:p w14:paraId="0F932ABD" w14:textId="77777777" w:rsidR="00E7420E" w:rsidRPr="000915BA" w:rsidRDefault="00E7420E" w:rsidP="00514EA8">
            <w:pPr>
              <w:widowControl/>
              <w:jc w:val="left"/>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Death, deterioration of health conditions, failure of model establishment, etc</w:t>
            </w:r>
          </w:p>
        </w:tc>
      </w:tr>
      <w:tr w:rsidR="000915BA" w:rsidRPr="000915BA" w14:paraId="7BE86B79" w14:textId="77777777" w:rsidTr="00514EA8">
        <w:trPr>
          <w:tblCellSpacing w:w="15" w:type="dxa"/>
        </w:trPr>
        <w:tc>
          <w:tcPr>
            <w:tcW w:w="2056" w:type="dxa"/>
            <w:vAlign w:val="center"/>
          </w:tcPr>
          <w:p w14:paraId="46E3F2F4" w14:textId="77777777" w:rsidR="00E7420E" w:rsidRPr="000915BA" w:rsidRDefault="00E7420E" w:rsidP="00514EA8">
            <w:pPr>
              <w:jc w:val="center"/>
              <w:rPr>
                <w:rFonts w:ascii="Times New Roman" w:hAnsi="Times New Roman" w:cs="Times New Roman"/>
                <w:bCs/>
                <w:color w:val="000000" w:themeColor="text1"/>
                <w:sz w:val="24"/>
              </w:rPr>
            </w:pPr>
            <w:r w:rsidRPr="000915BA">
              <w:rPr>
                <w:rFonts w:ascii="Times New Roman" w:hAnsi="Times New Roman" w:cs="Times New Roman"/>
                <w:bCs/>
                <w:color w:val="000000" w:themeColor="text1"/>
                <w:sz w:val="24"/>
              </w:rPr>
              <w:t>Western Blot</w:t>
            </w:r>
            <w:r w:rsidRPr="000915BA">
              <w:rPr>
                <w:rFonts w:ascii="Times New Roman" w:eastAsia="宋体" w:hAnsi="Times New Roman" w:cs="Times New Roman"/>
                <w:bCs/>
                <w:color w:val="000000" w:themeColor="text1"/>
                <w:kern w:val="0"/>
                <w:sz w:val="24"/>
              </w:rPr>
              <w:t>&amp; IP</w:t>
            </w:r>
          </w:p>
        </w:tc>
        <w:tc>
          <w:tcPr>
            <w:tcW w:w="1124" w:type="dxa"/>
            <w:vAlign w:val="center"/>
          </w:tcPr>
          <w:p w14:paraId="31EC66C3"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88</w:t>
            </w:r>
          </w:p>
        </w:tc>
        <w:tc>
          <w:tcPr>
            <w:tcW w:w="0" w:type="auto"/>
            <w:vAlign w:val="center"/>
          </w:tcPr>
          <w:p w14:paraId="552F24CD"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74</w:t>
            </w:r>
          </w:p>
        </w:tc>
        <w:tc>
          <w:tcPr>
            <w:tcW w:w="0" w:type="auto"/>
            <w:vAlign w:val="center"/>
          </w:tcPr>
          <w:p w14:paraId="0CA39DC6" w14:textId="77777777" w:rsidR="00E7420E" w:rsidRPr="000915BA" w:rsidRDefault="00E7420E" w:rsidP="00514EA8">
            <w:pPr>
              <w:widowControl/>
              <w:jc w:val="left"/>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Death, deterioration of health conditions, failure of model establishment, etc</w:t>
            </w:r>
          </w:p>
        </w:tc>
      </w:tr>
      <w:tr w:rsidR="000915BA" w:rsidRPr="000915BA" w14:paraId="3A8E04A7" w14:textId="77777777" w:rsidTr="00514EA8">
        <w:trPr>
          <w:tblCellSpacing w:w="15" w:type="dxa"/>
        </w:trPr>
        <w:tc>
          <w:tcPr>
            <w:tcW w:w="2056" w:type="dxa"/>
            <w:vAlign w:val="center"/>
          </w:tcPr>
          <w:p w14:paraId="1E700A27" w14:textId="77777777" w:rsidR="00E7420E" w:rsidRPr="000915BA" w:rsidRDefault="00E7420E" w:rsidP="00514EA8">
            <w:pPr>
              <w:jc w:val="center"/>
              <w:rPr>
                <w:rFonts w:ascii="Times New Roman" w:hAnsi="Times New Roman" w:cs="Times New Roman"/>
                <w:bCs/>
                <w:color w:val="000000" w:themeColor="text1"/>
                <w:sz w:val="24"/>
              </w:rPr>
            </w:pPr>
            <w:r w:rsidRPr="000915BA">
              <w:rPr>
                <w:rFonts w:ascii="Times New Roman" w:hAnsi="Times New Roman" w:cs="Times New Roman" w:hint="eastAsia"/>
                <w:bCs/>
                <w:color w:val="000000" w:themeColor="text1"/>
                <w:sz w:val="24"/>
              </w:rPr>
              <w:t>Total</w:t>
            </w:r>
            <w:r w:rsidRPr="000915BA">
              <w:rPr>
                <w:rFonts w:ascii="Times New Roman" w:hAnsi="Times New Roman" w:cs="Times New Roman"/>
                <w:bCs/>
                <w:color w:val="000000" w:themeColor="text1"/>
                <w:sz w:val="24"/>
              </w:rPr>
              <w:t>(n)</w:t>
            </w:r>
          </w:p>
        </w:tc>
        <w:tc>
          <w:tcPr>
            <w:tcW w:w="1124" w:type="dxa"/>
            <w:vAlign w:val="center"/>
          </w:tcPr>
          <w:p w14:paraId="4B42441F"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eastAsia="宋体" w:hAnsi="Times New Roman" w:cs="Times New Roman"/>
                <w:color w:val="000000" w:themeColor="text1"/>
                <w:kern w:val="0"/>
                <w:sz w:val="24"/>
              </w:rPr>
              <w:t>283</w:t>
            </w:r>
          </w:p>
        </w:tc>
        <w:tc>
          <w:tcPr>
            <w:tcW w:w="0" w:type="auto"/>
            <w:vAlign w:val="center"/>
          </w:tcPr>
          <w:p w14:paraId="483C3DD1" w14:textId="77777777" w:rsidR="00E7420E" w:rsidRPr="000915BA" w:rsidRDefault="00E7420E" w:rsidP="00514EA8">
            <w:pPr>
              <w:widowControl/>
              <w:jc w:val="center"/>
              <w:rPr>
                <w:rFonts w:ascii="Times New Roman" w:eastAsia="宋体" w:hAnsi="Times New Roman" w:cs="Times New Roman"/>
                <w:color w:val="000000" w:themeColor="text1"/>
                <w:kern w:val="0"/>
                <w:sz w:val="24"/>
              </w:rPr>
            </w:pPr>
            <w:r w:rsidRPr="000915BA">
              <w:rPr>
                <w:rFonts w:ascii="Times New Roman" w:eastAsia="宋体" w:hAnsi="Times New Roman" w:cs="Times New Roman" w:hint="eastAsia"/>
                <w:color w:val="000000" w:themeColor="text1"/>
                <w:kern w:val="0"/>
                <w:sz w:val="24"/>
              </w:rPr>
              <w:t>2</w:t>
            </w:r>
            <w:r w:rsidRPr="000915BA">
              <w:rPr>
                <w:rFonts w:ascii="Times New Roman" w:eastAsia="宋体" w:hAnsi="Times New Roman" w:cs="Times New Roman"/>
                <w:color w:val="000000" w:themeColor="text1"/>
                <w:kern w:val="0"/>
                <w:sz w:val="24"/>
              </w:rPr>
              <w:t>43</w:t>
            </w:r>
          </w:p>
        </w:tc>
        <w:tc>
          <w:tcPr>
            <w:tcW w:w="0" w:type="auto"/>
            <w:vAlign w:val="center"/>
          </w:tcPr>
          <w:p w14:paraId="4A1C4BA0" w14:textId="77777777" w:rsidR="00E7420E" w:rsidRPr="000915BA" w:rsidRDefault="00E7420E" w:rsidP="00514EA8">
            <w:pPr>
              <w:widowControl/>
              <w:jc w:val="left"/>
              <w:rPr>
                <w:rFonts w:ascii="Times New Roman" w:eastAsia="宋体" w:hAnsi="Times New Roman" w:cs="Times New Roman"/>
                <w:color w:val="000000" w:themeColor="text1"/>
                <w:kern w:val="0"/>
                <w:sz w:val="24"/>
              </w:rPr>
            </w:pPr>
          </w:p>
        </w:tc>
      </w:tr>
    </w:tbl>
    <w:p w14:paraId="57DF382E" w14:textId="04928A71" w:rsidR="00B969E9" w:rsidRPr="000915BA" w:rsidRDefault="00E7420E" w:rsidP="00E7420E">
      <w:pPr>
        <w:rPr>
          <w:rFonts w:ascii="Times New Roman" w:hAnsi="Times New Roman" w:cs="Times New Roman"/>
          <w:color w:val="000000" w:themeColor="text1"/>
        </w:rPr>
      </w:pPr>
      <w:r w:rsidRPr="000915BA">
        <w:rPr>
          <w:rFonts w:ascii="Times New Roman" w:hAnsi="Times New Roman" w:cs="Times New Roman"/>
          <w:color w:val="000000" w:themeColor="text1"/>
        </w:rPr>
        <w:t>Of the 283 mice used in this study, 40 mice</w:t>
      </w:r>
      <w:r w:rsidRPr="000915BA">
        <w:rPr>
          <w:color w:val="000000" w:themeColor="text1"/>
        </w:rPr>
        <w:t xml:space="preserve"> </w:t>
      </w:r>
      <w:r w:rsidRPr="000915BA">
        <w:rPr>
          <w:rFonts w:ascii="Times New Roman" w:hAnsi="Times New Roman" w:cs="Times New Roman"/>
          <w:color w:val="000000" w:themeColor="text1"/>
        </w:rPr>
        <w:t>mice died or insufficient after reperfusion and excluded from the experiment. excluded from the experiment. After preliminary statistical analysis, the mortality of MCAO</w:t>
      </w:r>
      <w:r w:rsidRPr="000915BA">
        <w:rPr>
          <w:rFonts w:ascii="Times New Roman" w:hAnsi="Times New Roman" w:cs="Times New Roman" w:hint="eastAsia"/>
          <w:color w:val="000000" w:themeColor="text1"/>
        </w:rPr>
        <w:t xml:space="preserve"> </w:t>
      </w:r>
      <w:r w:rsidRPr="000915BA">
        <w:rPr>
          <w:rFonts w:ascii="Times New Roman" w:hAnsi="Times New Roman" w:cs="Times New Roman"/>
          <w:color w:val="000000" w:themeColor="text1"/>
        </w:rPr>
        <w:t>group was 11.3% (32 in 283). The success rate of the MCAO model was 85.9% (243/283).</w:t>
      </w:r>
    </w:p>
    <w:p w14:paraId="4CE66E62" w14:textId="61C3DC6B" w:rsidR="00251DC7" w:rsidRPr="000915BA" w:rsidRDefault="00B969E9" w:rsidP="0008209F">
      <w:pPr>
        <w:spacing w:line="480" w:lineRule="auto"/>
        <w:rPr>
          <w:rFonts w:ascii="Times New Roman" w:hAnsi="Times New Roman" w:cs="Times New Roman"/>
          <w:b/>
          <w:color w:val="000000" w:themeColor="text1"/>
          <w:kern w:val="0"/>
          <w:sz w:val="24"/>
          <w:szCs w:val="24"/>
          <w:shd w:val="clear" w:color="auto" w:fill="FFFFFF"/>
        </w:rPr>
      </w:pPr>
      <w:r w:rsidRPr="000915BA">
        <w:rPr>
          <w:rFonts w:ascii="Times New Roman" w:hAnsi="Times New Roman" w:cs="Times New Roman"/>
          <w:b/>
          <w:color w:val="000000" w:themeColor="text1"/>
          <w:kern w:val="0"/>
          <w:sz w:val="24"/>
          <w:szCs w:val="24"/>
          <w:shd w:val="clear" w:color="auto" w:fill="FFFFFF"/>
        </w:rPr>
        <w:t>Table S2. Characteristics of ischemic stroke patients</w:t>
      </w:r>
    </w:p>
    <w:tbl>
      <w:tblPr>
        <w:tblW w:w="4999" w:type="pct"/>
        <w:tblLook w:val="04A0" w:firstRow="1" w:lastRow="0" w:firstColumn="1" w:lastColumn="0" w:noHBand="0" w:noVBand="1"/>
      </w:tblPr>
      <w:tblGrid>
        <w:gridCol w:w="4780"/>
        <w:gridCol w:w="3524"/>
      </w:tblGrid>
      <w:tr w:rsidR="000915BA" w:rsidRPr="000915BA" w14:paraId="20202D69" w14:textId="77777777" w:rsidTr="00514EA8">
        <w:trPr>
          <w:trHeight w:val="288"/>
        </w:trPr>
        <w:tc>
          <w:tcPr>
            <w:tcW w:w="2877" w:type="pct"/>
            <w:tcBorders>
              <w:top w:val="single" w:sz="12" w:space="0" w:color="000000"/>
              <w:left w:val="nil"/>
              <w:bottom w:val="single" w:sz="4" w:space="0" w:color="000000"/>
              <w:right w:val="nil"/>
              <w:tl2br w:val="nil"/>
            </w:tcBorders>
            <w:shd w:val="clear" w:color="auto" w:fill="FFFFFF"/>
            <w:noWrap/>
            <w:vAlign w:val="center"/>
          </w:tcPr>
          <w:p w14:paraId="276093DA"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index</w:t>
            </w:r>
          </w:p>
        </w:tc>
        <w:tc>
          <w:tcPr>
            <w:tcW w:w="2122" w:type="pct"/>
            <w:tcBorders>
              <w:top w:val="single" w:sz="12" w:space="0" w:color="000000"/>
              <w:left w:val="nil"/>
              <w:bottom w:val="single" w:sz="4" w:space="0" w:color="000000"/>
              <w:right w:val="nil"/>
            </w:tcBorders>
            <w:shd w:val="clear" w:color="auto" w:fill="FFFFFF"/>
            <w:vAlign w:val="center"/>
          </w:tcPr>
          <w:p w14:paraId="3F14E84A"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Subjects(n=31)</w:t>
            </w:r>
          </w:p>
        </w:tc>
      </w:tr>
      <w:tr w:rsidR="000915BA" w:rsidRPr="000915BA" w14:paraId="1D969099" w14:textId="77777777" w:rsidTr="00514EA8">
        <w:trPr>
          <w:trHeight w:val="288"/>
        </w:trPr>
        <w:tc>
          <w:tcPr>
            <w:tcW w:w="2877" w:type="pct"/>
            <w:tcBorders>
              <w:top w:val="single" w:sz="4" w:space="0" w:color="000000"/>
              <w:left w:val="nil"/>
              <w:bottom w:val="nil"/>
              <w:right w:val="nil"/>
            </w:tcBorders>
            <w:shd w:val="clear" w:color="auto" w:fill="FFFFFF"/>
            <w:vAlign w:val="center"/>
          </w:tcPr>
          <w:p w14:paraId="0D7AD669"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Gender (male/female)</w:t>
            </w:r>
          </w:p>
        </w:tc>
        <w:tc>
          <w:tcPr>
            <w:tcW w:w="2122" w:type="pct"/>
            <w:tcBorders>
              <w:top w:val="single" w:sz="4" w:space="0" w:color="000000"/>
              <w:left w:val="nil"/>
              <w:bottom w:val="nil"/>
              <w:right w:val="nil"/>
            </w:tcBorders>
            <w:shd w:val="clear" w:color="auto" w:fill="FFFFFF"/>
            <w:noWrap/>
            <w:vAlign w:val="center"/>
          </w:tcPr>
          <w:p w14:paraId="3C8035A3"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15/16</w:t>
            </w:r>
          </w:p>
        </w:tc>
      </w:tr>
      <w:tr w:rsidR="000915BA" w:rsidRPr="000915BA" w14:paraId="47EE8AFD" w14:textId="77777777" w:rsidTr="00514EA8">
        <w:trPr>
          <w:trHeight w:val="288"/>
        </w:trPr>
        <w:tc>
          <w:tcPr>
            <w:tcW w:w="2877" w:type="pct"/>
            <w:tcBorders>
              <w:top w:val="nil"/>
              <w:left w:val="nil"/>
              <w:bottom w:val="nil"/>
              <w:right w:val="nil"/>
            </w:tcBorders>
            <w:shd w:val="clear" w:color="auto" w:fill="FFFFFF"/>
            <w:vAlign w:val="center"/>
          </w:tcPr>
          <w:p w14:paraId="34360404"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Age</w:t>
            </w:r>
          </w:p>
        </w:tc>
        <w:tc>
          <w:tcPr>
            <w:tcW w:w="2122" w:type="pct"/>
            <w:tcBorders>
              <w:top w:val="nil"/>
              <w:left w:val="nil"/>
              <w:bottom w:val="nil"/>
              <w:right w:val="nil"/>
            </w:tcBorders>
            <w:shd w:val="clear" w:color="auto" w:fill="FFFFFF"/>
            <w:vAlign w:val="center"/>
          </w:tcPr>
          <w:p w14:paraId="1744DD68"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69.71 (10.38)</w:t>
            </w:r>
          </w:p>
        </w:tc>
      </w:tr>
      <w:tr w:rsidR="000915BA" w:rsidRPr="000915BA" w14:paraId="0495433A" w14:textId="77777777" w:rsidTr="00514EA8">
        <w:trPr>
          <w:trHeight w:val="288"/>
        </w:trPr>
        <w:tc>
          <w:tcPr>
            <w:tcW w:w="2877" w:type="pct"/>
            <w:tcBorders>
              <w:top w:val="nil"/>
              <w:left w:val="nil"/>
              <w:bottom w:val="nil"/>
              <w:right w:val="nil"/>
            </w:tcBorders>
            <w:shd w:val="clear" w:color="auto" w:fill="FFFFFF"/>
            <w:vAlign w:val="center"/>
          </w:tcPr>
          <w:p w14:paraId="2556EC32" w14:textId="77777777" w:rsidR="00251DC7" w:rsidRPr="000915BA" w:rsidRDefault="00251DC7" w:rsidP="00514EA8">
            <w:pPr>
              <w:widowControl/>
              <w:jc w:val="left"/>
              <w:textAlignment w:val="center"/>
              <w:rPr>
                <w:rFonts w:ascii="Times New Roman" w:eastAsia="宋体" w:hAnsi="Times New Roman" w:cs="Times New Roman"/>
                <w:b/>
                <w:bCs/>
                <w:color w:val="000000" w:themeColor="text1"/>
                <w:kern w:val="0"/>
                <w:sz w:val="22"/>
                <w:lang w:bidi="ar"/>
              </w:rPr>
            </w:pPr>
            <w:r w:rsidRPr="000915BA">
              <w:rPr>
                <w:rFonts w:ascii="Times New Roman" w:eastAsia="宋体" w:hAnsi="Times New Roman" w:cs="Times New Roman"/>
                <w:b/>
                <w:bCs/>
                <w:color w:val="000000" w:themeColor="text1"/>
                <w:kern w:val="0"/>
                <w:sz w:val="22"/>
                <w:lang w:bidi="ar"/>
              </w:rPr>
              <w:t>Stroke Risk Factors</w:t>
            </w:r>
          </w:p>
        </w:tc>
        <w:tc>
          <w:tcPr>
            <w:tcW w:w="2122" w:type="pct"/>
            <w:tcBorders>
              <w:top w:val="nil"/>
              <w:left w:val="nil"/>
              <w:bottom w:val="nil"/>
              <w:right w:val="nil"/>
            </w:tcBorders>
            <w:shd w:val="clear" w:color="auto" w:fill="FFFFFF"/>
            <w:vAlign w:val="center"/>
          </w:tcPr>
          <w:p w14:paraId="12AFFD4E" w14:textId="77777777" w:rsidR="00251DC7" w:rsidRPr="000915BA" w:rsidRDefault="00251DC7" w:rsidP="00514EA8">
            <w:pPr>
              <w:widowControl/>
              <w:jc w:val="center"/>
              <w:textAlignment w:val="center"/>
              <w:rPr>
                <w:rFonts w:ascii="Times New Roman" w:eastAsia="宋体" w:hAnsi="Times New Roman" w:cs="Times New Roman"/>
                <w:color w:val="000000" w:themeColor="text1"/>
                <w:kern w:val="0"/>
                <w:sz w:val="22"/>
                <w:lang w:bidi="ar"/>
              </w:rPr>
            </w:pPr>
          </w:p>
        </w:tc>
      </w:tr>
      <w:tr w:rsidR="000915BA" w:rsidRPr="000915BA" w14:paraId="7A6221C8" w14:textId="77777777" w:rsidTr="00514EA8">
        <w:trPr>
          <w:trHeight w:val="288"/>
        </w:trPr>
        <w:tc>
          <w:tcPr>
            <w:tcW w:w="2877" w:type="pct"/>
            <w:tcBorders>
              <w:top w:val="nil"/>
              <w:left w:val="nil"/>
              <w:bottom w:val="nil"/>
              <w:right w:val="nil"/>
            </w:tcBorders>
            <w:shd w:val="clear" w:color="auto" w:fill="FFFFFF"/>
            <w:vAlign w:val="center"/>
          </w:tcPr>
          <w:p w14:paraId="6D40A9C9"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Cerebral infarction</w:t>
            </w:r>
          </w:p>
        </w:tc>
        <w:tc>
          <w:tcPr>
            <w:tcW w:w="2122" w:type="pct"/>
            <w:tcBorders>
              <w:top w:val="nil"/>
              <w:left w:val="nil"/>
              <w:bottom w:val="nil"/>
              <w:right w:val="nil"/>
            </w:tcBorders>
            <w:shd w:val="clear" w:color="auto" w:fill="FFFFFF"/>
            <w:vAlign w:val="center"/>
          </w:tcPr>
          <w:p w14:paraId="64BE7A2E"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11 (35.48)</w:t>
            </w:r>
          </w:p>
        </w:tc>
      </w:tr>
      <w:tr w:rsidR="000915BA" w:rsidRPr="000915BA" w14:paraId="0DCCC4FE" w14:textId="77777777" w:rsidTr="00514EA8">
        <w:trPr>
          <w:trHeight w:val="288"/>
        </w:trPr>
        <w:tc>
          <w:tcPr>
            <w:tcW w:w="2877" w:type="pct"/>
            <w:tcBorders>
              <w:top w:val="nil"/>
              <w:left w:val="nil"/>
              <w:bottom w:val="nil"/>
              <w:right w:val="nil"/>
            </w:tcBorders>
            <w:shd w:val="clear" w:color="auto" w:fill="FFFFFF"/>
            <w:vAlign w:val="center"/>
          </w:tcPr>
          <w:p w14:paraId="21B6E527"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hAnsi="Times New Roman" w:cs="Times New Roman"/>
                <w:color w:val="000000" w:themeColor="text1"/>
                <w:sz w:val="22"/>
              </w:rPr>
              <w:t>Hypertension</w:t>
            </w:r>
          </w:p>
        </w:tc>
        <w:tc>
          <w:tcPr>
            <w:tcW w:w="2122" w:type="pct"/>
            <w:tcBorders>
              <w:top w:val="nil"/>
              <w:left w:val="nil"/>
              <w:bottom w:val="nil"/>
              <w:right w:val="nil"/>
            </w:tcBorders>
            <w:shd w:val="clear" w:color="auto" w:fill="FFFFFF"/>
            <w:vAlign w:val="center"/>
          </w:tcPr>
          <w:p w14:paraId="0081C770"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22 (70.97)</w:t>
            </w:r>
          </w:p>
        </w:tc>
      </w:tr>
      <w:tr w:rsidR="000915BA" w:rsidRPr="000915BA" w14:paraId="587815B0" w14:textId="77777777" w:rsidTr="00514EA8">
        <w:trPr>
          <w:trHeight w:val="288"/>
        </w:trPr>
        <w:tc>
          <w:tcPr>
            <w:tcW w:w="2877" w:type="pct"/>
            <w:tcBorders>
              <w:top w:val="nil"/>
              <w:left w:val="nil"/>
              <w:bottom w:val="nil"/>
              <w:right w:val="nil"/>
            </w:tcBorders>
            <w:shd w:val="clear" w:color="auto" w:fill="FFFFFF"/>
            <w:vAlign w:val="center"/>
          </w:tcPr>
          <w:p w14:paraId="03AE0BAF"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hAnsi="Times New Roman" w:cs="Times New Roman"/>
                <w:color w:val="000000" w:themeColor="text1"/>
                <w:sz w:val="22"/>
              </w:rPr>
              <w:t xml:space="preserve">Diabetes </w:t>
            </w:r>
          </w:p>
        </w:tc>
        <w:tc>
          <w:tcPr>
            <w:tcW w:w="2122" w:type="pct"/>
            <w:tcBorders>
              <w:top w:val="nil"/>
              <w:left w:val="nil"/>
              <w:bottom w:val="nil"/>
              <w:right w:val="nil"/>
            </w:tcBorders>
            <w:shd w:val="clear" w:color="auto" w:fill="FFFFFF"/>
            <w:vAlign w:val="center"/>
          </w:tcPr>
          <w:p w14:paraId="4702FB86"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6 (19.35)</w:t>
            </w:r>
          </w:p>
        </w:tc>
      </w:tr>
      <w:tr w:rsidR="000915BA" w:rsidRPr="000915BA" w14:paraId="16B12EF5" w14:textId="77777777" w:rsidTr="00514EA8">
        <w:trPr>
          <w:trHeight w:val="288"/>
        </w:trPr>
        <w:tc>
          <w:tcPr>
            <w:tcW w:w="2877" w:type="pct"/>
            <w:tcBorders>
              <w:top w:val="nil"/>
              <w:left w:val="nil"/>
              <w:bottom w:val="nil"/>
              <w:right w:val="nil"/>
            </w:tcBorders>
            <w:shd w:val="clear" w:color="auto" w:fill="FFFFFF"/>
            <w:vAlign w:val="center"/>
          </w:tcPr>
          <w:p w14:paraId="11E4E68B"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hAnsi="Times New Roman" w:cs="Times New Roman"/>
                <w:color w:val="000000" w:themeColor="text1"/>
                <w:sz w:val="22"/>
              </w:rPr>
              <w:t>Coronary heart disease</w:t>
            </w:r>
          </w:p>
        </w:tc>
        <w:tc>
          <w:tcPr>
            <w:tcW w:w="2122" w:type="pct"/>
            <w:tcBorders>
              <w:top w:val="nil"/>
              <w:left w:val="nil"/>
              <w:bottom w:val="nil"/>
              <w:right w:val="nil"/>
            </w:tcBorders>
            <w:shd w:val="clear" w:color="auto" w:fill="FFFFFF"/>
            <w:vAlign w:val="center"/>
          </w:tcPr>
          <w:p w14:paraId="156D21AA"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9 (29.03)</w:t>
            </w:r>
          </w:p>
        </w:tc>
      </w:tr>
      <w:tr w:rsidR="000915BA" w:rsidRPr="000915BA" w14:paraId="1FDDAB8C" w14:textId="77777777" w:rsidTr="00514EA8">
        <w:trPr>
          <w:trHeight w:val="288"/>
        </w:trPr>
        <w:tc>
          <w:tcPr>
            <w:tcW w:w="2877" w:type="pct"/>
            <w:tcBorders>
              <w:top w:val="nil"/>
              <w:left w:val="nil"/>
              <w:bottom w:val="nil"/>
              <w:right w:val="nil"/>
            </w:tcBorders>
            <w:shd w:val="clear" w:color="auto" w:fill="FFFFFF"/>
            <w:vAlign w:val="center"/>
          </w:tcPr>
          <w:p w14:paraId="26632953"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hAnsi="Times New Roman" w:cs="Times New Roman"/>
                <w:color w:val="000000" w:themeColor="text1"/>
                <w:sz w:val="22"/>
              </w:rPr>
              <w:t>Atrial fibrillation</w:t>
            </w:r>
          </w:p>
        </w:tc>
        <w:tc>
          <w:tcPr>
            <w:tcW w:w="2122" w:type="pct"/>
            <w:tcBorders>
              <w:top w:val="nil"/>
              <w:left w:val="nil"/>
              <w:bottom w:val="nil"/>
              <w:right w:val="nil"/>
            </w:tcBorders>
            <w:shd w:val="clear" w:color="auto" w:fill="FFFFFF"/>
            <w:vAlign w:val="center"/>
          </w:tcPr>
          <w:p w14:paraId="45351118"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4 (12.90)</w:t>
            </w:r>
          </w:p>
        </w:tc>
      </w:tr>
      <w:tr w:rsidR="000915BA" w:rsidRPr="000915BA" w14:paraId="60B831D6" w14:textId="77777777" w:rsidTr="00514EA8">
        <w:trPr>
          <w:trHeight w:val="288"/>
        </w:trPr>
        <w:tc>
          <w:tcPr>
            <w:tcW w:w="2877" w:type="pct"/>
            <w:tcBorders>
              <w:top w:val="nil"/>
              <w:left w:val="nil"/>
              <w:bottom w:val="nil"/>
              <w:right w:val="nil"/>
            </w:tcBorders>
            <w:shd w:val="clear" w:color="auto" w:fill="FFFFFF"/>
            <w:vAlign w:val="center"/>
          </w:tcPr>
          <w:p w14:paraId="160AEDEF"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hAnsi="Times New Roman" w:cs="Times New Roman"/>
                <w:color w:val="000000" w:themeColor="text1"/>
                <w:sz w:val="22"/>
              </w:rPr>
              <w:t xml:space="preserve">Smoking </w:t>
            </w:r>
          </w:p>
        </w:tc>
        <w:tc>
          <w:tcPr>
            <w:tcW w:w="2122" w:type="pct"/>
            <w:tcBorders>
              <w:top w:val="nil"/>
              <w:left w:val="nil"/>
              <w:bottom w:val="nil"/>
              <w:right w:val="nil"/>
            </w:tcBorders>
            <w:shd w:val="clear" w:color="auto" w:fill="FFFFFF"/>
            <w:vAlign w:val="center"/>
          </w:tcPr>
          <w:p w14:paraId="3C5695A8"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5 (16.13)</w:t>
            </w:r>
          </w:p>
        </w:tc>
      </w:tr>
      <w:tr w:rsidR="000915BA" w:rsidRPr="000915BA" w14:paraId="205EE5ED" w14:textId="77777777" w:rsidTr="00514EA8">
        <w:trPr>
          <w:trHeight w:val="288"/>
        </w:trPr>
        <w:tc>
          <w:tcPr>
            <w:tcW w:w="2877" w:type="pct"/>
            <w:tcBorders>
              <w:top w:val="nil"/>
              <w:left w:val="nil"/>
              <w:bottom w:val="nil"/>
              <w:right w:val="nil"/>
            </w:tcBorders>
            <w:shd w:val="clear" w:color="auto" w:fill="FFFFFF"/>
            <w:vAlign w:val="center"/>
          </w:tcPr>
          <w:p w14:paraId="155CB67C"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hAnsi="Times New Roman" w:cs="Times New Roman"/>
                <w:color w:val="000000" w:themeColor="text1"/>
                <w:sz w:val="22"/>
              </w:rPr>
              <w:t>Alcohol abuse</w:t>
            </w:r>
          </w:p>
        </w:tc>
        <w:tc>
          <w:tcPr>
            <w:tcW w:w="2122" w:type="pct"/>
            <w:tcBorders>
              <w:top w:val="nil"/>
              <w:left w:val="nil"/>
              <w:bottom w:val="nil"/>
              <w:right w:val="nil"/>
            </w:tcBorders>
            <w:shd w:val="clear" w:color="auto" w:fill="FFFFFF"/>
            <w:vAlign w:val="center"/>
          </w:tcPr>
          <w:p w14:paraId="20D1816D"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3 (9.68)</w:t>
            </w:r>
          </w:p>
        </w:tc>
      </w:tr>
      <w:tr w:rsidR="000915BA" w:rsidRPr="000915BA" w14:paraId="1AD6F1A5" w14:textId="77777777" w:rsidTr="00514EA8">
        <w:trPr>
          <w:trHeight w:val="288"/>
        </w:trPr>
        <w:tc>
          <w:tcPr>
            <w:tcW w:w="2877" w:type="pct"/>
            <w:tcBorders>
              <w:top w:val="nil"/>
              <w:left w:val="nil"/>
              <w:bottom w:val="nil"/>
              <w:right w:val="nil"/>
            </w:tcBorders>
            <w:shd w:val="clear" w:color="auto" w:fill="FFFFFF"/>
            <w:vAlign w:val="center"/>
          </w:tcPr>
          <w:p w14:paraId="73A778D4" w14:textId="77777777" w:rsidR="00251DC7" w:rsidRPr="000915BA" w:rsidRDefault="00251DC7" w:rsidP="00514EA8">
            <w:pPr>
              <w:widowControl/>
              <w:jc w:val="left"/>
              <w:textAlignment w:val="center"/>
              <w:rPr>
                <w:rFonts w:ascii="Times New Roman" w:hAnsi="Times New Roman" w:cs="Times New Roman"/>
                <w:b/>
                <w:bCs/>
                <w:color w:val="000000" w:themeColor="text1"/>
                <w:sz w:val="22"/>
              </w:rPr>
            </w:pPr>
            <w:r w:rsidRPr="000915BA">
              <w:rPr>
                <w:rFonts w:ascii="Times New Roman" w:hAnsi="Times New Roman" w:cs="Times New Roman"/>
                <w:b/>
                <w:bCs/>
                <w:color w:val="000000" w:themeColor="text1"/>
                <w:sz w:val="22"/>
              </w:rPr>
              <w:t>Treatment Variables</w:t>
            </w:r>
          </w:p>
        </w:tc>
        <w:tc>
          <w:tcPr>
            <w:tcW w:w="2122" w:type="pct"/>
            <w:tcBorders>
              <w:top w:val="nil"/>
              <w:left w:val="nil"/>
              <w:bottom w:val="nil"/>
              <w:right w:val="nil"/>
            </w:tcBorders>
            <w:shd w:val="clear" w:color="auto" w:fill="FFFFFF"/>
            <w:vAlign w:val="center"/>
          </w:tcPr>
          <w:p w14:paraId="7AD36502" w14:textId="77777777" w:rsidR="00251DC7" w:rsidRPr="000915BA" w:rsidRDefault="00251DC7" w:rsidP="00514EA8">
            <w:pPr>
              <w:widowControl/>
              <w:jc w:val="center"/>
              <w:textAlignment w:val="center"/>
              <w:rPr>
                <w:rFonts w:ascii="Times New Roman" w:eastAsia="宋体" w:hAnsi="Times New Roman" w:cs="Times New Roman"/>
                <w:color w:val="000000" w:themeColor="text1"/>
                <w:kern w:val="0"/>
                <w:sz w:val="22"/>
                <w:lang w:bidi="ar"/>
              </w:rPr>
            </w:pPr>
          </w:p>
        </w:tc>
      </w:tr>
      <w:tr w:rsidR="000915BA" w:rsidRPr="000915BA" w14:paraId="174F29E3" w14:textId="77777777" w:rsidTr="00514EA8">
        <w:trPr>
          <w:trHeight w:val="288"/>
        </w:trPr>
        <w:tc>
          <w:tcPr>
            <w:tcW w:w="2877" w:type="pct"/>
            <w:tcBorders>
              <w:top w:val="nil"/>
              <w:left w:val="nil"/>
              <w:bottom w:val="nil"/>
              <w:right w:val="nil"/>
            </w:tcBorders>
            <w:shd w:val="clear" w:color="auto" w:fill="FFFFFF"/>
            <w:vAlign w:val="center"/>
          </w:tcPr>
          <w:p w14:paraId="4300FA6B"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hAnsi="Times New Roman" w:cs="Times New Roman"/>
                <w:color w:val="000000" w:themeColor="text1"/>
                <w:sz w:val="22"/>
              </w:rPr>
              <w:t>Thrombolytic therapy</w:t>
            </w:r>
          </w:p>
        </w:tc>
        <w:tc>
          <w:tcPr>
            <w:tcW w:w="2122" w:type="pct"/>
            <w:tcBorders>
              <w:top w:val="nil"/>
              <w:left w:val="nil"/>
              <w:bottom w:val="nil"/>
              <w:right w:val="nil"/>
            </w:tcBorders>
            <w:shd w:val="clear" w:color="auto" w:fill="FFFFFF"/>
            <w:vAlign w:val="center"/>
          </w:tcPr>
          <w:p w14:paraId="1793AC8C"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15 (48.39)</w:t>
            </w:r>
          </w:p>
        </w:tc>
      </w:tr>
      <w:tr w:rsidR="000915BA" w:rsidRPr="000915BA" w14:paraId="7CE45E0F" w14:textId="77777777" w:rsidTr="00514EA8">
        <w:trPr>
          <w:trHeight w:val="288"/>
        </w:trPr>
        <w:tc>
          <w:tcPr>
            <w:tcW w:w="2877" w:type="pct"/>
            <w:tcBorders>
              <w:top w:val="nil"/>
              <w:left w:val="nil"/>
              <w:bottom w:val="nil"/>
              <w:right w:val="nil"/>
            </w:tcBorders>
            <w:shd w:val="clear" w:color="auto" w:fill="FFFFFF"/>
            <w:vAlign w:val="center"/>
          </w:tcPr>
          <w:p w14:paraId="5306B7B0" w14:textId="77777777" w:rsidR="00251DC7" w:rsidRPr="000915BA" w:rsidRDefault="00251DC7" w:rsidP="00514EA8">
            <w:pPr>
              <w:widowControl/>
              <w:jc w:val="left"/>
              <w:textAlignment w:val="center"/>
              <w:rPr>
                <w:rFonts w:ascii="Times New Roman" w:hAnsi="Times New Roman" w:cs="Times New Roman"/>
                <w:b/>
                <w:bCs/>
                <w:color w:val="000000" w:themeColor="text1"/>
                <w:sz w:val="22"/>
              </w:rPr>
            </w:pPr>
            <w:r w:rsidRPr="000915BA">
              <w:rPr>
                <w:rFonts w:ascii="Times New Roman" w:hAnsi="Times New Roman" w:cs="Times New Roman"/>
                <w:b/>
                <w:bCs/>
                <w:color w:val="000000" w:themeColor="text1"/>
                <w:sz w:val="22"/>
              </w:rPr>
              <w:t>Laboratory Parameters</w:t>
            </w:r>
          </w:p>
        </w:tc>
        <w:tc>
          <w:tcPr>
            <w:tcW w:w="2122" w:type="pct"/>
            <w:tcBorders>
              <w:top w:val="nil"/>
              <w:left w:val="nil"/>
              <w:bottom w:val="nil"/>
              <w:right w:val="nil"/>
            </w:tcBorders>
            <w:shd w:val="clear" w:color="auto" w:fill="FFFFFF"/>
            <w:vAlign w:val="center"/>
          </w:tcPr>
          <w:p w14:paraId="43C1CD0E" w14:textId="77777777" w:rsidR="00251DC7" w:rsidRPr="000915BA" w:rsidRDefault="00251DC7" w:rsidP="00514EA8">
            <w:pPr>
              <w:widowControl/>
              <w:jc w:val="center"/>
              <w:textAlignment w:val="center"/>
              <w:rPr>
                <w:rFonts w:ascii="Times New Roman" w:eastAsia="宋体" w:hAnsi="Times New Roman" w:cs="Times New Roman"/>
                <w:color w:val="000000" w:themeColor="text1"/>
                <w:kern w:val="0"/>
                <w:sz w:val="22"/>
                <w:lang w:bidi="ar"/>
              </w:rPr>
            </w:pPr>
          </w:p>
        </w:tc>
      </w:tr>
      <w:tr w:rsidR="000915BA" w:rsidRPr="000915BA" w14:paraId="69286996" w14:textId="77777777" w:rsidTr="00514EA8">
        <w:trPr>
          <w:trHeight w:val="288"/>
        </w:trPr>
        <w:tc>
          <w:tcPr>
            <w:tcW w:w="2877" w:type="pct"/>
            <w:tcBorders>
              <w:top w:val="nil"/>
              <w:left w:val="nil"/>
              <w:bottom w:val="nil"/>
              <w:right w:val="nil"/>
            </w:tcBorders>
            <w:shd w:val="clear" w:color="auto" w:fill="FFFFFF"/>
            <w:vAlign w:val="center"/>
          </w:tcPr>
          <w:p w14:paraId="5FF96CB1" w14:textId="747BB4E6"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Neutrophil</w:t>
            </w:r>
            <w:r w:rsidRPr="000915BA">
              <w:rPr>
                <w:rFonts w:ascii="Times New Roman" w:eastAsia="宋体" w:hAnsi="Times New Roman" w:cs="Times New Roman"/>
                <w:color w:val="000000" w:themeColor="text1"/>
                <w:kern w:val="0"/>
                <w:sz w:val="22"/>
                <w:lang w:bidi="ar"/>
              </w:rPr>
              <w:t>（</w:t>
            </w:r>
            <w:r w:rsidR="003F071D" w:rsidRPr="000915BA">
              <w:rPr>
                <w:rStyle w:val="font21"/>
                <w:rFonts w:eastAsia="宋体"/>
                <w:color w:val="000000" w:themeColor="text1"/>
                <w:lang w:bidi="ar"/>
              </w:rPr>
              <w:t>10</w:t>
            </w:r>
            <w:r w:rsidRPr="000915BA">
              <w:rPr>
                <w:rStyle w:val="font21"/>
                <w:rFonts w:eastAsia="宋体"/>
                <w:color w:val="000000" w:themeColor="text1"/>
                <w:vertAlign w:val="superscript"/>
                <w:lang w:bidi="ar"/>
              </w:rPr>
              <w:t>9</w:t>
            </w:r>
            <w:r w:rsidRPr="000915BA">
              <w:rPr>
                <w:rStyle w:val="font21"/>
                <w:rFonts w:eastAsia="宋体"/>
                <w:color w:val="000000" w:themeColor="text1"/>
                <w:lang w:bidi="ar"/>
              </w:rPr>
              <w:t>/L</w:t>
            </w:r>
            <w:r w:rsidRPr="000915BA">
              <w:rPr>
                <w:rStyle w:val="font31"/>
                <w:rFonts w:ascii="Times New Roman" w:hAnsi="Times New Roman" w:cs="Times New Roman" w:hint="default"/>
                <w:color w:val="000000" w:themeColor="text1"/>
                <w:lang w:bidi="ar"/>
              </w:rPr>
              <w:t>）</w:t>
            </w:r>
          </w:p>
        </w:tc>
        <w:tc>
          <w:tcPr>
            <w:tcW w:w="2122" w:type="pct"/>
            <w:tcBorders>
              <w:top w:val="nil"/>
              <w:left w:val="nil"/>
              <w:bottom w:val="nil"/>
              <w:right w:val="nil"/>
            </w:tcBorders>
            <w:shd w:val="clear" w:color="auto" w:fill="FFFFFF"/>
            <w:vAlign w:val="center"/>
          </w:tcPr>
          <w:p w14:paraId="7ECBBD41"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4.81 ±1.85</w:t>
            </w:r>
          </w:p>
        </w:tc>
      </w:tr>
      <w:tr w:rsidR="000915BA" w:rsidRPr="000915BA" w14:paraId="78951D2E" w14:textId="77777777" w:rsidTr="00514EA8">
        <w:trPr>
          <w:trHeight w:val="288"/>
        </w:trPr>
        <w:tc>
          <w:tcPr>
            <w:tcW w:w="2877" w:type="pct"/>
            <w:tcBorders>
              <w:top w:val="nil"/>
              <w:left w:val="nil"/>
              <w:bottom w:val="nil"/>
              <w:right w:val="nil"/>
            </w:tcBorders>
            <w:shd w:val="clear" w:color="auto" w:fill="FFFFFF"/>
            <w:vAlign w:val="center"/>
          </w:tcPr>
          <w:p w14:paraId="4E678CD0" w14:textId="1CDFAA2C"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Lymphocyte</w:t>
            </w:r>
            <w:r w:rsidRPr="000915BA">
              <w:rPr>
                <w:rFonts w:ascii="Times New Roman" w:eastAsia="宋体" w:hAnsi="Times New Roman" w:cs="Times New Roman"/>
                <w:color w:val="000000" w:themeColor="text1"/>
                <w:kern w:val="0"/>
                <w:sz w:val="22"/>
                <w:lang w:bidi="ar"/>
              </w:rPr>
              <w:t>（</w:t>
            </w:r>
            <w:r w:rsidR="003F071D" w:rsidRPr="000915BA">
              <w:rPr>
                <w:rStyle w:val="font21"/>
                <w:rFonts w:eastAsia="宋体"/>
                <w:color w:val="000000" w:themeColor="text1"/>
                <w:lang w:bidi="ar"/>
              </w:rPr>
              <w:t>10</w:t>
            </w:r>
            <w:r w:rsidRPr="000915BA">
              <w:rPr>
                <w:rStyle w:val="font21"/>
                <w:rFonts w:eastAsia="宋体"/>
                <w:color w:val="000000" w:themeColor="text1"/>
                <w:vertAlign w:val="superscript"/>
                <w:lang w:bidi="ar"/>
              </w:rPr>
              <w:t>9</w:t>
            </w:r>
            <w:r w:rsidRPr="000915BA">
              <w:rPr>
                <w:rStyle w:val="font21"/>
                <w:rFonts w:eastAsia="宋体"/>
                <w:color w:val="000000" w:themeColor="text1"/>
                <w:lang w:bidi="ar"/>
              </w:rPr>
              <w:t>/L</w:t>
            </w:r>
            <w:r w:rsidRPr="000915BA">
              <w:rPr>
                <w:rStyle w:val="font31"/>
                <w:rFonts w:ascii="Times New Roman" w:hAnsi="Times New Roman" w:cs="Times New Roman" w:hint="default"/>
                <w:color w:val="000000" w:themeColor="text1"/>
                <w:lang w:bidi="ar"/>
              </w:rPr>
              <w:t>）</w:t>
            </w:r>
          </w:p>
        </w:tc>
        <w:tc>
          <w:tcPr>
            <w:tcW w:w="2122" w:type="pct"/>
            <w:tcBorders>
              <w:top w:val="nil"/>
              <w:left w:val="nil"/>
              <w:bottom w:val="nil"/>
              <w:right w:val="nil"/>
            </w:tcBorders>
            <w:shd w:val="clear" w:color="auto" w:fill="FFFFFF"/>
            <w:vAlign w:val="center"/>
          </w:tcPr>
          <w:p w14:paraId="7591E1EC"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1.52 ±0.63</w:t>
            </w:r>
          </w:p>
        </w:tc>
      </w:tr>
      <w:tr w:rsidR="000915BA" w:rsidRPr="000915BA" w14:paraId="732CF221" w14:textId="77777777" w:rsidTr="00514EA8">
        <w:trPr>
          <w:trHeight w:val="288"/>
        </w:trPr>
        <w:tc>
          <w:tcPr>
            <w:tcW w:w="2877" w:type="pct"/>
            <w:tcBorders>
              <w:top w:val="nil"/>
              <w:left w:val="nil"/>
              <w:bottom w:val="nil"/>
              <w:right w:val="nil"/>
            </w:tcBorders>
            <w:shd w:val="clear" w:color="auto" w:fill="FFFFFF"/>
            <w:vAlign w:val="center"/>
          </w:tcPr>
          <w:p w14:paraId="0B8D770F" w14:textId="741E6E78"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Monocyte cunt</w:t>
            </w:r>
            <w:r w:rsidRPr="000915BA">
              <w:rPr>
                <w:rFonts w:ascii="Times New Roman" w:eastAsia="宋体" w:hAnsi="Times New Roman" w:cs="Times New Roman"/>
                <w:color w:val="000000" w:themeColor="text1"/>
                <w:kern w:val="0"/>
                <w:sz w:val="22"/>
                <w:lang w:bidi="ar"/>
              </w:rPr>
              <w:t>（</w:t>
            </w:r>
            <w:r w:rsidR="003F071D" w:rsidRPr="000915BA">
              <w:rPr>
                <w:rStyle w:val="font21"/>
                <w:rFonts w:eastAsia="宋体"/>
                <w:color w:val="000000" w:themeColor="text1"/>
                <w:lang w:bidi="ar"/>
              </w:rPr>
              <w:t>10</w:t>
            </w:r>
            <w:r w:rsidRPr="000915BA">
              <w:rPr>
                <w:rStyle w:val="font21"/>
                <w:rFonts w:eastAsia="宋体"/>
                <w:color w:val="000000" w:themeColor="text1"/>
                <w:vertAlign w:val="superscript"/>
                <w:lang w:bidi="ar"/>
              </w:rPr>
              <w:t>9</w:t>
            </w:r>
            <w:r w:rsidRPr="000915BA">
              <w:rPr>
                <w:rStyle w:val="font21"/>
                <w:rFonts w:eastAsia="宋体"/>
                <w:color w:val="000000" w:themeColor="text1"/>
                <w:lang w:bidi="ar"/>
              </w:rPr>
              <w:t>/L</w:t>
            </w:r>
            <w:r w:rsidRPr="000915BA">
              <w:rPr>
                <w:rStyle w:val="font31"/>
                <w:rFonts w:ascii="Times New Roman" w:hAnsi="Times New Roman" w:cs="Times New Roman" w:hint="default"/>
                <w:color w:val="000000" w:themeColor="text1"/>
                <w:lang w:bidi="ar"/>
              </w:rPr>
              <w:t>）</w:t>
            </w:r>
          </w:p>
        </w:tc>
        <w:tc>
          <w:tcPr>
            <w:tcW w:w="2122" w:type="pct"/>
            <w:tcBorders>
              <w:top w:val="nil"/>
              <w:left w:val="nil"/>
              <w:bottom w:val="nil"/>
              <w:right w:val="nil"/>
            </w:tcBorders>
            <w:shd w:val="clear" w:color="auto" w:fill="FFFFFF"/>
            <w:vAlign w:val="center"/>
          </w:tcPr>
          <w:p w14:paraId="4D1D2BFA"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0.44 ±0.16</w:t>
            </w:r>
          </w:p>
        </w:tc>
      </w:tr>
      <w:tr w:rsidR="000915BA" w:rsidRPr="000915BA" w14:paraId="126E2877" w14:textId="77777777" w:rsidTr="00514EA8">
        <w:trPr>
          <w:trHeight w:val="288"/>
        </w:trPr>
        <w:tc>
          <w:tcPr>
            <w:tcW w:w="2877" w:type="pct"/>
            <w:tcBorders>
              <w:top w:val="nil"/>
              <w:left w:val="nil"/>
              <w:bottom w:val="nil"/>
              <w:right w:val="nil"/>
            </w:tcBorders>
            <w:shd w:val="clear" w:color="auto" w:fill="FFFFFF"/>
            <w:vAlign w:val="center"/>
          </w:tcPr>
          <w:p w14:paraId="1E51D3CD"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CRP</w:t>
            </w:r>
            <w:r w:rsidRPr="000915BA">
              <w:rPr>
                <w:rStyle w:val="font21"/>
                <w:rFonts w:eastAsia="宋体"/>
                <w:color w:val="000000" w:themeColor="text1"/>
                <w:lang w:bidi="ar"/>
              </w:rPr>
              <w:t>(mg/L)</w:t>
            </w:r>
          </w:p>
        </w:tc>
        <w:tc>
          <w:tcPr>
            <w:tcW w:w="2122" w:type="pct"/>
            <w:tcBorders>
              <w:top w:val="nil"/>
              <w:left w:val="nil"/>
              <w:bottom w:val="nil"/>
              <w:right w:val="nil"/>
            </w:tcBorders>
            <w:shd w:val="clear" w:color="auto" w:fill="FFFFFF"/>
            <w:vAlign w:val="center"/>
          </w:tcPr>
          <w:p w14:paraId="44372408"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3.21 ±2.85</w:t>
            </w:r>
          </w:p>
        </w:tc>
      </w:tr>
      <w:tr w:rsidR="000915BA" w:rsidRPr="000915BA" w14:paraId="010A5C38" w14:textId="77777777" w:rsidTr="00514EA8">
        <w:trPr>
          <w:trHeight w:val="288"/>
        </w:trPr>
        <w:tc>
          <w:tcPr>
            <w:tcW w:w="2877" w:type="pct"/>
            <w:tcBorders>
              <w:top w:val="nil"/>
              <w:left w:val="nil"/>
              <w:bottom w:val="nil"/>
              <w:right w:val="nil"/>
            </w:tcBorders>
            <w:shd w:val="clear" w:color="auto" w:fill="FFFFFF"/>
            <w:vAlign w:val="center"/>
          </w:tcPr>
          <w:p w14:paraId="271323BD" w14:textId="77777777" w:rsidR="00251DC7" w:rsidRPr="000915BA" w:rsidRDefault="00251DC7" w:rsidP="00514EA8">
            <w:pPr>
              <w:widowControl/>
              <w:jc w:val="left"/>
              <w:textAlignment w:val="center"/>
              <w:rPr>
                <w:rFonts w:ascii="Times New Roman" w:eastAsia="宋体" w:hAnsi="Times New Roman" w:cs="Times New Roman"/>
                <w:b/>
                <w:bCs/>
                <w:color w:val="000000" w:themeColor="text1"/>
                <w:kern w:val="0"/>
                <w:sz w:val="22"/>
                <w:lang w:bidi="ar"/>
              </w:rPr>
            </w:pPr>
            <w:r w:rsidRPr="000915BA">
              <w:rPr>
                <w:rFonts w:ascii="Times New Roman" w:eastAsia="宋体" w:hAnsi="Times New Roman" w:cs="Times New Roman"/>
                <w:b/>
                <w:bCs/>
                <w:color w:val="000000" w:themeColor="text1"/>
                <w:kern w:val="0"/>
                <w:sz w:val="22"/>
                <w:lang w:bidi="ar"/>
              </w:rPr>
              <w:t>Stroke Severity Scores</w:t>
            </w:r>
          </w:p>
        </w:tc>
        <w:tc>
          <w:tcPr>
            <w:tcW w:w="2122" w:type="pct"/>
            <w:tcBorders>
              <w:top w:val="nil"/>
              <w:left w:val="nil"/>
              <w:bottom w:val="nil"/>
              <w:right w:val="nil"/>
            </w:tcBorders>
            <w:shd w:val="clear" w:color="auto" w:fill="FFFFFF"/>
            <w:vAlign w:val="center"/>
          </w:tcPr>
          <w:p w14:paraId="244EE094" w14:textId="77777777" w:rsidR="00251DC7" w:rsidRPr="000915BA" w:rsidRDefault="00251DC7" w:rsidP="00514EA8">
            <w:pPr>
              <w:widowControl/>
              <w:jc w:val="center"/>
              <w:textAlignment w:val="center"/>
              <w:rPr>
                <w:rFonts w:ascii="Times New Roman" w:eastAsia="宋体" w:hAnsi="Times New Roman" w:cs="Times New Roman"/>
                <w:color w:val="000000" w:themeColor="text1"/>
                <w:kern w:val="0"/>
                <w:sz w:val="22"/>
                <w:lang w:bidi="ar"/>
              </w:rPr>
            </w:pPr>
          </w:p>
        </w:tc>
      </w:tr>
      <w:tr w:rsidR="000915BA" w:rsidRPr="000915BA" w14:paraId="2FC3C64E" w14:textId="77777777" w:rsidTr="00514EA8">
        <w:trPr>
          <w:trHeight w:val="288"/>
        </w:trPr>
        <w:tc>
          <w:tcPr>
            <w:tcW w:w="2877" w:type="pct"/>
            <w:tcBorders>
              <w:top w:val="nil"/>
              <w:left w:val="nil"/>
              <w:bottom w:val="nil"/>
              <w:right w:val="nil"/>
            </w:tcBorders>
            <w:shd w:val="clear" w:color="auto" w:fill="FFFFFF"/>
            <w:vAlign w:val="center"/>
          </w:tcPr>
          <w:p w14:paraId="05808AA4"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mRS score</w:t>
            </w:r>
          </w:p>
        </w:tc>
        <w:tc>
          <w:tcPr>
            <w:tcW w:w="2122" w:type="pct"/>
            <w:tcBorders>
              <w:top w:val="nil"/>
              <w:left w:val="nil"/>
              <w:bottom w:val="nil"/>
              <w:right w:val="nil"/>
            </w:tcBorders>
            <w:shd w:val="clear" w:color="auto" w:fill="FFFFFF"/>
            <w:vAlign w:val="center"/>
          </w:tcPr>
          <w:p w14:paraId="2F537532"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1.90 ±1.72</w:t>
            </w:r>
          </w:p>
        </w:tc>
      </w:tr>
      <w:tr w:rsidR="000915BA" w:rsidRPr="000915BA" w14:paraId="3A9A1D2A" w14:textId="77777777" w:rsidTr="00514EA8">
        <w:trPr>
          <w:trHeight w:val="288"/>
        </w:trPr>
        <w:tc>
          <w:tcPr>
            <w:tcW w:w="2877" w:type="pct"/>
            <w:tcBorders>
              <w:top w:val="nil"/>
              <w:left w:val="nil"/>
              <w:bottom w:val="single" w:sz="12" w:space="0" w:color="000000"/>
              <w:right w:val="nil"/>
            </w:tcBorders>
            <w:shd w:val="clear" w:color="auto" w:fill="FFFFFF"/>
            <w:vAlign w:val="center"/>
          </w:tcPr>
          <w:p w14:paraId="049B6F4D" w14:textId="77777777" w:rsidR="00251DC7" w:rsidRPr="000915BA" w:rsidRDefault="00251DC7" w:rsidP="00514EA8">
            <w:pPr>
              <w:widowControl/>
              <w:jc w:val="left"/>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NHISS score</w:t>
            </w:r>
          </w:p>
        </w:tc>
        <w:tc>
          <w:tcPr>
            <w:tcW w:w="2122" w:type="pct"/>
            <w:tcBorders>
              <w:top w:val="nil"/>
              <w:left w:val="nil"/>
              <w:bottom w:val="single" w:sz="12" w:space="0" w:color="000000"/>
              <w:right w:val="nil"/>
            </w:tcBorders>
            <w:shd w:val="clear" w:color="auto" w:fill="FFFFFF"/>
            <w:vAlign w:val="center"/>
          </w:tcPr>
          <w:p w14:paraId="5A098758" w14:textId="77777777" w:rsidR="00251DC7" w:rsidRPr="000915BA" w:rsidRDefault="00251DC7" w:rsidP="00514EA8">
            <w:pPr>
              <w:widowControl/>
              <w:jc w:val="center"/>
              <w:textAlignment w:val="center"/>
              <w:rPr>
                <w:rFonts w:ascii="Times New Roman" w:eastAsia="宋体" w:hAnsi="Times New Roman" w:cs="Times New Roman"/>
                <w:color w:val="000000" w:themeColor="text1"/>
                <w:sz w:val="22"/>
              </w:rPr>
            </w:pPr>
            <w:r w:rsidRPr="000915BA">
              <w:rPr>
                <w:rFonts w:ascii="Times New Roman" w:eastAsia="宋体" w:hAnsi="Times New Roman" w:cs="Times New Roman"/>
                <w:color w:val="000000" w:themeColor="text1"/>
                <w:kern w:val="0"/>
                <w:sz w:val="22"/>
                <w:lang w:bidi="ar"/>
              </w:rPr>
              <w:t>7.10 ±5.93</w:t>
            </w:r>
          </w:p>
        </w:tc>
      </w:tr>
    </w:tbl>
    <w:p w14:paraId="2D258B09" w14:textId="15B95262" w:rsidR="00E16DEB" w:rsidRPr="000915BA" w:rsidRDefault="00630031" w:rsidP="00F4705C">
      <w:pPr>
        <w:autoSpaceDE w:val="0"/>
        <w:autoSpaceDN w:val="0"/>
        <w:adjustRightInd w:val="0"/>
        <w:spacing w:line="480" w:lineRule="auto"/>
        <w:rPr>
          <w:rFonts w:ascii="Times New Roman" w:eastAsia="宋体" w:hAnsi="Times New Roman" w:cs="Times New Roman"/>
          <w:b/>
          <w:color w:val="000000" w:themeColor="text1"/>
          <w:sz w:val="24"/>
        </w:rPr>
      </w:pPr>
      <w:r w:rsidRPr="000915BA">
        <w:rPr>
          <w:rFonts w:ascii="Times New Roman" w:eastAsia="宋体" w:hAnsi="Times New Roman" w:cs="Times New Roman"/>
          <w:b/>
          <w:color w:val="000000" w:themeColor="text1"/>
          <w:sz w:val="24"/>
        </w:rPr>
        <w:lastRenderedPageBreak/>
        <w:t>Figure legend</w:t>
      </w:r>
    </w:p>
    <w:p w14:paraId="019A3B51" w14:textId="77777777" w:rsidR="00F4705C" w:rsidRPr="000915BA" w:rsidRDefault="00F4705C" w:rsidP="00F4705C">
      <w:pPr>
        <w:autoSpaceDE w:val="0"/>
        <w:autoSpaceDN w:val="0"/>
        <w:adjustRightInd w:val="0"/>
        <w:spacing w:line="480" w:lineRule="auto"/>
        <w:rPr>
          <w:rFonts w:ascii="Times New Roman" w:eastAsia="宋体" w:hAnsi="Times New Roman" w:cs="Times New Roman"/>
          <w:b/>
          <w:color w:val="000000" w:themeColor="text1"/>
          <w:sz w:val="24"/>
        </w:rPr>
      </w:pPr>
    </w:p>
    <w:p w14:paraId="134BE895" w14:textId="1510D761" w:rsidR="0002017C" w:rsidRPr="000915BA" w:rsidRDefault="00630031" w:rsidP="0002017C">
      <w:pPr>
        <w:tabs>
          <w:tab w:val="left" w:pos="960"/>
        </w:tabs>
        <w:spacing w:line="480" w:lineRule="auto"/>
        <w:rPr>
          <w:rFonts w:ascii="Times New Roman" w:hAnsi="Times New Roman" w:cs="Times New Roman"/>
          <w:b/>
          <w:bCs/>
          <w:color w:val="000000" w:themeColor="text1"/>
          <w:sz w:val="24"/>
          <w:szCs w:val="24"/>
        </w:rPr>
      </w:pPr>
      <w:r w:rsidRPr="000915BA">
        <w:rPr>
          <w:rFonts w:ascii="Times New Roman" w:eastAsia="宋体" w:hAnsi="Times New Roman" w:cs="Times New Roman" w:hint="eastAsia"/>
          <w:b/>
          <w:color w:val="000000" w:themeColor="text1"/>
          <w:sz w:val="24"/>
        </w:rPr>
        <w:t>F</w:t>
      </w:r>
      <w:r w:rsidRPr="000915BA">
        <w:rPr>
          <w:rFonts w:ascii="Times New Roman" w:eastAsia="宋体" w:hAnsi="Times New Roman" w:cs="Times New Roman"/>
          <w:b/>
          <w:color w:val="000000" w:themeColor="text1"/>
          <w:sz w:val="24"/>
        </w:rPr>
        <w:t xml:space="preserve">igure </w:t>
      </w:r>
      <w:r w:rsidR="00F4705C" w:rsidRPr="000915BA">
        <w:rPr>
          <w:rFonts w:ascii="Times New Roman" w:eastAsia="宋体" w:hAnsi="Times New Roman" w:cs="Times New Roman"/>
          <w:b/>
          <w:color w:val="000000" w:themeColor="text1"/>
          <w:sz w:val="24"/>
        </w:rPr>
        <w:t>S1</w:t>
      </w:r>
      <w:r w:rsidRPr="000915BA">
        <w:rPr>
          <w:rFonts w:ascii="Times New Roman" w:eastAsia="宋体" w:hAnsi="Times New Roman" w:cs="Times New Roman"/>
          <w:b/>
          <w:color w:val="000000" w:themeColor="text1"/>
          <w:sz w:val="24"/>
        </w:rPr>
        <w:t xml:space="preserve"> </w:t>
      </w:r>
      <w:r w:rsidRPr="000915BA">
        <w:rPr>
          <w:rFonts w:ascii="Times New Roman" w:eastAsia="宋体" w:hAnsi="Times New Roman" w:cs="Times New Roman"/>
          <w:b/>
          <w:color w:val="000000" w:themeColor="text1"/>
          <w:kern w:val="0"/>
          <w:sz w:val="24"/>
        </w:rPr>
        <w:t xml:space="preserve">The level of IFP35 is elevated in the supernatant of primary neurons and BV2 microglial cells under OGD conditions. </w:t>
      </w:r>
      <w:r w:rsidRPr="000915BA">
        <w:rPr>
          <w:rFonts w:ascii="Times New Roman" w:eastAsia="宋体" w:hAnsi="Times New Roman" w:cs="Times New Roman"/>
          <w:color w:val="000000" w:themeColor="text1"/>
          <w:kern w:val="0"/>
          <w:sz w:val="24"/>
        </w:rPr>
        <w:t>ELISA was performed to detected the level of supernatant IFP35</w:t>
      </w:r>
      <w:r w:rsidRPr="000915BA">
        <w:rPr>
          <w:rFonts w:ascii="Times New Roman" w:eastAsia="宋体" w:hAnsi="Times New Roman" w:cs="Times New Roman"/>
          <w:bCs/>
          <w:color w:val="000000" w:themeColor="text1"/>
          <w:kern w:val="0"/>
          <w:sz w:val="24"/>
        </w:rPr>
        <w:t xml:space="preserve">. </w:t>
      </w:r>
      <w:r w:rsidRPr="000915BA">
        <w:rPr>
          <w:rFonts w:ascii="Times New Roman" w:eastAsia="宋体" w:hAnsi="Times New Roman" w:cs="Times New Roman"/>
          <w:b/>
          <w:color w:val="000000" w:themeColor="text1"/>
          <w:kern w:val="0"/>
          <w:sz w:val="24"/>
        </w:rPr>
        <w:t>(A)</w:t>
      </w:r>
      <w:r w:rsidRPr="000915BA">
        <w:rPr>
          <w:rFonts w:ascii="Times New Roman" w:eastAsia="宋体" w:hAnsi="Times New Roman" w:cs="Times New Roman"/>
          <w:bCs/>
          <w:color w:val="000000" w:themeColor="text1"/>
          <w:kern w:val="0"/>
          <w:sz w:val="24"/>
        </w:rPr>
        <w:t xml:space="preserve"> </w:t>
      </w:r>
      <w:bookmarkStart w:id="5" w:name="OLE_LINK1"/>
      <w:r w:rsidRPr="000915BA">
        <w:rPr>
          <w:rFonts w:ascii="Times New Roman" w:eastAsia="宋体" w:hAnsi="Times New Roman" w:cs="Times New Roman"/>
          <w:color w:val="000000" w:themeColor="text1"/>
          <w:kern w:val="0"/>
          <w:sz w:val="24"/>
        </w:rPr>
        <w:t>Primary neurons</w:t>
      </w:r>
      <w:bookmarkEnd w:id="5"/>
      <w:r w:rsidRPr="000915BA">
        <w:rPr>
          <w:rFonts w:ascii="Times New Roman" w:eastAsia="宋体" w:hAnsi="Times New Roman" w:cs="Times New Roman"/>
          <w:bCs/>
          <w:color w:val="000000" w:themeColor="text1"/>
          <w:kern w:val="0"/>
          <w:sz w:val="24"/>
        </w:rPr>
        <w:t xml:space="preserve"> in ODG conditions for various time points, </w:t>
      </w:r>
      <w:r w:rsidRPr="000915BA">
        <w:rPr>
          <w:rFonts w:ascii="Times New Roman" w:eastAsia="宋体" w:hAnsi="Times New Roman" w:cs="Times New Roman"/>
          <w:b/>
          <w:color w:val="000000" w:themeColor="text1"/>
          <w:kern w:val="0"/>
          <w:sz w:val="24"/>
        </w:rPr>
        <w:t>(B)</w:t>
      </w:r>
      <w:r w:rsidRPr="000915BA">
        <w:rPr>
          <w:rFonts w:ascii="Times New Roman" w:eastAsia="宋体" w:hAnsi="Times New Roman" w:cs="Times New Roman"/>
          <w:bCs/>
          <w:color w:val="000000" w:themeColor="text1"/>
          <w:kern w:val="0"/>
          <w:sz w:val="24"/>
        </w:rPr>
        <w:t xml:space="preserve"> </w:t>
      </w:r>
      <w:r w:rsidRPr="000915BA">
        <w:rPr>
          <w:rFonts w:ascii="Times New Roman" w:hAnsi="Times New Roman" w:cs="Times New Roman"/>
          <w:color w:val="000000" w:themeColor="text1"/>
          <w:kern w:val="0"/>
          <w:sz w:val="24"/>
          <w:szCs w:val="24"/>
          <w:shd w:val="clear" w:color="auto" w:fill="FFFFFF"/>
        </w:rPr>
        <w:t>BV2 microglia</w:t>
      </w:r>
      <w:r w:rsidRPr="000915BA">
        <w:rPr>
          <w:rFonts w:ascii="Times New Roman" w:eastAsia="宋体" w:hAnsi="Times New Roman" w:cs="Times New Roman"/>
          <w:bCs/>
          <w:color w:val="000000" w:themeColor="text1"/>
          <w:kern w:val="0"/>
          <w:sz w:val="24"/>
        </w:rPr>
        <w:t xml:space="preserve"> cells in ODG conditions for various time points.</w:t>
      </w:r>
      <w:r w:rsidR="00A23857" w:rsidRPr="00A23857">
        <w:rPr>
          <w:rFonts w:ascii="Times New Roman" w:eastAsia="宋体" w:hAnsi="Times New Roman" w:cs="Times New Roman"/>
          <w:bCs/>
          <w:color w:val="000000" w:themeColor="text1"/>
          <w:kern w:val="0"/>
          <w:sz w:val="24"/>
        </w:rPr>
        <w:t xml:space="preserve"> One-way ANOVA (Dunnett's</w:t>
      </w:r>
      <w:r w:rsidR="00A23857" w:rsidRPr="00A23857">
        <w:rPr>
          <w:rFonts w:ascii="Times New Roman" w:eastAsia="宋体" w:hAnsi="Times New Roman" w:cs="Times New Roman" w:hint="eastAsia"/>
          <w:bCs/>
          <w:color w:val="000000" w:themeColor="text1"/>
          <w:kern w:val="0"/>
          <w:sz w:val="24"/>
        </w:rPr>
        <w:t xml:space="preserve"> </w:t>
      </w:r>
      <w:r w:rsidR="00A23857" w:rsidRPr="00A23857">
        <w:rPr>
          <w:rFonts w:ascii="Times New Roman" w:eastAsia="宋体" w:hAnsi="Times New Roman" w:cs="Times New Roman"/>
          <w:bCs/>
          <w:color w:val="000000" w:themeColor="text1"/>
          <w:kern w:val="0"/>
          <w:sz w:val="24"/>
        </w:rPr>
        <w:t xml:space="preserve">multiple comparison test) was used. </w:t>
      </w:r>
      <w:r w:rsidR="0002017C" w:rsidRPr="00A23857">
        <w:rPr>
          <w:rFonts w:ascii="Times New Roman" w:eastAsia="宋体" w:hAnsi="Times New Roman" w:cs="Times New Roman"/>
          <w:bCs/>
          <w:color w:val="000000" w:themeColor="text1"/>
          <w:kern w:val="0"/>
          <w:sz w:val="24"/>
        </w:rPr>
        <w:t>Data are the m</w:t>
      </w:r>
      <w:r w:rsidR="0002017C" w:rsidRPr="000915BA">
        <w:rPr>
          <w:rFonts w:ascii="Times New Roman" w:eastAsia="宋体" w:hAnsi="Times New Roman" w:cs="Times New Roman"/>
          <w:color w:val="000000" w:themeColor="text1"/>
          <w:sz w:val="24"/>
          <w:szCs w:val="24"/>
        </w:rPr>
        <w:t>eans</w:t>
      </w:r>
      <w:r w:rsidR="0002017C" w:rsidRPr="000915BA">
        <w:rPr>
          <w:rFonts w:ascii="Times New Roman" w:eastAsia="宋体" w:hAnsi="Times New Roman" w:cs="Times New Roman" w:hint="eastAsia"/>
          <w:color w:val="000000" w:themeColor="text1"/>
          <w:sz w:val="24"/>
          <w:szCs w:val="24"/>
        </w:rPr>
        <w:t>±</w:t>
      </w:r>
      <w:r w:rsidR="003B1F23" w:rsidRPr="000915BA">
        <w:rPr>
          <w:rFonts w:ascii="Times New Roman" w:eastAsia="宋体" w:hAnsi="Times New Roman" w:cs="Times New Roman"/>
          <w:color w:val="000000" w:themeColor="text1"/>
          <w:sz w:val="24"/>
          <w:szCs w:val="24"/>
        </w:rPr>
        <w:t>SEM (n=3</w:t>
      </w:r>
      <w:r w:rsidR="0002017C" w:rsidRPr="000915BA">
        <w:rPr>
          <w:rFonts w:ascii="Times New Roman" w:eastAsia="宋体" w:hAnsi="Times New Roman" w:cs="Times New Roman"/>
          <w:color w:val="000000" w:themeColor="text1"/>
          <w:sz w:val="24"/>
          <w:szCs w:val="24"/>
        </w:rPr>
        <w:t xml:space="preserve">), </w:t>
      </w:r>
      <w:r w:rsidR="0002017C" w:rsidRPr="000915BA">
        <w:rPr>
          <w:rFonts w:ascii="Times New Roman" w:eastAsia="宋体" w:hAnsi="Times New Roman" w:cs="Times New Roman"/>
          <w:color w:val="000000" w:themeColor="text1"/>
          <w:sz w:val="24"/>
          <w:szCs w:val="24"/>
          <w:vertAlign w:val="superscript"/>
        </w:rPr>
        <w:t>*</w:t>
      </w:r>
      <w:r w:rsidR="0002017C" w:rsidRPr="000915BA">
        <w:rPr>
          <w:rFonts w:ascii="Times New Roman" w:eastAsia="宋体" w:hAnsi="Times New Roman" w:cs="Times New Roman"/>
          <w:i/>
          <w:color w:val="000000" w:themeColor="text1"/>
          <w:sz w:val="24"/>
          <w:szCs w:val="24"/>
        </w:rPr>
        <w:t>P</w:t>
      </w:r>
      <w:r w:rsidR="0002017C" w:rsidRPr="000915BA">
        <w:rPr>
          <w:rFonts w:ascii="Times New Roman" w:hAnsi="Times New Roman" w:cs="Times New Roman"/>
          <w:i/>
          <w:iCs/>
          <w:color w:val="000000" w:themeColor="text1"/>
          <w:sz w:val="24"/>
          <w:szCs w:val="24"/>
        </w:rPr>
        <w:t xml:space="preserve"> </w:t>
      </w:r>
      <w:r w:rsidR="0002017C" w:rsidRPr="000915BA">
        <w:rPr>
          <w:rFonts w:ascii="Times New Roman" w:hAnsi="Times New Roman" w:cs="Times New Roman"/>
          <w:color w:val="000000" w:themeColor="text1"/>
          <w:sz w:val="24"/>
          <w:szCs w:val="24"/>
        </w:rPr>
        <w:t xml:space="preserve">&lt; </w:t>
      </w:r>
      <w:r w:rsidR="0002017C" w:rsidRPr="000915BA">
        <w:rPr>
          <w:rFonts w:ascii="Times New Roman" w:eastAsia="宋体" w:hAnsi="Times New Roman" w:cs="Times New Roman"/>
          <w:color w:val="000000" w:themeColor="text1"/>
          <w:sz w:val="24"/>
          <w:szCs w:val="24"/>
        </w:rPr>
        <w:t>0.05 versus sham.</w:t>
      </w:r>
    </w:p>
    <w:p w14:paraId="139D278B" w14:textId="515A6119" w:rsidR="00630031" w:rsidRPr="000915BA" w:rsidRDefault="00630031" w:rsidP="0002017C">
      <w:pPr>
        <w:autoSpaceDE w:val="0"/>
        <w:autoSpaceDN w:val="0"/>
        <w:adjustRightInd w:val="0"/>
        <w:spacing w:line="480" w:lineRule="auto"/>
        <w:rPr>
          <w:rFonts w:ascii="Times New Roman" w:eastAsia="宋体" w:hAnsi="Times New Roman" w:cs="Times New Roman"/>
          <w:b/>
          <w:color w:val="000000" w:themeColor="text1"/>
          <w:kern w:val="0"/>
          <w:sz w:val="24"/>
        </w:rPr>
      </w:pPr>
    </w:p>
    <w:p w14:paraId="017153FF" w14:textId="16DB11ED" w:rsidR="0078261B" w:rsidRPr="0078261B" w:rsidRDefault="003B1F23" w:rsidP="0078261B">
      <w:pPr>
        <w:tabs>
          <w:tab w:val="left" w:pos="960"/>
        </w:tabs>
        <w:spacing w:line="480" w:lineRule="auto"/>
        <w:rPr>
          <w:rFonts w:ascii="Times New Roman" w:hAnsi="Times New Roman" w:cs="Times New Roman"/>
          <w:color w:val="000000" w:themeColor="text1"/>
          <w:sz w:val="24"/>
          <w:szCs w:val="24"/>
        </w:rPr>
      </w:pPr>
      <w:r w:rsidRPr="000915BA">
        <w:rPr>
          <w:rFonts w:ascii="Times New Roman" w:eastAsia="宋体" w:hAnsi="Times New Roman" w:cs="Times New Roman" w:hint="eastAsia"/>
          <w:b/>
          <w:color w:val="000000" w:themeColor="text1"/>
          <w:sz w:val="24"/>
        </w:rPr>
        <w:t>F</w:t>
      </w:r>
      <w:r w:rsidRPr="000915BA">
        <w:rPr>
          <w:rFonts w:ascii="Times New Roman" w:eastAsia="宋体" w:hAnsi="Times New Roman" w:cs="Times New Roman"/>
          <w:b/>
          <w:color w:val="000000" w:themeColor="text1"/>
          <w:sz w:val="24"/>
        </w:rPr>
        <w:t xml:space="preserve">igure </w:t>
      </w:r>
      <w:r w:rsidR="00F4705C" w:rsidRPr="000915BA">
        <w:rPr>
          <w:rFonts w:ascii="Times New Roman" w:eastAsia="宋体" w:hAnsi="Times New Roman" w:cs="Times New Roman"/>
          <w:b/>
          <w:color w:val="000000" w:themeColor="text1"/>
          <w:sz w:val="24"/>
        </w:rPr>
        <w:t>S2</w:t>
      </w:r>
      <w:r w:rsidRPr="000915BA">
        <w:rPr>
          <w:rFonts w:ascii="Times New Roman" w:eastAsia="宋体" w:hAnsi="Times New Roman" w:cs="Times New Roman"/>
          <w:b/>
          <w:color w:val="000000" w:themeColor="text1"/>
          <w:sz w:val="24"/>
        </w:rPr>
        <w:t xml:space="preserve"> </w:t>
      </w:r>
      <w:r w:rsidRPr="000915BA">
        <w:rPr>
          <w:rFonts w:ascii="Times New Roman" w:eastAsia="宋体" w:hAnsi="Times New Roman" w:cs="Times New Roman"/>
          <w:b/>
          <w:color w:val="000000" w:themeColor="text1"/>
          <w:kern w:val="0"/>
          <w:sz w:val="24"/>
        </w:rPr>
        <w:t>IFP35 is also expressed in CD31</w:t>
      </w:r>
      <w:r w:rsidRPr="000915BA">
        <w:rPr>
          <w:rFonts w:ascii="MS Gothic" w:hAnsi="MS Gothic" w:cs="MS Gothic" w:hint="eastAsia"/>
          <w:b/>
          <w:color w:val="000000" w:themeColor="text1"/>
          <w:kern w:val="0"/>
          <w:sz w:val="24"/>
          <w:vertAlign w:val="superscript"/>
        </w:rPr>
        <w:t>+</w:t>
      </w:r>
      <w:r w:rsidRPr="000915BA">
        <w:rPr>
          <w:rFonts w:ascii="Times New Roman" w:eastAsia="宋体" w:hAnsi="Times New Roman" w:cs="Times New Roman"/>
          <w:b/>
          <w:color w:val="000000" w:themeColor="text1"/>
          <w:kern w:val="0"/>
          <w:sz w:val="24"/>
        </w:rPr>
        <w:t xml:space="preserve"> endothelial Cells in MCAO mice</w:t>
      </w:r>
      <w:r w:rsidR="000E4885" w:rsidRPr="000915BA">
        <w:rPr>
          <w:rFonts w:ascii="Times New Roman" w:eastAsia="宋体" w:hAnsi="Times New Roman" w:cs="Times New Roman"/>
          <w:b/>
          <w:color w:val="000000" w:themeColor="text1"/>
          <w:kern w:val="0"/>
          <w:sz w:val="24"/>
        </w:rPr>
        <w:t>.</w:t>
      </w:r>
      <w:r w:rsidR="0078261B">
        <w:rPr>
          <w:rFonts w:ascii="Times New Roman" w:eastAsia="宋体" w:hAnsi="Times New Roman" w:cs="Times New Roman"/>
          <w:b/>
          <w:color w:val="000000" w:themeColor="text1"/>
          <w:kern w:val="0"/>
          <w:sz w:val="24"/>
        </w:rPr>
        <w:t xml:space="preserve"> </w:t>
      </w:r>
      <w:r w:rsidR="0078261B">
        <w:rPr>
          <w:rFonts w:ascii="Times New Roman" w:hAnsi="Times New Roman" w:cs="Times New Roman"/>
          <w:sz w:val="24"/>
          <w:szCs w:val="24"/>
        </w:rPr>
        <w:t>The mice were subjected to ischemia for 60 min, followed by various time points of reperfusion. (</w:t>
      </w:r>
      <w:r w:rsidR="0078261B">
        <w:rPr>
          <w:rFonts w:ascii="Times New Roman" w:hAnsi="Times New Roman" w:cs="Times New Roman"/>
          <w:b/>
          <w:bCs/>
          <w:sz w:val="24"/>
          <w:szCs w:val="24"/>
        </w:rPr>
        <w:t>A&amp;C</w:t>
      </w:r>
      <w:r w:rsidR="0078261B">
        <w:rPr>
          <w:rFonts w:ascii="Times New Roman" w:hAnsi="Times New Roman" w:cs="Times New Roman"/>
          <w:sz w:val="24"/>
          <w:szCs w:val="24"/>
        </w:rPr>
        <w:t>) Immunofluorescence for detection of IFP35 co-stained with cell type markers by various specific Abs against NeuN and CD31 at 3h and 6h of reperfusion. Representative co-localization is marked with arrows. (</w:t>
      </w:r>
      <w:r w:rsidR="0078261B">
        <w:rPr>
          <w:rFonts w:ascii="Times New Roman" w:hAnsi="Times New Roman" w:cs="Times New Roman"/>
          <w:b/>
          <w:bCs/>
          <w:sz w:val="24"/>
          <w:szCs w:val="24"/>
        </w:rPr>
        <w:t>B&amp;D</w:t>
      </w:r>
      <w:r w:rsidR="0078261B">
        <w:rPr>
          <w:rFonts w:ascii="Times New Roman" w:hAnsi="Times New Roman" w:cs="Times New Roman"/>
          <w:sz w:val="24"/>
          <w:szCs w:val="24"/>
        </w:rPr>
        <w:t>) The IFP35 positive cells density was expressed as the number of cells per 1 mm length of cortical cells, counted under a fluorescence microscope. One-way ANOVA (Dunnett's multiple comparison test) was used. Data are the means±SEM (n=3), **</w:t>
      </w:r>
      <w:r w:rsidR="0078261B">
        <w:rPr>
          <w:rFonts w:ascii="Times New Roman" w:hAnsi="Times New Roman" w:cs="Times New Roman"/>
          <w:i/>
          <w:iCs/>
          <w:sz w:val="24"/>
          <w:szCs w:val="24"/>
        </w:rPr>
        <w:t>P</w:t>
      </w:r>
      <w:r w:rsidR="0078261B">
        <w:rPr>
          <w:rFonts w:ascii="Times New Roman" w:hAnsi="Times New Roman" w:cs="Times New Roman"/>
          <w:sz w:val="24"/>
          <w:szCs w:val="24"/>
        </w:rPr>
        <w:t xml:space="preserve"> &lt; 0.01, ***</w:t>
      </w:r>
      <w:r w:rsidR="0078261B">
        <w:rPr>
          <w:rFonts w:ascii="Times New Roman" w:hAnsi="Times New Roman" w:cs="Times New Roman"/>
          <w:i/>
          <w:iCs/>
          <w:sz w:val="24"/>
          <w:szCs w:val="24"/>
        </w:rPr>
        <w:t>P</w:t>
      </w:r>
      <w:r w:rsidR="0078261B">
        <w:rPr>
          <w:rFonts w:ascii="Times New Roman" w:hAnsi="Times New Roman" w:cs="Times New Roman"/>
          <w:sz w:val="24"/>
          <w:szCs w:val="24"/>
        </w:rPr>
        <w:t xml:space="preserve"> &lt; 0.001, ****</w:t>
      </w:r>
      <w:r w:rsidR="0078261B">
        <w:rPr>
          <w:rFonts w:ascii="Times New Roman" w:hAnsi="Times New Roman" w:cs="Times New Roman"/>
          <w:i/>
          <w:iCs/>
          <w:sz w:val="24"/>
          <w:szCs w:val="24"/>
        </w:rPr>
        <w:t>P</w:t>
      </w:r>
      <w:r w:rsidR="0078261B">
        <w:rPr>
          <w:rFonts w:ascii="Times New Roman" w:hAnsi="Times New Roman" w:cs="Times New Roman"/>
          <w:sz w:val="24"/>
          <w:szCs w:val="24"/>
        </w:rPr>
        <w:t xml:space="preserve"> &lt; 0.0001 versus Sham.</w:t>
      </w:r>
    </w:p>
    <w:p w14:paraId="2BE4BE9D" w14:textId="77777777" w:rsidR="0078261B" w:rsidRPr="000915BA" w:rsidRDefault="0078261B" w:rsidP="003B1F23">
      <w:pPr>
        <w:tabs>
          <w:tab w:val="left" w:pos="960"/>
        </w:tabs>
        <w:spacing w:line="480" w:lineRule="auto"/>
        <w:rPr>
          <w:rFonts w:ascii="Times New Roman" w:hAnsi="Times New Roman" w:cs="Times New Roman"/>
          <w:color w:val="000000" w:themeColor="text1"/>
          <w:sz w:val="24"/>
          <w:szCs w:val="24"/>
        </w:rPr>
      </w:pPr>
    </w:p>
    <w:p w14:paraId="7178B6CB" w14:textId="47B0140B" w:rsidR="00F4705C" w:rsidRPr="000915BA" w:rsidRDefault="00F4705C" w:rsidP="00F4705C">
      <w:pPr>
        <w:autoSpaceDE w:val="0"/>
        <w:autoSpaceDN w:val="0"/>
        <w:adjustRightInd w:val="0"/>
        <w:spacing w:line="480" w:lineRule="auto"/>
        <w:rPr>
          <w:rFonts w:ascii="Times New Roman" w:eastAsia="宋体" w:hAnsi="Times New Roman" w:cs="Times New Roman"/>
          <w:bCs/>
          <w:color w:val="000000" w:themeColor="text1"/>
          <w:kern w:val="0"/>
          <w:sz w:val="24"/>
        </w:rPr>
      </w:pPr>
      <w:r w:rsidRPr="000915BA">
        <w:rPr>
          <w:rFonts w:ascii="Times New Roman" w:eastAsia="宋体" w:hAnsi="Times New Roman" w:cs="Times New Roman" w:hint="eastAsia"/>
          <w:b/>
          <w:color w:val="000000" w:themeColor="text1"/>
          <w:sz w:val="24"/>
        </w:rPr>
        <w:t>F</w:t>
      </w:r>
      <w:r w:rsidRPr="000915BA">
        <w:rPr>
          <w:rFonts w:ascii="Times New Roman" w:eastAsia="宋体" w:hAnsi="Times New Roman" w:cs="Times New Roman"/>
          <w:b/>
          <w:color w:val="000000" w:themeColor="text1"/>
          <w:sz w:val="24"/>
        </w:rPr>
        <w:t xml:space="preserve">igure S3 </w:t>
      </w:r>
      <w:r w:rsidRPr="000915BA">
        <w:rPr>
          <w:rFonts w:ascii="Times New Roman" w:eastAsia="宋体" w:hAnsi="Times New Roman" w:cs="Times New Roman"/>
          <w:b/>
          <w:color w:val="000000" w:themeColor="text1"/>
          <w:kern w:val="0"/>
          <w:sz w:val="24"/>
        </w:rPr>
        <w:t xml:space="preserve">Recombinant IFP35 protein is not able to induce or promote neuronal death. </w:t>
      </w:r>
      <w:r w:rsidRPr="000915BA">
        <w:rPr>
          <w:rFonts w:ascii="Times New Roman" w:eastAsia="宋体" w:hAnsi="Times New Roman" w:cs="Times New Roman"/>
          <w:bCs/>
          <w:color w:val="000000" w:themeColor="text1"/>
          <w:kern w:val="0"/>
          <w:sz w:val="24"/>
        </w:rPr>
        <w:t xml:space="preserve">Cell viability was detected by CCK8 assay. </w:t>
      </w:r>
      <w:r w:rsidRPr="000915BA">
        <w:rPr>
          <w:rFonts w:ascii="Times New Roman" w:eastAsia="宋体" w:hAnsi="Times New Roman" w:cs="Times New Roman"/>
          <w:b/>
          <w:color w:val="000000" w:themeColor="text1"/>
          <w:kern w:val="0"/>
          <w:sz w:val="24"/>
        </w:rPr>
        <w:t>(A)</w:t>
      </w:r>
      <w:r w:rsidRPr="000915BA">
        <w:rPr>
          <w:rFonts w:ascii="Times New Roman" w:eastAsia="宋体" w:hAnsi="Times New Roman" w:cs="Times New Roman"/>
          <w:bCs/>
          <w:color w:val="000000" w:themeColor="text1"/>
          <w:kern w:val="0"/>
          <w:sz w:val="24"/>
        </w:rPr>
        <w:t xml:space="preserve"> SH-SY5Y cells in ODG conditions for 48 hours, </w:t>
      </w:r>
      <w:r w:rsidRPr="000915BA">
        <w:rPr>
          <w:rFonts w:ascii="Times New Roman" w:eastAsia="宋体" w:hAnsi="Times New Roman" w:cs="Times New Roman"/>
          <w:b/>
          <w:color w:val="000000" w:themeColor="text1"/>
          <w:kern w:val="0"/>
          <w:sz w:val="24"/>
        </w:rPr>
        <w:t>(B)</w:t>
      </w:r>
      <w:r w:rsidRPr="000915BA">
        <w:rPr>
          <w:rFonts w:ascii="Times New Roman" w:eastAsia="宋体" w:hAnsi="Times New Roman" w:cs="Times New Roman"/>
          <w:bCs/>
          <w:color w:val="000000" w:themeColor="text1"/>
          <w:kern w:val="0"/>
          <w:sz w:val="24"/>
        </w:rPr>
        <w:t xml:space="preserve"> Primary neurons cells in ODG conditions for 48 hours.</w:t>
      </w:r>
      <w:r w:rsidR="004F6734" w:rsidRPr="004F6734">
        <w:rPr>
          <w:rFonts w:ascii="Times New Roman" w:hAnsi="Times New Roman" w:cs="Times New Roman"/>
          <w:color w:val="000000" w:themeColor="text1"/>
          <w:sz w:val="24"/>
          <w:szCs w:val="24"/>
        </w:rPr>
        <w:t xml:space="preserve"> </w:t>
      </w:r>
      <w:r w:rsidR="004F6734">
        <w:rPr>
          <w:rFonts w:ascii="Times New Roman" w:hAnsi="Times New Roman" w:cs="Times New Roman"/>
          <w:color w:val="000000" w:themeColor="text1"/>
          <w:sz w:val="24"/>
          <w:szCs w:val="24"/>
        </w:rPr>
        <w:lastRenderedPageBreak/>
        <w:t>T</w:t>
      </w:r>
      <w:r w:rsidR="004F6734" w:rsidRPr="008B5FF2">
        <w:rPr>
          <w:rFonts w:ascii="Times New Roman" w:hAnsi="Times New Roman" w:cs="Times New Roman"/>
          <w:color w:val="000000" w:themeColor="text1"/>
          <w:sz w:val="24"/>
          <w:szCs w:val="24"/>
        </w:rPr>
        <w:t>wo-tailed independe</w:t>
      </w:r>
      <w:r w:rsidR="004F6734">
        <w:rPr>
          <w:rFonts w:ascii="Times New Roman" w:hAnsi="Times New Roman" w:cs="Times New Roman"/>
          <w:color w:val="000000" w:themeColor="text1"/>
          <w:sz w:val="24"/>
          <w:szCs w:val="24"/>
        </w:rPr>
        <w:t>nt Student’s t-test was used</w:t>
      </w:r>
      <w:r w:rsidR="004F6734" w:rsidRPr="008B5FF2">
        <w:rPr>
          <w:rFonts w:ascii="Times New Roman" w:hAnsi="Times New Roman" w:cs="Times New Roman"/>
          <w:color w:val="000000" w:themeColor="text1"/>
          <w:sz w:val="24"/>
          <w:szCs w:val="24"/>
        </w:rPr>
        <w:t>.</w:t>
      </w:r>
      <w:r w:rsidRPr="000915BA">
        <w:rPr>
          <w:rFonts w:ascii="Times New Roman" w:eastAsia="宋体" w:hAnsi="Times New Roman" w:cs="Times New Roman"/>
          <w:bCs/>
          <w:color w:val="000000" w:themeColor="text1"/>
          <w:kern w:val="0"/>
          <w:sz w:val="24"/>
        </w:rPr>
        <w:t xml:space="preserve"> </w:t>
      </w:r>
      <w:r w:rsidR="008E0274">
        <w:rPr>
          <w:rFonts w:ascii="Times New Roman" w:hAnsi="Times New Roman" w:cs="Times New Roman"/>
          <w:sz w:val="24"/>
          <w:szCs w:val="24"/>
        </w:rPr>
        <w:t xml:space="preserve">Data are the means±SEM (n=6), </w:t>
      </w:r>
      <w:r w:rsidRPr="000915BA">
        <w:rPr>
          <w:rFonts w:ascii="Times New Roman" w:eastAsia="宋体" w:hAnsi="Times New Roman" w:cs="Times New Roman"/>
          <w:bCs/>
          <w:color w:val="000000" w:themeColor="text1"/>
          <w:kern w:val="0"/>
          <w:sz w:val="24"/>
        </w:rPr>
        <w:t xml:space="preserve">N.S. means no significance. </w:t>
      </w:r>
    </w:p>
    <w:p w14:paraId="3F7ADDF6" w14:textId="5A0F4C5D" w:rsidR="003B1F23" w:rsidRPr="000915BA" w:rsidRDefault="003B1F23" w:rsidP="003B1F23">
      <w:pPr>
        <w:spacing w:line="480" w:lineRule="auto"/>
        <w:rPr>
          <w:rFonts w:ascii="Times New Roman" w:eastAsia="宋体" w:hAnsi="Times New Roman" w:cs="Times New Roman"/>
          <w:b/>
          <w:color w:val="000000" w:themeColor="text1"/>
          <w:kern w:val="0"/>
          <w:sz w:val="24"/>
        </w:rPr>
      </w:pPr>
    </w:p>
    <w:p w14:paraId="694974D3" w14:textId="1086D09B" w:rsidR="00E16DEB" w:rsidRPr="000915BA" w:rsidRDefault="00036786" w:rsidP="0008209F">
      <w:pPr>
        <w:spacing w:line="480" w:lineRule="auto"/>
        <w:rPr>
          <w:rFonts w:ascii="Times New Roman" w:hAnsi="Times New Roman" w:cs="Times New Roman"/>
          <w:color w:val="000000" w:themeColor="text1"/>
          <w:kern w:val="0"/>
          <w:sz w:val="24"/>
          <w:szCs w:val="24"/>
          <w:shd w:val="clear" w:color="auto" w:fill="FFFFFF"/>
        </w:rPr>
      </w:pPr>
      <w:r w:rsidRPr="000915BA">
        <w:rPr>
          <w:rFonts w:ascii="Times New Roman" w:eastAsia="宋体" w:hAnsi="Times New Roman" w:cs="Times New Roman" w:hint="eastAsia"/>
          <w:b/>
          <w:color w:val="000000" w:themeColor="text1"/>
          <w:sz w:val="24"/>
        </w:rPr>
        <w:t>F</w:t>
      </w:r>
      <w:r w:rsidRPr="000915BA">
        <w:rPr>
          <w:rFonts w:ascii="Times New Roman" w:eastAsia="宋体" w:hAnsi="Times New Roman" w:cs="Times New Roman"/>
          <w:b/>
          <w:color w:val="000000" w:themeColor="text1"/>
          <w:sz w:val="24"/>
        </w:rPr>
        <w:t>igure S4</w:t>
      </w:r>
      <w:r w:rsidR="000E4885" w:rsidRPr="000915BA">
        <w:rPr>
          <w:rFonts w:ascii="Times New Roman" w:eastAsia="宋体" w:hAnsi="Times New Roman" w:cs="Times New Roman"/>
          <w:b/>
          <w:color w:val="000000" w:themeColor="text1"/>
          <w:sz w:val="24"/>
        </w:rPr>
        <w:t xml:space="preserve"> </w:t>
      </w:r>
      <w:r w:rsidR="00764858" w:rsidRPr="000915BA">
        <w:rPr>
          <w:rFonts w:ascii="Times New Roman" w:eastAsia="宋体" w:hAnsi="Times New Roman" w:cs="Times New Roman"/>
          <w:b/>
          <w:color w:val="000000" w:themeColor="text1"/>
          <w:kern w:val="0"/>
          <w:sz w:val="24"/>
        </w:rPr>
        <w:t>Schematic diagram of experimental protocol in this study.</w:t>
      </w:r>
    </w:p>
    <w:p w14:paraId="0A3FB473" w14:textId="77777777" w:rsidR="00290856" w:rsidRPr="000915BA" w:rsidRDefault="00290856" w:rsidP="0008209F">
      <w:pPr>
        <w:spacing w:line="480" w:lineRule="auto"/>
        <w:rPr>
          <w:rFonts w:ascii="Times New Roman" w:eastAsia="宋体" w:hAnsi="Times New Roman" w:cs="Times New Roman"/>
          <w:b/>
          <w:color w:val="000000" w:themeColor="text1"/>
          <w:kern w:val="0"/>
          <w:sz w:val="24"/>
        </w:rPr>
      </w:pPr>
    </w:p>
    <w:p w14:paraId="5932EA1B" w14:textId="085399CB" w:rsidR="00867574" w:rsidRPr="000915BA" w:rsidRDefault="00867574" w:rsidP="0008209F">
      <w:pPr>
        <w:spacing w:line="480" w:lineRule="auto"/>
        <w:rPr>
          <w:rFonts w:ascii="Times New Roman" w:eastAsia="宋体" w:hAnsi="Times New Roman" w:cs="Times New Roman"/>
          <w:b/>
          <w:color w:val="000000" w:themeColor="text1"/>
          <w:kern w:val="0"/>
          <w:sz w:val="24"/>
        </w:rPr>
      </w:pPr>
      <w:r w:rsidRPr="000915BA">
        <w:rPr>
          <w:rFonts w:ascii="Times New Roman" w:eastAsia="宋体" w:hAnsi="Times New Roman" w:cs="Times New Roman" w:hint="eastAsia"/>
          <w:b/>
          <w:color w:val="000000" w:themeColor="text1"/>
          <w:kern w:val="0"/>
          <w:sz w:val="24"/>
        </w:rPr>
        <w:t>R</w:t>
      </w:r>
      <w:r w:rsidRPr="000915BA">
        <w:rPr>
          <w:rFonts w:ascii="Times New Roman" w:eastAsia="宋体" w:hAnsi="Times New Roman" w:cs="Times New Roman"/>
          <w:b/>
          <w:color w:val="000000" w:themeColor="text1"/>
          <w:kern w:val="0"/>
          <w:sz w:val="24"/>
        </w:rPr>
        <w:t>eference</w:t>
      </w:r>
    </w:p>
    <w:p w14:paraId="2EADC3E0" w14:textId="77777777" w:rsidR="00032290" w:rsidRPr="000915BA" w:rsidRDefault="00032290" w:rsidP="00032290">
      <w:pPr>
        <w:pStyle w:val="EndNoteBibliography"/>
        <w:ind w:left="720" w:hanging="720"/>
        <w:rPr>
          <w:color w:val="000000" w:themeColor="text1"/>
        </w:rPr>
      </w:pPr>
      <w:r w:rsidRPr="000915BA">
        <w:rPr>
          <w:color w:val="000000" w:themeColor="text1"/>
        </w:rPr>
        <w:fldChar w:fldCharType="begin"/>
      </w:r>
      <w:r w:rsidRPr="000915BA">
        <w:rPr>
          <w:color w:val="000000" w:themeColor="text1"/>
        </w:rPr>
        <w:instrText xml:space="preserve"> ADDIN EN.REFLIST </w:instrText>
      </w:r>
      <w:r w:rsidRPr="000915BA">
        <w:rPr>
          <w:color w:val="000000" w:themeColor="text1"/>
        </w:rPr>
        <w:fldChar w:fldCharType="separate"/>
      </w:r>
      <w:r w:rsidRPr="000915BA">
        <w:rPr>
          <w:color w:val="000000" w:themeColor="text1"/>
        </w:rPr>
        <w:t>1.</w:t>
      </w:r>
      <w:r w:rsidRPr="000915BA">
        <w:rPr>
          <w:color w:val="000000" w:themeColor="text1"/>
        </w:rPr>
        <w:tab/>
        <w:t xml:space="preserve">Yang Y, Song S, Min H, Chen X, Gao Q: </w:t>
      </w:r>
      <w:r w:rsidRPr="000915BA">
        <w:rPr>
          <w:b/>
          <w:color w:val="000000" w:themeColor="text1"/>
        </w:rPr>
        <w:t>STAT3 degradation mediated by calcineurin involved in the neurotoxicity of isoflurane.</w:t>
      </w:r>
      <w:r w:rsidRPr="000915BA">
        <w:rPr>
          <w:color w:val="000000" w:themeColor="text1"/>
        </w:rPr>
        <w:t xml:space="preserve"> </w:t>
      </w:r>
      <w:r w:rsidRPr="000915BA">
        <w:rPr>
          <w:i/>
          <w:color w:val="000000" w:themeColor="text1"/>
        </w:rPr>
        <w:t xml:space="preserve">Neuroreport </w:t>
      </w:r>
      <w:r w:rsidRPr="000915BA">
        <w:rPr>
          <w:color w:val="000000" w:themeColor="text1"/>
        </w:rPr>
        <w:t xml:space="preserve">2016, </w:t>
      </w:r>
      <w:r w:rsidRPr="000915BA">
        <w:rPr>
          <w:b/>
          <w:color w:val="000000" w:themeColor="text1"/>
        </w:rPr>
        <w:t>27:</w:t>
      </w:r>
      <w:r w:rsidRPr="000915BA">
        <w:rPr>
          <w:color w:val="000000" w:themeColor="text1"/>
        </w:rPr>
        <w:t>124-130.</w:t>
      </w:r>
    </w:p>
    <w:p w14:paraId="7E5D15FF" w14:textId="77777777" w:rsidR="00032290" w:rsidRPr="000915BA" w:rsidRDefault="00032290" w:rsidP="00032290">
      <w:pPr>
        <w:pStyle w:val="EndNoteBibliography"/>
        <w:ind w:left="720" w:hanging="720"/>
        <w:rPr>
          <w:color w:val="000000" w:themeColor="text1"/>
        </w:rPr>
      </w:pPr>
      <w:r w:rsidRPr="000915BA">
        <w:rPr>
          <w:color w:val="000000" w:themeColor="text1"/>
        </w:rPr>
        <w:t>2.</w:t>
      </w:r>
      <w:r w:rsidRPr="000915BA">
        <w:rPr>
          <w:color w:val="000000" w:themeColor="text1"/>
        </w:rPr>
        <w:tab/>
        <w:t xml:space="preserve">Yang Y, Liu Y, Zhu J, Song S, Huang Y, Zhang W, Sun Y, Hao J, Yang X, Gao Q, et al: </w:t>
      </w:r>
      <w:r w:rsidRPr="000915BA">
        <w:rPr>
          <w:b/>
          <w:color w:val="000000" w:themeColor="text1"/>
        </w:rPr>
        <w:t>Neuroinflammation-mediated mitochondrial dysregulation involved in postoperative cognitive dysfunction.</w:t>
      </w:r>
      <w:r w:rsidRPr="000915BA">
        <w:rPr>
          <w:color w:val="000000" w:themeColor="text1"/>
        </w:rPr>
        <w:t xml:space="preserve"> </w:t>
      </w:r>
      <w:r w:rsidRPr="000915BA">
        <w:rPr>
          <w:i/>
          <w:color w:val="000000" w:themeColor="text1"/>
        </w:rPr>
        <w:t xml:space="preserve">Free Radic Biol Med </w:t>
      </w:r>
      <w:r w:rsidRPr="000915BA">
        <w:rPr>
          <w:color w:val="000000" w:themeColor="text1"/>
        </w:rPr>
        <w:t xml:space="preserve">2022, </w:t>
      </w:r>
      <w:r w:rsidRPr="000915BA">
        <w:rPr>
          <w:b/>
          <w:color w:val="000000" w:themeColor="text1"/>
        </w:rPr>
        <w:t>178:</w:t>
      </w:r>
      <w:r w:rsidRPr="000915BA">
        <w:rPr>
          <w:color w:val="000000" w:themeColor="text1"/>
        </w:rPr>
        <w:t>134-146.</w:t>
      </w:r>
    </w:p>
    <w:p w14:paraId="3DC7D473" w14:textId="7991DFE4" w:rsidR="00F40DA4" w:rsidRPr="000915BA" w:rsidRDefault="00032290">
      <w:pPr>
        <w:rPr>
          <w:color w:val="000000" w:themeColor="text1"/>
        </w:rPr>
      </w:pPr>
      <w:r w:rsidRPr="000915BA">
        <w:rPr>
          <w:color w:val="000000" w:themeColor="text1"/>
        </w:rPr>
        <w:fldChar w:fldCharType="end"/>
      </w:r>
    </w:p>
    <w:sectPr w:rsidR="00F40DA4" w:rsidRPr="000915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5A116" w14:textId="77777777" w:rsidR="007D2ADF" w:rsidRDefault="007D2ADF" w:rsidP="00066C88">
      <w:r>
        <w:separator/>
      </w:r>
    </w:p>
  </w:endnote>
  <w:endnote w:type="continuationSeparator" w:id="0">
    <w:p w14:paraId="0C5D8FED" w14:textId="77777777" w:rsidR="007D2ADF" w:rsidRDefault="007D2ADF" w:rsidP="0006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84014" w14:textId="77777777" w:rsidR="007D2ADF" w:rsidRDefault="007D2ADF" w:rsidP="00066C88">
      <w:r>
        <w:separator/>
      </w:r>
    </w:p>
  </w:footnote>
  <w:footnote w:type="continuationSeparator" w:id="0">
    <w:p w14:paraId="28D8E823" w14:textId="77777777" w:rsidR="007D2ADF" w:rsidRDefault="007D2ADF" w:rsidP="00066C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euroinflammation&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epzsfw79zwere2205vxx525wsr9xv2ax52&quot;&gt;supplement citation&lt;record-ids&gt;&lt;item&gt;1&lt;/item&gt;&lt;item&gt;2&lt;/item&gt;&lt;/record-ids&gt;&lt;/item&gt;&lt;/Libraries&gt;"/>
  </w:docVars>
  <w:rsids>
    <w:rsidRoot w:val="002D23BE"/>
    <w:rsid w:val="0002017C"/>
    <w:rsid w:val="000235E7"/>
    <w:rsid w:val="00032290"/>
    <w:rsid w:val="00036786"/>
    <w:rsid w:val="00046490"/>
    <w:rsid w:val="00066C88"/>
    <w:rsid w:val="0008209F"/>
    <w:rsid w:val="000915BA"/>
    <w:rsid w:val="000E4885"/>
    <w:rsid w:val="001238B1"/>
    <w:rsid w:val="001951C7"/>
    <w:rsid w:val="001B1E5F"/>
    <w:rsid w:val="001E177D"/>
    <w:rsid w:val="001E4AA0"/>
    <w:rsid w:val="00251DC7"/>
    <w:rsid w:val="00290856"/>
    <w:rsid w:val="00290F50"/>
    <w:rsid w:val="002D23BE"/>
    <w:rsid w:val="002E70D2"/>
    <w:rsid w:val="00303E1D"/>
    <w:rsid w:val="00372070"/>
    <w:rsid w:val="003B1F23"/>
    <w:rsid w:val="003B7C12"/>
    <w:rsid w:val="003C4FAC"/>
    <w:rsid w:val="003F071D"/>
    <w:rsid w:val="004D16A9"/>
    <w:rsid w:val="004F6734"/>
    <w:rsid w:val="00520C72"/>
    <w:rsid w:val="00576D23"/>
    <w:rsid w:val="005A49AD"/>
    <w:rsid w:val="006102BB"/>
    <w:rsid w:val="00630031"/>
    <w:rsid w:val="00663C4C"/>
    <w:rsid w:val="00682830"/>
    <w:rsid w:val="006E6681"/>
    <w:rsid w:val="006F1C13"/>
    <w:rsid w:val="00764858"/>
    <w:rsid w:val="00774399"/>
    <w:rsid w:val="0078261B"/>
    <w:rsid w:val="007D2ADF"/>
    <w:rsid w:val="008601F1"/>
    <w:rsid w:val="00867574"/>
    <w:rsid w:val="008D148C"/>
    <w:rsid w:val="008E0274"/>
    <w:rsid w:val="008F633F"/>
    <w:rsid w:val="009F6D54"/>
    <w:rsid w:val="00A23857"/>
    <w:rsid w:val="00A83D75"/>
    <w:rsid w:val="00AD788B"/>
    <w:rsid w:val="00B57F80"/>
    <w:rsid w:val="00B969E9"/>
    <w:rsid w:val="00BB147C"/>
    <w:rsid w:val="00BB32EE"/>
    <w:rsid w:val="00BC2A2E"/>
    <w:rsid w:val="00BD6D6C"/>
    <w:rsid w:val="00CF2189"/>
    <w:rsid w:val="00E16DEB"/>
    <w:rsid w:val="00E7420E"/>
    <w:rsid w:val="00ED7B6D"/>
    <w:rsid w:val="00EE0F0D"/>
    <w:rsid w:val="00EF7C2D"/>
    <w:rsid w:val="00F20B33"/>
    <w:rsid w:val="00F40DA4"/>
    <w:rsid w:val="00F47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4070B"/>
  <w15:chartTrackingRefBased/>
  <w15:docId w15:val="{056F313F-64D9-4498-8F3C-4FD1B988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C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C8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66C88"/>
    <w:rPr>
      <w:sz w:val="18"/>
      <w:szCs w:val="18"/>
    </w:rPr>
  </w:style>
  <w:style w:type="paragraph" w:styleId="a5">
    <w:name w:val="footer"/>
    <w:basedOn w:val="a"/>
    <w:link w:val="a6"/>
    <w:uiPriority w:val="99"/>
    <w:unhideWhenUsed/>
    <w:rsid w:val="00066C88"/>
    <w:pPr>
      <w:tabs>
        <w:tab w:val="center" w:pos="4153"/>
        <w:tab w:val="right" w:pos="8306"/>
      </w:tabs>
      <w:snapToGrid w:val="0"/>
      <w:jc w:val="left"/>
    </w:pPr>
    <w:rPr>
      <w:sz w:val="18"/>
      <w:szCs w:val="18"/>
    </w:rPr>
  </w:style>
  <w:style w:type="character" w:customStyle="1" w:styleId="a6">
    <w:name w:val="页脚 字符"/>
    <w:basedOn w:val="a0"/>
    <w:link w:val="a5"/>
    <w:uiPriority w:val="99"/>
    <w:rsid w:val="00066C88"/>
    <w:rPr>
      <w:sz w:val="18"/>
      <w:szCs w:val="18"/>
    </w:rPr>
  </w:style>
  <w:style w:type="paragraph" w:customStyle="1" w:styleId="EndNoteBibliographyTitle">
    <w:name w:val="EndNote Bibliography Title"/>
    <w:basedOn w:val="a"/>
    <w:link w:val="EndNoteBibliographyTitle0"/>
    <w:rsid w:val="0003229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32290"/>
    <w:rPr>
      <w:rFonts w:ascii="等线" w:eastAsia="等线" w:hAnsi="等线"/>
      <w:noProof/>
      <w:sz w:val="20"/>
    </w:rPr>
  </w:style>
  <w:style w:type="paragraph" w:customStyle="1" w:styleId="EndNoteBibliography">
    <w:name w:val="EndNote Bibliography"/>
    <w:basedOn w:val="a"/>
    <w:link w:val="EndNoteBibliography0"/>
    <w:rsid w:val="00032290"/>
    <w:rPr>
      <w:rFonts w:ascii="等线" w:eastAsia="等线" w:hAnsi="等线"/>
      <w:noProof/>
      <w:sz w:val="20"/>
    </w:rPr>
  </w:style>
  <w:style w:type="character" w:customStyle="1" w:styleId="EndNoteBibliography0">
    <w:name w:val="EndNote Bibliography 字符"/>
    <w:basedOn w:val="a0"/>
    <w:link w:val="EndNoteBibliography"/>
    <w:rsid w:val="00032290"/>
    <w:rPr>
      <w:rFonts w:ascii="等线" w:eastAsia="等线" w:hAnsi="等线"/>
      <w:noProof/>
      <w:sz w:val="20"/>
    </w:rPr>
  </w:style>
  <w:style w:type="character" w:styleId="a7">
    <w:name w:val="Hyperlink"/>
    <w:basedOn w:val="a0"/>
    <w:uiPriority w:val="99"/>
    <w:semiHidden/>
    <w:unhideWhenUsed/>
    <w:rsid w:val="00520C72"/>
    <w:rPr>
      <w:color w:val="0000FF"/>
      <w:u w:val="single"/>
    </w:rPr>
  </w:style>
  <w:style w:type="character" w:customStyle="1" w:styleId="font21">
    <w:name w:val="font21"/>
    <w:basedOn w:val="a0"/>
    <w:rsid w:val="00774399"/>
    <w:rPr>
      <w:rFonts w:ascii="Times New Roman" w:hAnsi="Times New Roman" w:cs="Times New Roman" w:hint="default"/>
      <w:color w:val="000000"/>
      <w:sz w:val="22"/>
      <w:szCs w:val="22"/>
      <w:u w:val="none"/>
    </w:rPr>
  </w:style>
  <w:style w:type="character" w:customStyle="1" w:styleId="font31">
    <w:name w:val="font31"/>
    <w:basedOn w:val="a0"/>
    <w:rsid w:val="00774399"/>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935</Words>
  <Characters>5332</Characters>
  <Application>Microsoft Office Word</Application>
  <DocSecurity>0</DocSecurity>
  <Lines>44</Lines>
  <Paragraphs>12</Paragraphs>
  <ScaleCrop>false</ScaleCrop>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Bingnan Guo</dc:creator>
  <cp:keywords/>
  <dc:description/>
  <cp:lastModifiedBy>Administrator</cp:lastModifiedBy>
  <cp:revision>273</cp:revision>
  <dcterms:created xsi:type="dcterms:W3CDTF">2025-06-04T12:27:00Z</dcterms:created>
  <dcterms:modified xsi:type="dcterms:W3CDTF">2025-06-06T07:19:00Z</dcterms:modified>
</cp:coreProperties>
</file>