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5BB0" w14:textId="614A45DC" w:rsidR="00616765" w:rsidRPr="00C3758D" w:rsidRDefault="00456567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  <w14:ligatures w14:val="standardContextual"/>
        </w:rPr>
        <w:drawing>
          <wp:inline distT="0" distB="0" distL="0" distR="0" wp14:anchorId="2FA9D759" wp14:editId="16C00DA8">
            <wp:extent cx="5274310" cy="3845560"/>
            <wp:effectExtent l="0" t="0" r="0" b="2540"/>
            <wp:docPr id="1770820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820534" name="图片 17708205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0E43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Supplementary Fig. 1. </w:t>
      </w:r>
      <w:r w:rsidR="00BE5A8C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The </w:t>
      </w:r>
      <w:r w:rsidR="00FC6912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impact</w:t>
      </w:r>
      <w:r w:rsidR="00BE5A8C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of lncBADR in the development of immune organs and immune cells.</w:t>
      </w:r>
      <w:r w:rsidR="00270E43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(A)</w:t>
      </w:r>
      <w:r w:rsidR="00AE463F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RT-PCR validation of lncBADR knockout in CD4</w:t>
      </w:r>
      <w:r w:rsidR="00AE463F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AE463F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and CD8</w:t>
      </w:r>
      <w:r w:rsidR="00AE463F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AE463F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 (n = 3 or 4). </w:t>
      </w:r>
      <w:r w:rsidR="00270E43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B</w:t>
      </w:r>
      <w:r w:rsidR="00270E43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) </w:t>
      </w:r>
      <w:r w:rsidR="00C31E6D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>S</w:t>
      </w:r>
      <w:r w:rsidR="00BE5A8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ize </w:t>
      </w:r>
      <w:r w:rsidR="00E774EA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and</w:t>
      </w:r>
      <w:r w:rsidR="0094783F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BE5A8C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C</w:t>
      </w:r>
      <w:r w:rsidR="00BE5A8C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)</w:t>
      </w:r>
      <w:r w:rsidR="00BE5A8C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 xml:space="preserve"> </w:t>
      </w:r>
      <w:r w:rsidR="00E774EA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</w:t>
      </w:r>
      <w:r w:rsidR="00BE5A8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otal cell number</w:t>
      </w:r>
      <w:r w:rsidR="00E774EA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>s</w:t>
      </w:r>
      <w:r w:rsidR="00BE5A8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of the thymus, lymph nodes, and spleen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in</w:t>
      </w:r>
      <w:r w:rsidR="00BE5A8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AE463F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control and T cell</w:t>
      </w:r>
      <w:r w:rsidR="00AE463F" w:rsidRPr="00C3758D">
        <w:rPr>
          <w:rFonts w:ascii="Times New Roman" w:hAnsi="Times New Roman" w:cs="Times New Roman"/>
          <w:i/>
          <w:iCs/>
          <w:noProof/>
          <w:color w:val="0E2841" w:themeColor="text2"/>
          <w:sz w:val="20"/>
          <w:szCs w:val="20"/>
          <w:vertAlign w:val="superscript"/>
        </w:rPr>
        <w:t>lncBADR-/-</w:t>
      </w:r>
      <w:r w:rsidR="00AE463F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mice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(n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=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5 or 6).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026122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D</w:t>
      </w:r>
      <w:r w:rsidR="00026122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to</w:t>
      </w:r>
      <w:r w:rsidR="00026122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F</w:t>
      </w:r>
      <w:r w:rsidR="00026122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)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Relative percentages and cell numbers of CD4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−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CD8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−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(DN), CD4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CD8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(DP), CD4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(CD4 SP), and CD8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(CD8 SP) cells in the thymus (n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=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5 or 6). </w:t>
      </w:r>
      <w:r w:rsidR="00C31E6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G</w:t>
      </w:r>
      <w:r w:rsidR="00C31E6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)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Relative percentages </w:t>
      </w:r>
      <w:r w:rsidR="00E774EA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and</w:t>
      </w:r>
      <w:r w:rsidR="0094783F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C31E6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</w:t>
      </w:r>
      <w:r w:rsidR="00AE463F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H</w:t>
      </w:r>
      <w:r w:rsidR="00C31E6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)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cell number</w:t>
      </w:r>
      <w:r w:rsidR="00E774EA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s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of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CD4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cells, 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CD8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02612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cells,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B cells, granulocytes, monocytes and NK cells in </w:t>
      </w:r>
      <w:r w:rsidR="00E774EA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the </w:t>
      </w:r>
      <w:r w:rsidR="00C31E6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lymph nodes and spleen of </w:t>
      </w:r>
      <w:r w:rsidR="00AE463F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control and T cell</w:t>
      </w:r>
      <w:r w:rsidR="00AE463F" w:rsidRPr="00C3758D">
        <w:rPr>
          <w:rFonts w:ascii="Times New Roman" w:hAnsi="Times New Roman" w:cs="Times New Roman"/>
          <w:i/>
          <w:iCs/>
          <w:noProof/>
          <w:color w:val="0E2841" w:themeColor="text2"/>
          <w:sz w:val="20"/>
          <w:szCs w:val="20"/>
          <w:vertAlign w:val="superscript"/>
        </w:rPr>
        <w:t>lncBADR-/-</w:t>
      </w:r>
      <w:r w:rsidR="00AE463F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mice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(n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=</w:t>
      </w:r>
      <w:r w:rsidR="004E5961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5 or 6)</w:t>
      </w:r>
      <w:r w:rsidR="00CF5599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.</w:t>
      </w:r>
      <w:r w:rsidR="006B01B8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336C3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Statistical analysis was performed using </w:t>
      </w:r>
      <w:r w:rsidR="00270E43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two-way ANOVA</w:t>
      </w:r>
      <w:r w:rsidR="00336C3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, </w:t>
      </w:r>
      <w:r w:rsidR="00336C3C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ns</w:t>
      </w:r>
      <w:r w:rsidR="00336C3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: no</w:t>
      </w:r>
      <w:r w:rsidR="00336C3C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>t</w:t>
      </w:r>
      <w:r w:rsidR="00336C3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significant.</w:t>
      </w:r>
    </w:p>
    <w:p w14:paraId="59E54FBB" w14:textId="77777777" w:rsidR="00437879" w:rsidRPr="00C3758D" w:rsidRDefault="00437879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p w14:paraId="2E36BB1F" w14:textId="22CDAE46" w:rsidR="00E70B33" w:rsidRPr="00C3758D" w:rsidRDefault="00456567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14:ligatures w14:val="standardContextual"/>
        </w:rPr>
        <w:lastRenderedPageBreak/>
        <w:drawing>
          <wp:inline distT="0" distB="0" distL="0" distR="0" wp14:anchorId="47A3718C" wp14:editId="02EE9B14">
            <wp:extent cx="5274310" cy="4397375"/>
            <wp:effectExtent l="0" t="0" r="0" b="0"/>
            <wp:docPr id="3510473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47302" name="图片 3510473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3C8A" w14:textId="7349B1C6" w:rsidR="00456567" w:rsidRPr="00C3758D" w:rsidRDefault="00CF5599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Supplementary Fig. </w:t>
      </w:r>
      <w:r w:rsidR="00FE2C8F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>2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.</w:t>
      </w:r>
      <w:r w:rsidR="00627F3A" w:rsidRPr="00C3758D">
        <w:rPr>
          <w:rFonts w:hint="eastAsia"/>
          <w:color w:val="0E2841" w:themeColor="text2"/>
        </w:rPr>
        <w:t xml:space="preserve"> </w:t>
      </w:r>
      <w:r w:rsidR="001832EC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>Effect</w:t>
      </w:r>
      <w:r w:rsidR="00AC1AE7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 of lncBADR deletion on T cell effector function </w:t>
      </w:r>
      <w:r w:rsidR="00DA3E51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>in vivo</w:t>
      </w:r>
      <w:r w:rsidR="003670E0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 during EAE</w:t>
      </w:r>
      <w:r w:rsidR="00DA3E51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>A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to 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>F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) Analysis of 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, 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, and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cells gated on T cells in the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spleen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9 days after EAE induction. (A)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(B)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(n = 5).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(C)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(D)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(n = 5).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(E)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(F) cell number of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 cells (n = 4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or 6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).</w:t>
      </w:r>
      <w:r w:rsidR="008C5AB5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(G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to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 L)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Analysis of 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, 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 xml:space="preserve">+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and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cells gated on CD4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T cells in the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spleen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9 days after EAE induction. (G)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(H)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CD4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(n = 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5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(I)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(J)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CD4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 cells (n =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5).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(K)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(L) cell number of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CD4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 cells (n = 4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or 6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).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 (M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to</w:t>
      </w:r>
      <w:r w:rsidR="008C5AB5" w:rsidRPr="00C3758D">
        <w:rPr>
          <w:rFonts w:ascii="Times New Roman" w:hAnsi="Times New Roman" w:cs="Times New Roman"/>
          <w:b/>
          <w:bCs/>
          <w:noProof/>
          <w:color w:val="0E2841" w:themeColor="text2"/>
          <w:sz w:val="20"/>
          <w:szCs w:val="20"/>
        </w:rPr>
        <w:t xml:space="preserve"> R)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Analysis of 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, 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 xml:space="preserve">+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and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cells gated on CD8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T cells in the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spleen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9 days after EAE induction. (M)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(N)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IFN-γ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CD8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(n = 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5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(O)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(P) cell number of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IL-17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CD8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(n = 5). 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>(Q)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percentage and (R) cell number of Granzyme B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CD8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:vertAlign w:val="superscript"/>
        </w:rPr>
        <w:t>+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T cells (n = 4</w:t>
      </w:r>
      <w:r w:rsidR="008B6782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or 6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). Statistical analysis was performed using t-test.</w:t>
      </w:r>
      <w:r w:rsidR="008C5AB5"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</w:rPr>
        <w:t xml:space="preserve"> 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*</w:t>
      </w:r>
      <w:r w:rsidR="008C5AB5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P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&lt; 0.05, </w:t>
      </w:r>
      <w:r w:rsidR="008C5AB5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**P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&lt; 0.01, ***</w:t>
      </w:r>
      <w:r w:rsidR="008C5AB5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P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&lt; 0.001, </w:t>
      </w:r>
      <w:r w:rsidR="00CF64C9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****</w:t>
      </w:r>
      <w:r w:rsidR="00CF64C9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P</w:t>
      </w:r>
      <w:r w:rsidR="00CF64C9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&lt; 0.0001, </w:t>
      </w:r>
      <w:r w:rsidR="008C5AB5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ns</w:t>
      </w:r>
      <w:r w:rsidR="008C5AB5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: not significant.</w:t>
      </w:r>
    </w:p>
    <w:p w14:paraId="4D155826" w14:textId="77777777" w:rsidR="006847C1" w:rsidRPr="00C3758D" w:rsidRDefault="006847C1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p w14:paraId="09415F4A" w14:textId="319DB680" w:rsidR="001E79A1" w:rsidRPr="00C3758D" w:rsidRDefault="00456567" w:rsidP="00C2112F">
      <w:pPr>
        <w:spacing w:line="276" w:lineRule="auto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14:ligatures w14:val="standardContextual"/>
        </w:rPr>
        <w:lastRenderedPageBreak/>
        <w:drawing>
          <wp:inline distT="0" distB="0" distL="0" distR="0" wp14:anchorId="0A6F2AD7" wp14:editId="6882F49A">
            <wp:extent cx="5274310" cy="3669030"/>
            <wp:effectExtent l="0" t="0" r="0" b="1270"/>
            <wp:docPr id="1772954272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954272" name="图片 3" descr="图表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E7B5" w14:textId="6D35FCA7" w:rsidR="002829ED" w:rsidRPr="00C3758D" w:rsidRDefault="00DA5A48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Supplementary Fig. </w:t>
      </w:r>
      <w:r w:rsidR="00102ABD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>3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. 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Deletion of lncBADR affects Stat1 phosphorylation in CD4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  <w:vertAlign w:val="superscript"/>
        </w:rPr>
        <w:t>+</w:t>
      </w:r>
      <w:r w:rsidR="008C392E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 xml:space="preserve"> T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and CD8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  <w:vertAlign w:val="superscript"/>
        </w:rPr>
        <w:t>+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 T cells.</w:t>
      </w:r>
      <w:r w:rsidR="008C392E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 xml:space="preserve"> 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(A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to </w:t>
      </w:r>
      <w:r w:rsidR="00456567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G</w:t>
      </w:r>
      <w:r w:rsidR="008C392E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)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cells from mice were stimulated with anti-CD3(2.5 </w:t>
      </w:r>
      <w:proofErr w:type="spellStart"/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μg</w:t>
      </w:r>
      <w:proofErr w:type="spellEnd"/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/ml) + anti-CD28(2.5 </w:t>
      </w:r>
      <w:proofErr w:type="spellStart"/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μg</w:t>
      </w:r>
      <w:proofErr w:type="spellEnd"/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/ml) + IL-2(30</w:t>
      </w:r>
      <w:r w:rsidR="00102ABD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 xml:space="preserve"> </w:t>
      </w:r>
      <w:r w:rsidR="00102ABD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U/ml) for 48 hours. 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(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A 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and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B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) Mean fluorescence intensity of p-Stat1 (Tyr701) gated on CD4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 (n = 5).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(C and D) Mean fluorescence intensity of p-Stat1 (Ser727) gated on CD4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 (n = 5). 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(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E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and 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F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) Mean fluorescence intensity of p-Stat1 (Tyr701) gated on CD8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 (n = 4 or 5). 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(G and H) Mean fluorescence intensity of p-Stat1 (Ser727) gated on CD8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  <w:vertAlign w:val="superscript"/>
        </w:rPr>
        <w:t>+</w:t>
      </w:r>
      <w:r w:rsidR="0045656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T cells (n = 4 or 5). 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Statistical analyses were performed using t-tests. **</w:t>
      </w:r>
      <w:r w:rsidR="008C392E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P</w:t>
      </w:r>
      <w:r w:rsidR="008C392E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&lt; 0.01.</w:t>
      </w:r>
    </w:p>
    <w:p w14:paraId="39969AAD" w14:textId="77777777" w:rsidR="006847C1" w:rsidRPr="00C3758D" w:rsidRDefault="006847C1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p w14:paraId="057CCF4B" w14:textId="67F5833A" w:rsidR="004C241C" w:rsidRPr="00C3758D" w:rsidRDefault="004C241C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14:ligatures w14:val="standardContextual"/>
        </w:rPr>
        <w:drawing>
          <wp:inline distT="0" distB="0" distL="0" distR="0" wp14:anchorId="50B83637" wp14:editId="2A59495C">
            <wp:extent cx="5274310" cy="2012315"/>
            <wp:effectExtent l="0" t="0" r="0" b="0"/>
            <wp:docPr id="8497001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70011" name="图片 1" descr="图表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D479C" w14:textId="42E127D4" w:rsidR="00E35CA2" w:rsidRPr="00C3758D" w:rsidRDefault="00581B7B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Supplementary Fig. 4. Effect of lncBADR deletion on Mccc1 and Pcca mRNA levels in T cells during EAE and in vitro.</w:t>
      </w:r>
      <w:r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 xml:space="preserve"> 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(A</w:t>
      </w:r>
      <w:r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 xml:space="preserve"> an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d 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B)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mRNA levels of Mccc1 and Pcca in T cells isolated from lymph nodes of control and </w:t>
      </w:r>
      <w:r w:rsidR="003B200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T </w:t>
      </w:r>
      <w:proofErr w:type="spellStart"/>
      <w:r w:rsidR="003B200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cell</w:t>
      </w:r>
      <w:r w:rsidR="003B200C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  <w:vertAlign w:val="superscript"/>
        </w:rPr>
        <w:t>lncBADR</w:t>
      </w:r>
      <w:proofErr w:type="spellEnd"/>
      <w:r w:rsidR="003B200C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  <w:vertAlign w:val="superscript"/>
        </w:rPr>
        <w:t>-/-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mice 10 days post</w:t>
      </w:r>
      <w:r w:rsidR="000C3BA2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 xml:space="preserve"> 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EAE induction (n = 6).</w:t>
      </w:r>
      <w:r w:rsidR="003B200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(C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and 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D)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Relative mRNA levels of Mccc1 and Pcca in T cells stimulated in vitro with anti-CD3 (2.5 </w:t>
      </w:r>
      <w:proofErr w:type="spellStart"/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μg</w:t>
      </w:r>
      <w:proofErr w:type="spellEnd"/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/ml) + anti-CD28 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lastRenderedPageBreak/>
        <w:t xml:space="preserve">(2.5 </w:t>
      </w:r>
      <w:proofErr w:type="spellStart"/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μg</w:t>
      </w:r>
      <w:proofErr w:type="spellEnd"/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/ml) + IL-2 (30 U/ml) for 48 hours (n = 6).</w:t>
      </w:r>
      <w:r w:rsidR="003B200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Statistical analyses were performed using t-tests. </w:t>
      </w:r>
      <w:r w:rsidR="003B200C"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>ns</w:t>
      </w:r>
      <w:r w:rsidR="003B200C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: not significant.</w:t>
      </w:r>
    </w:p>
    <w:p w14:paraId="4B72110A" w14:textId="77777777" w:rsidR="002D3FC8" w:rsidRPr="00C3758D" w:rsidRDefault="002D3FC8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p w14:paraId="3AC677D7" w14:textId="118B6A30" w:rsidR="00B92681" w:rsidRPr="00C3758D" w:rsidRDefault="00456567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14:ligatures w14:val="standardContextual"/>
        </w:rPr>
        <w:drawing>
          <wp:inline distT="0" distB="0" distL="0" distR="0" wp14:anchorId="49F778D4" wp14:editId="56B13D21">
            <wp:extent cx="5274310" cy="2703830"/>
            <wp:effectExtent l="0" t="0" r="0" b="1270"/>
            <wp:docPr id="15922271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227161" name="图片 1592227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2B57B" w14:textId="3830FE53" w:rsidR="00616765" w:rsidRPr="00C3758D" w:rsidRDefault="00BC38CF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Supplementary Fig. </w:t>
      </w:r>
      <w:r w:rsidR="00597B0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5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. </w:t>
      </w:r>
      <w:r w:rsidR="00334DCF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>T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he impact of lncBADR on T cell metabolism. (</w:t>
      </w:r>
      <w:r w:rsidR="00B92681" w:rsidRPr="00C3758D">
        <w:rPr>
          <w:rFonts w:ascii="Times New Roman" w:hAnsi="Times New Roman" w:cs="Times New Roman" w:hint="eastAsia"/>
          <w:b/>
          <w:bCs/>
          <w:color w:val="0E2841" w:themeColor="text2"/>
          <w:sz w:val="20"/>
          <w:szCs w:val="20"/>
        </w:rPr>
        <w:t>A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and </w:t>
      </w:r>
      <w:r w:rsidR="00B92681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B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)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Gene set enrichment analysis of T cells isolated from control and T </w:t>
      </w:r>
      <w:proofErr w:type="spellStart"/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cell</w:t>
      </w:r>
      <w:r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  <w:vertAlign w:val="superscript"/>
        </w:rPr>
        <w:t>lncBADR</w:t>
      </w:r>
      <w:proofErr w:type="spellEnd"/>
      <w:r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  <w:vertAlign w:val="superscript"/>
        </w:rPr>
        <w:t>-/-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 mice.</w:t>
      </w:r>
    </w:p>
    <w:p w14:paraId="6DBA2504" w14:textId="77777777" w:rsidR="002D3FC8" w:rsidRPr="00C3758D" w:rsidRDefault="002D3FC8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p w14:paraId="20B834FE" w14:textId="54B79EB6" w:rsidR="002D3FC8" w:rsidRPr="00C3758D" w:rsidRDefault="00634E8B" w:rsidP="00C2112F">
      <w:pPr>
        <w:spacing w:line="276" w:lineRule="auto"/>
        <w:jc w:val="both"/>
        <w:rPr>
          <w:rFonts w:ascii="Times New Roman" w:hAnsi="Times New Roman" w:cs="Times New Roman"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noProof/>
          <w:color w:val="0E2841" w:themeColor="text2"/>
          <w:sz w:val="20"/>
          <w:szCs w:val="20"/>
          <w14:ligatures w14:val="standardContextual"/>
        </w:rPr>
        <w:drawing>
          <wp:inline distT="0" distB="0" distL="0" distR="0" wp14:anchorId="23509B3D" wp14:editId="5CAEBA9D">
            <wp:extent cx="1940118" cy="1904056"/>
            <wp:effectExtent l="0" t="0" r="3175" b="1270"/>
            <wp:docPr id="1730793359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93359" name="图片 1" descr="图表, 直方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880" cy="192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3BE0C" w14:textId="5B989109" w:rsidR="002D3FC8" w:rsidRPr="00C3758D" w:rsidRDefault="001837B3" w:rsidP="00C2112F">
      <w:pPr>
        <w:spacing w:line="276" w:lineRule="auto"/>
        <w:jc w:val="both"/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</w:pP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Supplementary Fig. </w:t>
      </w:r>
      <w:r w:rsidR="00597B0D"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6</w:t>
      </w:r>
      <w:r w:rsidRPr="00C3758D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 xml:space="preserve">. RT-PCR validation of lncBADR relative expression. (A) 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 xml:space="preserve">Relative expression of lncBADR in splenic F4/80⁺ macrophages 10 days </w:t>
      </w:r>
      <w:r w:rsidR="00493D87"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post</w:t>
      </w:r>
      <w:r w:rsidR="006847C1" w:rsidRPr="00C3758D">
        <w:rPr>
          <w:rFonts w:ascii="Times New Roman" w:hAnsi="Times New Roman" w:cs="Times New Roman" w:hint="eastAsia"/>
          <w:color w:val="0E2841" w:themeColor="text2"/>
          <w:sz w:val="20"/>
          <w:szCs w:val="20"/>
        </w:rPr>
        <w:t xml:space="preserve"> 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EAE induction (n = 5). Statistical analysis was performed using t-test. ****</w:t>
      </w:r>
      <w:r w:rsidRPr="00C3758D">
        <w:rPr>
          <w:rFonts w:ascii="Times New Roman" w:hAnsi="Times New Roman" w:cs="Times New Roman"/>
          <w:i/>
          <w:iCs/>
          <w:color w:val="0E2841" w:themeColor="text2"/>
          <w:sz w:val="20"/>
          <w:szCs w:val="20"/>
        </w:rPr>
        <w:t xml:space="preserve">P </w:t>
      </w:r>
      <w:r w:rsidRPr="00C3758D">
        <w:rPr>
          <w:rFonts w:ascii="Times New Roman" w:hAnsi="Times New Roman" w:cs="Times New Roman"/>
          <w:color w:val="0E2841" w:themeColor="text2"/>
          <w:sz w:val="20"/>
          <w:szCs w:val="20"/>
        </w:rPr>
        <w:t>&lt; 0.0001.</w:t>
      </w:r>
    </w:p>
    <w:p w14:paraId="14845B58" w14:textId="77777777" w:rsidR="00D72329" w:rsidRPr="00C3758D" w:rsidRDefault="00D72329" w:rsidP="00C2112F">
      <w:pPr>
        <w:spacing w:line="276" w:lineRule="auto"/>
        <w:rPr>
          <w:rFonts w:asciiTheme="minorEastAsia" w:hAnsiTheme="minorEastAsia"/>
          <w:color w:val="0E2841" w:themeColor="text2"/>
          <w:sz w:val="20"/>
          <w:szCs w:val="20"/>
        </w:rPr>
      </w:pPr>
    </w:p>
    <w:p w14:paraId="26ECAA8D" w14:textId="662BC093" w:rsidR="00D72329" w:rsidRPr="00586C45" w:rsidRDefault="00D72329" w:rsidP="00C2112F">
      <w:pPr>
        <w:spacing w:line="276" w:lineRule="auto"/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</w:pPr>
      <w:r w:rsidRPr="00586C45"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  <w:t>Supplementary Table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1638"/>
      </w:tblGrid>
      <w:tr w:rsidR="00C3758D" w:rsidRPr="00C3758D" w14:paraId="0FE9200A" w14:textId="77777777" w:rsidTr="001D6A69">
        <w:tc>
          <w:tcPr>
            <w:tcW w:w="4248" w:type="dxa"/>
          </w:tcPr>
          <w:p w14:paraId="2A92A5D2" w14:textId="3599FAAD" w:rsidR="00D72329" w:rsidRPr="00586C45" w:rsidRDefault="00C925BF" w:rsidP="00C2112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</w:pPr>
            <w:r w:rsidRPr="00586C45">
              <w:rPr>
                <w:rFonts w:ascii="Calibri" w:hAnsi="Calibri" w:cs="Calibri"/>
                <w:b/>
                <w:bCs/>
                <w:color w:val="0E2841" w:themeColor="text2"/>
                <w:sz w:val="20"/>
                <w:szCs w:val="20"/>
              </w:rPr>
              <w:t>﻿</w:t>
            </w:r>
            <w:r w:rsidR="001631EB" w:rsidRPr="00586C45"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  <w:t>Major r</w:t>
            </w:r>
            <w:r w:rsidR="00A06EA7" w:rsidRPr="00586C45"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  <w:t>eagents</w:t>
            </w:r>
          </w:p>
        </w:tc>
        <w:tc>
          <w:tcPr>
            <w:tcW w:w="2410" w:type="dxa"/>
          </w:tcPr>
          <w:p w14:paraId="56F0283A" w14:textId="5AD421F8" w:rsidR="00D72329" w:rsidRPr="00586C45" w:rsidRDefault="00C925BF" w:rsidP="00C2112F">
            <w:pPr>
              <w:spacing w:line="276" w:lineRule="auto"/>
              <w:ind w:firstLineChars="200" w:firstLine="408"/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</w:pPr>
            <w:r w:rsidRPr="00586C45">
              <w:rPr>
                <w:rFonts w:ascii="Calibri" w:hAnsi="Calibri" w:cs="Calibri"/>
                <w:b/>
                <w:bCs/>
                <w:color w:val="0E2841" w:themeColor="text2"/>
                <w:sz w:val="20"/>
                <w:szCs w:val="20"/>
              </w:rPr>
              <w:t>﻿</w:t>
            </w:r>
            <w:r w:rsidRPr="00586C45"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  <w:t>Source</w:t>
            </w:r>
          </w:p>
        </w:tc>
        <w:tc>
          <w:tcPr>
            <w:tcW w:w="1638" w:type="dxa"/>
          </w:tcPr>
          <w:p w14:paraId="56442916" w14:textId="47D75A37" w:rsidR="00D72329" w:rsidRPr="00586C45" w:rsidRDefault="00C925BF" w:rsidP="00C2112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</w:pPr>
            <w:r w:rsidRPr="00586C45">
              <w:rPr>
                <w:rFonts w:ascii="Times New Roman" w:hAnsi="Times New Roman" w:cs="Times New Roman"/>
                <w:b/>
                <w:bCs/>
                <w:color w:val="0E2841" w:themeColor="text2"/>
                <w:sz w:val="20"/>
                <w:szCs w:val="20"/>
              </w:rPr>
              <w:t>Identifier</w:t>
            </w:r>
          </w:p>
        </w:tc>
      </w:tr>
      <w:tr w:rsidR="00C3758D" w:rsidRPr="00C3758D" w14:paraId="71DFEF04" w14:textId="77777777" w:rsidTr="001D6A69">
        <w:tc>
          <w:tcPr>
            <w:tcW w:w="4248" w:type="dxa"/>
          </w:tcPr>
          <w:p w14:paraId="7D7EDA73" w14:textId="424E3E81" w:rsidR="00D72329" w:rsidRPr="00C3758D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Fixable Viability Dye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eFluor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™ 780</w:t>
            </w:r>
          </w:p>
        </w:tc>
        <w:tc>
          <w:tcPr>
            <w:tcW w:w="2410" w:type="dxa"/>
          </w:tcPr>
          <w:p w14:paraId="068F5E2C" w14:textId="1176213D" w:rsidR="00D72329" w:rsidRPr="00C3758D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Calibri" w:hAnsi="Calibri" w:cs="Calibri"/>
                <w:color w:val="0E2841" w:themeColor="text2"/>
                <w:sz w:val="20"/>
                <w:szCs w:val="20"/>
              </w:rPr>
              <w:t>﻿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Thermo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Fisher Scientific</w:t>
            </w:r>
          </w:p>
        </w:tc>
        <w:tc>
          <w:tcPr>
            <w:tcW w:w="1638" w:type="dxa"/>
          </w:tcPr>
          <w:p w14:paraId="451C8325" w14:textId="392483D3" w:rsidR="00B61BA4" w:rsidRPr="00C3758D" w:rsidRDefault="00C925BF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  <w:shd w:val="clear" w:color="auto" w:fill="EBF2FA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00</w:t>
            </w:r>
            <w:r w:rsidR="00B61BA4"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-4975-93</w:t>
            </w:r>
          </w:p>
        </w:tc>
      </w:tr>
      <w:tr w:rsidR="00C3758D" w:rsidRPr="00C3758D" w14:paraId="1DE79DD6" w14:textId="77777777" w:rsidTr="001D6A69">
        <w:tc>
          <w:tcPr>
            <w:tcW w:w="4248" w:type="dxa"/>
          </w:tcPr>
          <w:p w14:paraId="20941278" w14:textId="7ADC8CEA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APC anti-mouse CD3 Antibody</w:t>
            </w:r>
          </w:p>
        </w:tc>
        <w:tc>
          <w:tcPr>
            <w:tcW w:w="2410" w:type="dxa"/>
          </w:tcPr>
          <w:p w14:paraId="6B9558C3" w14:textId="441C9DFB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5B7B2281" w14:textId="2AD3D805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100236</w:t>
            </w:r>
          </w:p>
        </w:tc>
      </w:tr>
      <w:tr w:rsidR="00C3758D" w:rsidRPr="00C3758D" w14:paraId="57064036" w14:textId="77777777" w:rsidTr="001D6A69">
        <w:tc>
          <w:tcPr>
            <w:tcW w:w="4248" w:type="dxa"/>
          </w:tcPr>
          <w:p w14:paraId="2194C1F4" w14:textId="1EBBFE8B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FITC anti-mouse CD4 Antibody</w:t>
            </w:r>
          </w:p>
        </w:tc>
        <w:tc>
          <w:tcPr>
            <w:tcW w:w="2410" w:type="dxa"/>
          </w:tcPr>
          <w:p w14:paraId="62E1660F" w14:textId="2D20CFA0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C154508" w14:textId="5EC9EF49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100405</w:t>
            </w:r>
          </w:p>
        </w:tc>
      </w:tr>
      <w:tr w:rsidR="00C3758D" w:rsidRPr="00C3758D" w14:paraId="70BA9D0E" w14:textId="77777777" w:rsidTr="001D6A69">
        <w:tc>
          <w:tcPr>
            <w:tcW w:w="4248" w:type="dxa"/>
          </w:tcPr>
          <w:p w14:paraId="73E30DEB" w14:textId="4EC0B3A7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PerCP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/Cyanine5.5 anti-mouse CD4 Antibody</w:t>
            </w:r>
          </w:p>
        </w:tc>
        <w:tc>
          <w:tcPr>
            <w:tcW w:w="2410" w:type="dxa"/>
          </w:tcPr>
          <w:p w14:paraId="6899D958" w14:textId="2C21951A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133F13D" w14:textId="016F4956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116011</w:t>
            </w:r>
          </w:p>
        </w:tc>
      </w:tr>
      <w:tr w:rsidR="00C3758D" w:rsidRPr="00C3758D" w14:paraId="536B84BD" w14:textId="77777777" w:rsidTr="001D6A69">
        <w:tc>
          <w:tcPr>
            <w:tcW w:w="4248" w:type="dxa"/>
          </w:tcPr>
          <w:p w14:paraId="71B9C16D" w14:textId="09105311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FITC anti-mouse CD8a Antibody</w:t>
            </w:r>
          </w:p>
        </w:tc>
        <w:tc>
          <w:tcPr>
            <w:tcW w:w="2410" w:type="dxa"/>
          </w:tcPr>
          <w:p w14:paraId="7E3E67DB" w14:textId="524F6873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B23471A" w14:textId="4B66E33C" w:rsidR="00F079A4" w:rsidRPr="00C3758D" w:rsidRDefault="00F079A4" w:rsidP="00C2112F">
            <w:pPr>
              <w:spacing w:line="276" w:lineRule="auto"/>
              <w:rPr>
                <w:rStyle w:val="underline"/>
                <w:rFonts w:ascii="Times New Roman" w:eastAsia="微软雅黑" w:hAnsi="Times New Roman" w:cs="Times New Roman"/>
                <w:color w:val="0E2841" w:themeColor="text2"/>
                <w:sz w:val="20"/>
                <w:szCs w:val="20"/>
                <w:shd w:val="clear" w:color="auto" w:fill="FFFFFF"/>
              </w:rPr>
            </w:pPr>
            <w:r w:rsidRPr="00C3758D">
              <w:rPr>
                <w:rStyle w:val="underline"/>
                <w:rFonts w:ascii="Times New Roman" w:eastAsia="微软雅黑" w:hAnsi="Times New Roman" w:cs="Times New Roman"/>
                <w:color w:val="0E2841" w:themeColor="text2"/>
                <w:sz w:val="20"/>
                <w:szCs w:val="20"/>
                <w:shd w:val="clear" w:color="auto" w:fill="FFFFFF"/>
              </w:rPr>
              <w:t>100706</w:t>
            </w:r>
          </w:p>
        </w:tc>
      </w:tr>
      <w:tr w:rsidR="00C3758D" w:rsidRPr="00C3758D" w14:paraId="23CD0417" w14:textId="77777777" w:rsidTr="001D6A69">
        <w:tc>
          <w:tcPr>
            <w:tcW w:w="4248" w:type="dxa"/>
          </w:tcPr>
          <w:p w14:paraId="17261541" w14:textId="009A121B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lastRenderedPageBreak/>
              <w:t>PerCP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/Cyanine5.5 anti-mouse CD8 Antibody</w:t>
            </w:r>
          </w:p>
        </w:tc>
        <w:tc>
          <w:tcPr>
            <w:tcW w:w="2410" w:type="dxa"/>
          </w:tcPr>
          <w:p w14:paraId="2B0A0F3E" w14:textId="3D9CDE6A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BF792F1" w14:textId="17410A40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100733</w:t>
            </w:r>
          </w:p>
        </w:tc>
      </w:tr>
      <w:tr w:rsidR="00C3758D" w:rsidRPr="00C3758D" w14:paraId="0A50C0C5" w14:textId="77777777" w:rsidTr="001D6A69">
        <w:tc>
          <w:tcPr>
            <w:tcW w:w="4248" w:type="dxa"/>
          </w:tcPr>
          <w:p w14:paraId="5AD18512" w14:textId="7A506D1F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 anti-mouse CD8 Antibody</w:t>
            </w:r>
          </w:p>
        </w:tc>
        <w:tc>
          <w:tcPr>
            <w:tcW w:w="2410" w:type="dxa"/>
          </w:tcPr>
          <w:p w14:paraId="32EAF79B" w14:textId="3D2B9555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B29B6A5" w14:textId="602928B4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100708</w:t>
            </w:r>
          </w:p>
        </w:tc>
      </w:tr>
      <w:tr w:rsidR="00C3758D" w:rsidRPr="00C3758D" w14:paraId="7260F95D" w14:textId="77777777" w:rsidTr="001D6A69">
        <w:tc>
          <w:tcPr>
            <w:tcW w:w="4248" w:type="dxa"/>
          </w:tcPr>
          <w:p w14:paraId="2E4D34FD" w14:textId="05131EDF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PerCP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/Cyanine5.5 anti-mouse/human CD45R/B220 Antibody</w:t>
            </w:r>
          </w:p>
        </w:tc>
        <w:tc>
          <w:tcPr>
            <w:tcW w:w="2410" w:type="dxa"/>
          </w:tcPr>
          <w:p w14:paraId="62F6982A" w14:textId="4B7951AA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9385D53" w14:textId="5750353D" w:rsidR="00F079A4" w:rsidRPr="00C3758D" w:rsidRDefault="00F079A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103236</w:t>
            </w:r>
          </w:p>
        </w:tc>
      </w:tr>
      <w:tr w:rsidR="00C3758D" w:rsidRPr="00C3758D" w14:paraId="5EE7E1E4" w14:textId="77777777" w:rsidTr="001D6A69">
        <w:tc>
          <w:tcPr>
            <w:tcW w:w="4248" w:type="dxa"/>
          </w:tcPr>
          <w:p w14:paraId="087655FD" w14:textId="0BC341FE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APC anti-mouse/human CD11b Antibody</w:t>
            </w:r>
          </w:p>
        </w:tc>
        <w:tc>
          <w:tcPr>
            <w:tcW w:w="2410" w:type="dxa"/>
          </w:tcPr>
          <w:p w14:paraId="3ECD8A86" w14:textId="7B046D01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E4818AF" w14:textId="6A91A0A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101212</w:t>
            </w:r>
          </w:p>
        </w:tc>
      </w:tr>
      <w:tr w:rsidR="00C3758D" w:rsidRPr="00C3758D" w14:paraId="46164B41" w14:textId="77777777" w:rsidTr="001D6A69">
        <w:tc>
          <w:tcPr>
            <w:tcW w:w="4248" w:type="dxa"/>
          </w:tcPr>
          <w:p w14:paraId="30B3C616" w14:textId="5ADC9B96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 anti-mouse Ly-6G Antibody</w:t>
            </w:r>
          </w:p>
        </w:tc>
        <w:tc>
          <w:tcPr>
            <w:tcW w:w="2410" w:type="dxa"/>
          </w:tcPr>
          <w:p w14:paraId="7BC2F901" w14:textId="28B3A535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1D7925B" w14:textId="45B2F46F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127607</w:t>
            </w:r>
          </w:p>
        </w:tc>
      </w:tr>
      <w:tr w:rsidR="00C3758D" w:rsidRPr="00C3758D" w14:paraId="4451A5A1" w14:textId="77777777" w:rsidTr="001D6A69">
        <w:tc>
          <w:tcPr>
            <w:tcW w:w="4248" w:type="dxa"/>
          </w:tcPr>
          <w:p w14:paraId="6B124D2F" w14:textId="375BBBD7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BD Pharmingen™ PerCP-Cy™5.5 Rat Anti-Mouse Ly-6G and Ly-6C</w:t>
            </w:r>
          </w:p>
        </w:tc>
        <w:tc>
          <w:tcPr>
            <w:tcW w:w="2410" w:type="dxa"/>
          </w:tcPr>
          <w:p w14:paraId="3827E4A8" w14:textId="5E104F4B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  <w:shd w:val="clear" w:color="auto" w:fill="FFFFFF"/>
              </w:rPr>
              <w:t>BD Biosciences</w:t>
            </w:r>
          </w:p>
        </w:tc>
        <w:tc>
          <w:tcPr>
            <w:tcW w:w="1638" w:type="dxa"/>
          </w:tcPr>
          <w:p w14:paraId="6D7BE01D" w14:textId="4C57FE0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552093</w:t>
            </w:r>
          </w:p>
        </w:tc>
      </w:tr>
      <w:tr w:rsidR="00C3758D" w:rsidRPr="00C3758D" w14:paraId="300631A9" w14:textId="77777777" w:rsidTr="001D6A69">
        <w:tc>
          <w:tcPr>
            <w:tcW w:w="4248" w:type="dxa"/>
          </w:tcPr>
          <w:p w14:paraId="5A2C42F6" w14:textId="6F06B41D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 anti-mouse NK-1.1 Antibody</w:t>
            </w:r>
          </w:p>
        </w:tc>
        <w:tc>
          <w:tcPr>
            <w:tcW w:w="2410" w:type="dxa"/>
          </w:tcPr>
          <w:p w14:paraId="6F11C3C9" w14:textId="065F1ECF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  <w:shd w:val="clear" w:color="auto" w:fill="FFFFFF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790FB52" w14:textId="1F21601A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108707</w:t>
            </w:r>
          </w:p>
        </w:tc>
      </w:tr>
      <w:tr w:rsidR="00C3758D" w:rsidRPr="00C3758D" w14:paraId="744D2176" w14:textId="77777777" w:rsidTr="001D6A69">
        <w:tc>
          <w:tcPr>
            <w:tcW w:w="4248" w:type="dxa"/>
          </w:tcPr>
          <w:p w14:paraId="3DE0AFB3" w14:textId="751B21B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FITC anti-mouse CD69 Antibody</w:t>
            </w:r>
          </w:p>
        </w:tc>
        <w:tc>
          <w:tcPr>
            <w:tcW w:w="2410" w:type="dxa"/>
          </w:tcPr>
          <w:p w14:paraId="6FC14735" w14:textId="51341DFE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4D5ACA5" w14:textId="0203F159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104505</w:t>
            </w:r>
          </w:p>
        </w:tc>
      </w:tr>
      <w:tr w:rsidR="00C3758D" w:rsidRPr="00C3758D" w14:paraId="2B094850" w14:textId="77777777" w:rsidTr="001D6A69">
        <w:tc>
          <w:tcPr>
            <w:tcW w:w="4248" w:type="dxa"/>
          </w:tcPr>
          <w:p w14:paraId="1C43EDEC" w14:textId="18467EA4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 anti-mouse CD25 Monoclonal Antibody</w:t>
            </w:r>
          </w:p>
        </w:tc>
        <w:tc>
          <w:tcPr>
            <w:tcW w:w="2410" w:type="dxa"/>
          </w:tcPr>
          <w:p w14:paraId="750B3B5E" w14:textId="216AEB5D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4AF16DAC" w14:textId="65F9FC04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12-0251-83</w:t>
            </w:r>
          </w:p>
        </w:tc>
      </w:tr>
      <w:tr w:rsidR="00C3758D" w:rsidRPr="00C3758D" w14:paraId="1F2F8F76" w14:textId="77777777" w:rsidTr="001D6A69">
        <w:tc>
          <w:tcPr>
            <w:tcW w:w="4248" w:type="dxa"/>
          </w:tcPr>
          <w:p w14:paraId="2597176D" w14:textId="0FFBF61D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PE/Cyanine7 anti-mouse/human CD44 Antibody</w:t>
            </w:r>
          </w:p>
        </w:tc>
        <w:tc>
          <w:tcPr>
            <w:tcW w:w="2410" w:type="dxa"/>
          </w:tcPr>
          <w:p w14:paraId="306A76CF" w14:textId="5EC27D5C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7F5C9E3D" w14:textId="66502BE1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103030</w:t>
            </w:r>
          </w:p>
        </w:tc>
      </w:tr>
      <w:tr w:rsidR="00C3758D" w:rsidRPr="00C3758D" w14:paraId="48FF567F" w14:textId="77777777" w:rsidTr="001D6A69">
        <w:tc>
          <w:tcPr>
            <w:tcW w:w="4248" w:type="dxa"/>
          </w:tcPr>
          <w:p w14:paraId="4E4B9CCD" w14:textId="01A4B075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APC anti-mouse CD62L Antibody</w:t>
            </w:r>
          </w:p>
        </w:tc>
        <w:tc>
          <w:tcPr>
            <w:tcW w:w="2410" w:type="dxa"/>
          </w:tcPr>
          <w:p w14:paraId="45CB3B04" w14:textId="4525D22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0A3DA6D" w14:textId="199E6E3E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104412</w:t>
            </w:r>
          </w:p>
        </w:tc>
      </w:tr>
      <w:tr w:rsidR="00C3758D" w:rsidRPr="00C3758D" w14:paraId="2D667645" w14:textId="77777777" w:rsidTr="001D6A69">
        <w:tc>
          <w:tcPr>
            <w:tcW w:w="4248" w:type="dxa"/>
          </w:tcPr>
          <w:p w14:paraId="614A3AA4" w14:textId="17145E7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PerCP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rat anti-mouse CD45</w:t>
            </w:r>
          </w:p>
        </w:tc>
        <w:tc>
          <w:tcPr>
            <w:tcW w:w="2410" w:type="dxa"/>
          </w:tcPr>
          <w:p w14:paraId="77B88ACE" w14:textId="20F3F760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  <w:shd w:val="clear" w:color="auto" w:fill="FFFFFF"/>
              </w:rPr>
              <w:t>BD Biosciences</w:t>
            </w:r>
          </w:p>
        </w:tc>
        <w:tc>
          <w:tcPr>
            <w:tcW w:w="1638" w:type="dxa"/>
          </w:tcPr>
          <w:p w14:paraId="7DB1E9E2" w14:textId="1F97AA00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557235</w:t>
            </w:r>
          </w:p>
        </w:tc>
      </w:tr>
      <w:tr w:rsidR="00C3758D" w:rsidRPr="00C3758D" w14:paraId="07A88BB8" w14:textId="77777777" w:rsidTr="001D6A69">
        <w:tc>
          <w:tcPr>
            <w:tcW w:w="4248" w:type="dxa"/>
          </w:tcPr>
          <w:p w14:paraId="19079A81" w14:textId="7A8EFBA1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PE/Cyanine7 anti-mouse Ki-67 Antibody</w:t>
            </w:r>
          </w:p>
        </w:tc>
        <w:tc>
          <w:tcPr>
            <w:tcW w:w="2410" w:type="dxa"/>
          </w:tcPr>
          <w:p w14:paraId="53BEF94A" w14:textId="175E8B28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606E6F16" w14:textId="38BDDD6A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652425</w:t>
            </w:r>
          </w:p>
        </w:tc>
      </w:tr>
      <w:tr w:rsidR="00C3758D" w:rsidRPr="00C3758D" w14:paraId="6E80F19E" w14:textId="77777777" w:rsidTr="001D6A69">
        <w:tc>
          <w:tcPr>
            <w:tcW w:w="4248" w:type="dxa"/>
          </w:tcPr>
          <w:p w14:paraId="0A541EEC" w14:textId="43E4D39D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APC anti-mouse FOXP3 Monoclonal Antibody </w:t>
            </w:r>
          </w:p>
        </w:tc>
        <w:tc>
          <w:tcPr>
            <w:tcW w:w="2410" w:type="dxa"/>
          </w:tcPr>
          <w:p w14:paraId="58330140" w14:textId="73B62229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37C3D2F6" w14:textId="32FB8C29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17-5773-82</w:t>
            </w:r>
          </w:p>
        </w:tc>
      </w:tr>
      <w:tr w:rsidR="00C3758D" w:rsidRPr="00C3758D" w14:paraId="51407464" w14:textId="77777777" w:rsidTr="001D6A69">
        <w:tc>
          <w:tcPr>
            <w:tcW w:w="4248" w:type="dxa"/>
          </w:tcPr>
          <w:p w14:paraId="2CF0A895" w14:textId="62D5CD33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PE/Cyanine7 anti-mouse Granzyme B Monoclonal Antibody</w:t>
            </w:r>
          </w:p>
        </w:tc>
        <w:tc>
          <w:tcPr>
            <w:tcW w:w="2410" w:type="dxa"/>
          </w:tcPr>
          <w:p w14:paraId="27801AB2" w14:textId="2622146D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788CEBD6" w14:textId="55F0D128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25-8898-82</w:t>
            </w:r>
          </w:p>
        </w:tc>
      </w:tr>
      <w:tr w:rsidR="00C3758D" w:rsidRPr="00C3758D" w14:paraId="338EB9B2" w14:textId="77777777" w:rsidTr="001D6A69">
        <w:tc>
          <w:tcPr>
            <w:tcW w:w="4248" w:type="dxa"/>
          </w:tcPr>
          <w:p w14:paraId="77A57E4D" w14:textId="581CD09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 anti-mouse IFN-γ Antibody</w:t>
            </w:r>
          </w:p>
        </w:tc>
        <w:tc>
          <w:tcPr>
            <w:tcW w:w="2410" w:type="dxa"/>
          </w:tcPr>
          <w:p w14:paraId="22EB44CA" w14:textId="013ADEB7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6BAB3C1" w14:textId="1129F162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505807</w:t>
            </w:r>
          </w:p>
        </w:tc>
      </w:tr>
      <w:tr w:rsidR="00C3758D" w:rsidRPr="00C3758D" w14:paraId="592C900E" w14:textId="77777777" w:rsidTr="001D6A69">
        <w:tc>
          <w:tcPr>
            <w:tcW w:w="4248" w:type="dxa"/>
          </w:tcPr>
          <w:p w14:paraId="7D679811" w14:textId="0D4571B1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PE/Cyanine7 anti-mouse IFN-γ Antibody</w:t>
            </w:r>
          </w:p>
        </w:tc>
        <w:tc>
          <w:tcPr>
            <w:tcW w:w="2410" w:type="dxa"/>
          </w:tcPr>
          <w:p w14:paraId="0A41B7F2" w14:textId="223AFF76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63A6475" w14:textId="4C87D2CC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505826</w:t>
            </w:r>
          </w:p>
        </w:tc>
      </w:tr>
      <w:tr w:rsidR="00C3758D" w:rsidRPr="00C3758D" w14:paraId="62ADB0DF" w14:textId="77777777" w:rsidTr="001D6A69">
        <w:tc>
          <w:tcPr>
            <w:tcW w:w="4248" w:type="dxa"/>
          </w:tcPr>
          <w:p w14:paraId="0677ABE8" w14:textId="13D132E3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APC anti-mouse IL-17A Antibody</w:t>
            </w:r>
          </w:p>
        </w:tc>
        <w:tc>
          <w:tcPr>
            <w:tcW w:w="2410" w:type="dxa"/>
          </w:tcPr>
          <w:p w14:paraId="380A8945" w14:textId="4ADD2A98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740F96E" w14:textId="277EE815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506916</w:t>
            </w:r>
          </w:p>
        </w:tc>
      </w:tr>
      <w:tr w:rsidR="00C3758D" w:rsidRPr="00C3758D" w14:paraId="08FDB968" w14:textId="77777777" w:rsidTr="001D6A69">
        <w:tc>
          <w:tcPr>
            <w:tcW w:w="4248" w:type="dxa"/>
          </w:tcPr>
          <w:p w14:paraId="6DAA9ED2" w14:textId="64E50CBE" w:rsidR="00710148" w:rsidRPr="00C3758D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Phospho-Stat1 (Tyr701) Recombinant Rabbit Monoclonal Antibody (Stat1Y701-3E6), FITC</w:t>
            </w:r>
          </w:p>
        </w:tc>
        <w:tc>
          <w:tcPr>
            <w:tcW w:w="2410" w:type="dxa"/>
          </w:tcPr>
          <w:p w14:paraId="459BC8D6" w14:textId="2B4A911A" w:rsidR="00710148" w:rsidRPr="00C3758D" w:rsidRDefault="00596092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Invitrogen</w:t>
            </w:r>
          </w:p>
        </w:tc>
        <w:tc>
          <w:tcPr>
            <w:tcW w:w="1638" w:type="dxa"/>
          </w:tcPr>
          <w:p w14:paraId="04749ED3" w14:textId="685AD06E" w:rsidR="00710148" w:rsidRPr="00C3758D" w:rsidRDefault="00596092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MA5-37306</w:t>
            </w:r>
          </w:p>
        </w:tc>
      </w:tr>
      <w:tr w:rsidR="00C3758D" w:rsidRPr="00C3758D" w14:paraId="4919367E" w14:textId="77777777" w:rsidTr="001D6A69">
        <w:tc>
          <w:tcPr>
            <w:tcW w:w="4248" w:type="dxa"/>
          </w:tcPr>
          <w:p w14:paraId="0A093022" w14:textId="677C0C79" w:rsidR="00913457" w:rsidRPr="00C3758D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PE anti-STAT1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Phospho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(Ser727) Antibody</w:t>
            </w:r>
          </w:p>
        </w:tc>
        <w:tc>
          <w:tcPr>
            <w:tcW w:w="2410" w:type="dxa"/>
          </w:tcPr>
          <w:p w14:paraId="1D884C2A" w14:textId="49340619" w:rsidR="00913457" w:rsidRPr="00C3758D" w:rsidRDefault="00913457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10DEA97F" w14:textId="0F3BA8C4" w:rsidR="00913457" w:rsidRPr="00C3758D" w:rsidRDefault="00710148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686403</w:t>
            </w:r>
          </w:p>
        </w:tc>
      </w:tr>
      <w:tr w:rsidR="00C3758D" w:rsidRPr="00C3758D" w14:paraId="2017D988" w14:textId="77777777" w:rsidTr="001D6A69">
        <w:tc>
          <w:tcPr>
            <w:tcW w:w="4248" w:type="dxa"/>
          </w:tcPr>
          <w:p w14:paraId="0AA55833" w14:textId="0ABE2B26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PerCP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/Cyanine5.5 anti-mouse CD3 Antibody</w:t>
            </w:r>
          </w:p>
        </w:tc>
        <w:tc>
          <w:tcPr>
            <w:tcW w:w="2410" w:type="dxa"/>
          </w:tcPr>
          <w:p w14:paraId="043545D1" w14:textId="25338ECA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AC419A1" w14:textId="5DD7420E" w:rsidR="002C74B4" w:rsidRPr="00C3758D" w:rsidRDefault="001D6A69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100217</w:t>
            </w:r>
          </w:p>
        </w:tc>
      </w:tr>
      <w:tr w:rsidR="00C3758D" w:rsidRPr="00C3758D" w14:paraId="00AD5C96" w14:textId="77777777" w:rsidTr="001D6A69">
        <w:tc>
          <w:tcPr>
            <w:tcW w:w="4248" w:type="dxa"/>
          </w:tcPr>
          <w:p w14:paraId="5F879356" w14:textId="6CE56270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PE/Cyanine7 anti-mouse F</w:t>
            </w:r>
            <w:r w:rsidRPr="00C3758D">
              <w:rPr>
                <w:rFonts w:ascii="Times New Roman" w:hAnsi="Times New Roman" w:cs="Times New Roman" w:hint="eastAsia"/>
                <w:color w:val="0E2841" w:themeColor="text2"/>
                <w:sz w:val="20"/>
                <w:szCs w:val="20"/>
              </w:rPr>
              <w:t>4/80</w:t>
            </w: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Antibody</w:t>
            </w:r>
          </w:p>
        </w:tc>
        <w:tc>
          <w:tcPr>
            <w:tcW w:w="2410" w:type="dxa"/>
          </w:tcPr>
          <w:p w14:paraId="6F2C2EF1" w14:textId="7352600B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D11D88D" w14:textId="3F9F8C8C" w:rsidR="002C74B4" w:rsidRPr="00C3758D" w:rsidRDefault="001D6A69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123113</w:t>
            </w:r>
          </w:p>
        </w:tc>
      </w:tr>
      <w:tr w:rsidR="00C3758D" w:rsidRPr="00C3758D" w14:paraId="40386DBD" w14:textId="77777777" w:rsidTr="001D6A69">
        <w:tc>
          <w:tcPr>
            <w:tcW w:w="4248" w:type="dxa"/>
          </w:tcPr>
          <w:p w14:paraId="079B260C" w14:textId="4DA5DB71" w:rsidR="002C74B4" w:rsidRPr="00C3758D" w:rsidRDefault="002C74B4" w:rsidP="00C2112F">
            <w:pPr>
              <w:spacing w:line="276" w:lineRule="auto"/>
              <w:rPr>
                <w:rFonts w:ascii="Times New Roman" w:eastAsia="微软雅黑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Style w:val="underline"/>
                <w:rFonts w:ascii="Times New Roman" w:eastAsia="微软雅黑" w:hAnsi="Times New Roman" w:cs="Times New Roman"/>
                <w:color w:val="0E2841" w:themeColor="text2"/>
                <w:sz w:val="20"/>
                <w:szCs w:val="20"/>
              </w:rPr>
              <w:t>CellTrace</w:t>
            </w:r>
            <w:proofErr w:type="spellEnd"/>
            <w:r w:rsidRPr="00C3758D">
              <w:rPr>
                <w:rStyle w:val="underline"/>
                <w:rFonts w:ascii="Times New Roman" w:eastAsia="微软雅黑" w:hAnsi="Times New Roman" w:cs="Times New Roman"/>
                <w:color w:val="0E2841" w:themeColor="text2"/>
                <w:sz w:val="20"/>
                <w:szCs w:val="20"/>
              </w:rPr>
              <w:t>™ CFSE Cell Proliferation Kit</w:t>
            </w:r>
          </w:p>
        </w:tc>
        <w:tc>
          <w:tcPr>
            <w:tcW w:w="2410" w:type="dxa"/>
          </w:tcPr>
          <w:p w14:paraId="660F4717" w14:textId="313D5722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Invitrogen</w:t>
            </w:r>
          </w:p>
        </w:tc>
        <w:tc>
          <w:tcPr>
            <w:tcW w:w="1638" w:type="dxa"/>
          </w:tcPr>
          <w:p w14:paraId="7327280D" w14:textId="1D299C4F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C34554</w:t>
            </w:r>
          </w:p>
        </w:tc>
      </w:tr>
      <w:tr w:rsidR="00C3758D" w:rsidRPr="00C3758D" w14:paraId="0C9C0479" w14:textId="77777777" w:rsidTr="001D6A69">
        <w:tc>
          <w:tcPr>
            <w:tcW w:w="4248" w:type="dxa"/>
          </w:tcPr>
          <w:p w14:paraId="1C45C2B9" w14:textId="1C19CDDF" w:rsidR="002C74B4" w:rsidRPr="00C3758D" w:rsidRDefault="002C74B4" w:rsidP="00C2112F">
            <w:pPr>
              <w:tabs>
                <w:tab w:val="left" w:pos="827"/>
              </w:tabs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Annexin V-FITC/PI apoptosis assay kit</w:t>
            </w:r>
          </w:p>
        </w:tc>
        <w:tc>
          <w:tcPr>
            <w:tcW w:w="2410" w:type="dxa"/>
          </w:tcPr>
          <w:p w14:paraId="3B4BF392" w14:textId="458EA5A3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absin</w:t>
            </w:r>
            <w:proofErr w:type="spellEnd"/>
          </w:p>
        </w:tc>
        <w:tc>
          <w:tcPr>
            <w:tcW w:w="1638" w:type="dxa"/>
          </w:tcPr>
          <w:p w14:paraId="6BCC0300" w14:textId="21798C80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abs50001</w:t>
            </w:r>
          </w:p>
        </w:tc>
      </w:tr>
      <w:tr w:rsidR="00C3758D" w:rsidRPr="00C3758D" w14:paraId="4494C1DD" w14:textId="77777777" w:rsidTr="001D6A69">
        <w:tc>
          <w:tcPr>
            <w:tcW w:w="4248" w:type="dxa"/>
          </w:tcPr>
          <w:p w14:paraId="4FD71FF7" w14:textId="4E08FE4D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Phospho-mTOR (Ser2448) (D9C2) XP® Rabbit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AF23900" w14:textId="7149237F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0981688E" w14:textId="3B81E7F3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 w:hint="eastAsia"/>
                <w:color w:val="0E2841" w:themeColor="text2"/>
                <w:sz w:val="20"/>
                <w:szCs w:val="20"/>
              </w:rPr>
              <w:t>5536T</w:t>
            </w:r>
          </w:p>
        </w:tc>
      </w:tr>
      <w:tr w:rsidR="00C3758D" w:rsidRPr="00C3758D" w14:paraId="264A807F" w14:textId="77777777" w:rsidTr="001D6A69">
        <w:tc>
          <w:tcPr>
            <w:tcW w:w="4248" w:type="dxa"/>
          </w:tcPr>
          <w:p w14:paraId="7E864BE1" w14:textId="606FED0D" w:rsidR="002C74B4" w:rsidRPr="00C3758D" w:rsidRDefault="002C74B4" w:rsidP="00C2112F">
            <w:pPr>
              <w:tabs>
                <w:tab w:val="left" w:pos="751"/>
              </w:tabs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Phospho-p70 S6 Kinase (Thr389) (108D2) Rabbit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119EC4E" w14:textId="25E17106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5A8B1FA9" w14:textId="3763C5D1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9234T</w:t>
            </w:r>
          </w:p>
        </w:tc>
      </w:tr>
      <w:tr w:rsidR="00C3758D" w:rsidRPr="00C3758D" w14:paraId="53CD16D0" w14:textId="77777777" w:rsidTr="001D6A69">
        <w:tc>
          <w:tcPr>
            <w:tcW w:w="4248" w:type="dxa"/>
          </w:tcPr>
          <w:p w14:paraId="5CF6BB13" w14:textId="67FB3CAC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Phospho-Stat1 (Tyr701) (58D6) Rabbit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073B3BA" w14:textId="5D4A1F99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71C2A8A8" w14:textId="18961FAD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9167S</w:t>
            </w:r>
          </w:p>
        </w:tc>
      </w:tr>
      <w:tr w:rsidR="00C3758D" w:rsidRPr="00C3758D" w14:paraId="72FC7015" w14:textId="77777777" w:rsidTr="001D6A69">
        <w:tc>
          <w:tcPr>
            <w:tcW w:w="4248" w:type="dxa"/>
          </w:tcPr>
          <w:p w14:paraId="61B56F2C" w14:textId="6606CA38" w:rsidR="002C74B4" w:rsidRPr="00C3758D" w:rsidRDefault="002C74B4" w:rsidP="00C2112F">
            <w:pPr>
              <w:tabs>
                <w:tab w:val="left" w:pos="1183"/>
              </w:tabs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Phospho-Stat1 (Ser727) (D3B7) Rabbit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0876DBC1" w14:textId="0C3D2EE5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52D93CC0" w14:textId="3BA2C63E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8826S</w:t>
            </w:r>
          </w:p>
        </w:tc>
      </w:tr>
      <w:tr w:rsidR="00C3758D" w:rsidRPr="00C3758D" w14:paraId="4005212E" w14:textId="77777777" w:rsidTr="001D6A69">
        <w:tc>
          <w:tcPr>
            <w:tcW w:w="4248" w:type="dxa"/>
          </w:tcPr>
          <w:p w14:paraId="03C4601E" w14:textId="7653AB0E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β-Actin (8H10D10) Mouse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2410" w:type="dxa"/>
          </w:tcPr>
          <w:p w14:paraId="1FA82230" w14:textId="29C445F0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CST</w:t>
            </w:r>
          </w:p>
        </w:tc>
        <w:tc>
          <w:tcPr>
            <w:tcW w:w="1638" w:type="dxa"/>
          </w:tcPr>
          <w:p w14:paraId="10344343" w14:textId="0A4DD0B1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3700S</w:t>
            </w:r>
          </w:p>
        </w:tc>
      </w:tr>
      <w:tr w:rsidR="00C3758D" w:rsidRPr="00C3758D" w14:paraId="21FB2CF3" w14:textId="77777777" w:rsidTr="001D6A69">
        <w:tc>
          <w:tcPr>
            <w:tcW w:w="4248" w:type="dxa"/>
          </w:tcPr>
          <w:p w14:paraId="275962E4" w14:textId="78FAA21E" w:rsidR="002C74B4" w:rsidRPr="00C3758D" w:rsidRDefault="002C74B4" w:rsidP="00C2112F">
            <w:pPr>
              <w:spacing w:line="276" w:lineRule="auto"/>
              <w:textAlignment w:val="baseline"/>
              <w:outlineLvl w:val="0"/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 xml:space="preserve">BD 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>Cytofix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>/</w:t>
            </w: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>Cytoperm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>™</w:t>
            </w:r>
            <w:r w:rsidRPr="00C3758D">
              <w:rPr>
                <w:rFonts w:ascii="Times New Roman" w:hAnsi="Times New Roman" w:cs="Times New Roman" w:hint="eastAsia"/>
                <w:color w:val="0E2841" w:themeColor="text2"/>
                <w:kern w:val="36"/>
                <w:sz w:val="20"/>
                <w:szCs w:val="20"/>
              </w:rPr>
              <w:t xml:space="preserve"> </w:t>
            </w:r>
            <w:r w:rsidRPr="00C3758D">
              <w:rPr>
                <w:rFonts w:ascii="Times New Roman" w:hAnsi="Times New Roman" w:cs="Times New Roman"/>
                <w:color w:val="0E2841" w:themeColor="text2"/>
                <w:kern w:val="36"/>
                <w:sz w:val="20"/>
                <w:szCs w:val="20"/>
              </w:rPr>
              <w:t>Fixation/Permeabilization Kit</w:t>
            </w:r>
          </w:p>
        </w:tc>
        <w:tc>
          <w:tcPr>
            <w:tcW w:w="2410" w:type="dxa"/>
          </w:tcPr>
          <w:p w14:paraId="2B339B5F" w14:textId="78023178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 w:hint="eastAsia"/>
                <w:color w:val="0E2841" w:themeColor="text2"/>
                <w:sz w:val="20"/>
                <w:szCs w:val="20"/>
              </w:rPr>
              <w:t>BD</w:t>
            </w: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Biosciences</w:t>
            </w:r>
          </w:p>
        </w:tc>
        <w:tc>
          <w:tcPr>
            <w:tcW w:w="1638" w:type="dxa"/>
          </w:tcPr>
          <w:p w14:paraId="75DC5D7B" w14:textId="0997DEF1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554714</w:t>
            </w:r>
          </w:p>
        </w:tc>
      </w:tr>
      <w:tr w:rsidR="00C3758D" w:rsidRPr="00C3758D" w14:paraId="23B6C83D" w14:textId="77777777" w:rsidTr="001D6A69">
        <w:tc>
          <w:tcPr>
            <w:tcW w:w="4248" w:type="dxa"/>
          </w:tcPr>
          <w:p w14:paraId="6FBD3CCE" w14:textId="48B26D8F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="ArialUnicodeMS" w:hAnsi="Times New Roman" w:cs="Times New Roman"/>
                <w:color w:val="0E2841" w:themeColor="text2"/>
                <w:sz w:val="20"/>
                <w:szCs w:val="20"/>
              </w:rPr>
              <w:t>Foxp3 / Transcription Factor Staining Buffer Set</w:t>
            </w:r>
          </w:p>
        </w:tc>
        <w:tc>
          <w:tcPr>
            <w:tcW w:w="2410" w:type="dxa"/>
          </w:tcPr>
          <w:p w14:paraId="49D28DD1" w14:textId="35C5565A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eBioscience</w:t>
            </w:r>
            <w:proofErr w:type="spellEnd"/>
          </w:p>
        </w:tc>
        <w:tc>
          <w:tcPr>
            <w:tcW w:w="1638" w:type="dxa"/>
          </w:tcPr>
          <w:p w14:paraId="2D9762D1" w14:textId="6E8E7822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00-5523-00</w:t>
            </w:r>
          </w:p>
        </w:tc>
      </w:tr>
      <w:tr w:rsidR="00C3758D" w:rsidRPr="00C3758D" w14:paraId="6A306C53" w14:textId="77777777" w:rsidTr="001D6A69">
        <w:tc>
          <w:tcPr>
            <w:tcW w:w="4248" w:type="dxa"/>
          </w:tcPr>
          <w:p w14:paraId="674CFE3C" w14:textId="091442D0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lastRenderedPageBreak/>
              <w:t>L-Leucine</w:t>
            </w:r>
          </w:p>
        </w:tc>
        <w:tc>
          <w:tcPr>
            <w:tcW w:w="2410" w:type="dxa"/>
          </w:tcPr>
          <w:p w14:paraId="0FC2237C" w14:textId="75608C96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25D7FDCD" w14:textId="053336D9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L8912</w:t>
            </w:r>
          </w:p>
        </w:tc>
      </w:tr>
      <w:tr w:rsidR="00C3758D" w:rsidRPr="00C3758D" w14:paraId="59B8E259" w14:textId="77777777" w:rsidTr="001D6A69">
        <w:tc>
          <w:tcPr>
            <w:tcW w:w="4248" w:type="dxa"/>
          </w:tcPr>
          <w:p w14:paraId="37DDE936" w14:textId="5097A7DB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L-Isoleucine</w:t>
            </w:r>
          </w:p>
        </w:tc>
        <w:tc>
          <w:tcPr>
            <w:tcW w:w="2410" w:type="dxa"/>
          </w:tcPr>
          <w:p w14:paraId="574898C7" w14:textId="1BB8E5CC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1719F42B" w14:textId="5FCE4758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I7403</w:t>
            </w:r>
          </w:p>
        </w:tc>
      </w:tr>
      <w:tr w:rsidR="00C3758D" w:rsidRPr="00C3758D" w14:paraId="194CE67E" w14:textId="77777777" w:rsidTr="001D6A69">
        <w:tc>
          <w:tcPr>
            <w:tcW w:w="4248" w:type="dxa"/>
          </w:tcPr>
          <w:p w14:paraId="7A750E75" w14:textId="57B75702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L-Valine</w:t>
            </w:r>
          </w:p>
        </w:tc>
        <w:tc>
          <w:tcPr>
            <w:tcW w:w="2410" w:type="dxa"/>
          </w:tcPr>
          <w:p w14:paraId="77B8909E" w14:textId="1F548B7E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Sigma-Aldrich</w:t>
            </w:r>
          </w:p>
        </w:tc>
        <w:tc>
          <w:tcPr>
            <w:tcW w:w="1638" w:type="dxa"/>
          </w:tcPr>
          <w:p w14:paraId="7E90EFCF" w14:textId="1426344C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V0513</w:t>
            </w:r>
          </w:p>
        </w:tc>
      </w:tr>
      <w:tr w:rsidR="00C3758D" w:rsidRPr="00C3758D" w14:paraId="7D98AA91" w14:textId="77777777" w:rsidTr="001D6A69">
        <w:tc>
          <w:tcPr>
            <w:tcW w:w="4248" w:type="dxa"/>
          </w:tcPr>
          <w:p w14:paraId="1981D9B1" w14:textId="4203B67E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="ArialUnicodeMS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Branched Chain Amino Acid Assay</w:t>
            </w:r>
          </w:p>
        </w:tc>
        <w:tc>
          <w:tcPr>
            <w:tcW w:w="2410" w:type="dxa"/>
          </w:tcPr>
          <w:p w14:paraId="25890A5C" w14:textId="237CD139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638" w:type="dxa"/>
          </w:tcPr>
          <w:p w14:paraId="155F2199" w14:textId="06733C32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ab83374</w:t>
            </w:r>
          </w:p>
        </w:tc>
      </w:tr>
      <w:tr w:rsidR="00C3758D" w:rsidRPr="00C3758D" w14:paraId="5DAD7664" w14:textId="77777777" w:rsidTr="001D6A69">
        <w:tc>
          <w:tcPr>
            <w:tcW w:w="4248" w:type="dxa"/>
          </w:tcPr>
          <w:p w14:paraId="1EBA9A5F" w14:textId="0581EB4D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ajorEastAsia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ajorEastAsia" w:hAnsi="Times New Roman" w:cs="Times New Roman"/>
                <w:color w:val="0E2841" w:themeColor="text2"/>
                <w:sz w:val="20"/>
                <w:szCs w:val="20"/>
              </w:rPr>
              <w:t>Transcriptor</w:t>
            </w:r>
            <w:proofErr w:type="spellEnd"/>
            <w:r w:rsidRPr="00C3758D">
              <w:rPr>
                <w:rFonts w:ascii="Times New Roman" w:eastAsiaTheme="majorEastAsia" w:hAnsi="Times New Roman" w:cs="Times New Roman"/>
                <w:color w:val="0E2841" w:themeColor="text2"/>
                <w:sz w:val="20"/>
                <w:szCs w:val="20"/>
              </w:rPr>
              <w:t xml:space="preserve"> First Strand cDNA Synthesis Kit</w:t>
            </w:r>
          </w:p>
        </w:tc>
        <w:tc>
          <w:tcPr>
            <w:tcW w:w="2410" w:type="dxa"/>
          </w:tcPr>
          <w:p w14:paraId="77C0E163" w14:textId="01E80CFC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Roche</w:t>
            </w:r>
          </w:p>
        </w:tc>
        <w:tc>
          <w:tcPr>
            <w:tcW w:w="1638" w:type="dxa"/>
          </w:tcPr>
          <w:p w14:paraId="3D93799E" w14:textId="55AF10C1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0489686601</w:t>
            </w:r>
          </w:p>
        </w:tc>
      </w:tr>
      <w:tr w:rsidR="00C3758D" w:rsidRPr="00C3758D" w14:paraId="5963F5F3" w14:textId="77777777" w:rsidTr="001D6A69">
        <w:tc>
          <w:tcPr>
            <w:tcW w:w="4248" w:type="dxa"/>
          </w:tcPr>
          <w:p w14:paraId="6D318B66" w14:textId="7B120606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ajorEastAsia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MojoSort</w:t>
            </w:r>
            <w:proofErr w:type="spellEnd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™ Mouse CD3 T Cell Isolation Kit</w:t>
            </w:r>
          </w:p>
        </w:tc>
        <w:tc>
          <w:tcPr>
            <w:tcW w:w="2410" w:type="dxa"/>
          </w:tcPr>
          <w:p w14:paraId="20BDB6F3" w14:textId="3BAB57B2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29205B86" w14:textId="19151871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 w:hint="eastAsia"/>
                <w:color w:val="0E2841" w:themeColor="text2"/>
                <w:sz w:val="20"/>
                <w:szCs w:val="20"/>
              </w:rPr>
              <w:t>480024</w:t>
            </w:r>
          </w:p>
        </w:tc>
      </w:tr>
      <w:tr w:rsidR="00C3758D" w:rsidRPr="00C3758D" w14:paraId="1FE5FA61" w14:textId="77777777" w:rsidTr="001D6A69">
        <w:tc>
          <w:tcPr>
            <w:tcW w:w="4248" w:type="dxa"/>
          </w:tcPr>
          <w:p w14:paraId="7FAF4909" w14:textId="6636653A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Ultra-LEAF™ Purified anti-mouse CD3ε Antibody</w:t>
            </w:r>
          </w:p>
        </w:tc>
        <w:tc>
          <w:tcPr>
            <w:tcW w:w="2410" w:type="dxa"/>
          </w:tcPr>
          <w:p w14:paraId="0291E179" w14:textId="670A64B2" w:rsidR="002C74B4" w:rsidRPr="00C3758D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31839488" w14:textId="266B854C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100340</w:t>
            </w:r>
          </w:p>
        </w:tc>
      </w:tr>
      <w:tr w:rsidR="00C3758D" w:rsidRPr="00C3758D" w14:paraId="32FA15FE" w14:textId="77777777" w:rsidTr="001D6A69">
        <w:tc>
          <w:tcPr>
            <w:tcW w:w="4248" w:type="dxa"/>
          </w:tcPr>
          <w:p w14:paraId="69D98965" w14:textId="2FDEACA4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Ultra-LEAF™ Purified anti-mouse CD28 Antibody</w:t>
            </w:r>
          </w:p>
        </w:tc>
        <w:tc>
          <w:tcPr>
            <w:tcW w:w="2410" w:type="dxa"/>
          </w:tcPr>
          <w:p w14:paraId="5978CFB1" w14:textId="14C5FCF9" w:rsidR="002C74B4" w:rsidRPr="00C3758D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638" w:type="dxa"/>
          </w:tcPr>
          <w:p w14:paraId="0AC497A4" w14:textId="1018FF8F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102116</w:t>
            </w:r>
          </w:p>
        </w:tc>
      </w:tr>
      <w:tr w:rsidR="00C3758D" w:rsidRPr="00C3758D" w14:paraId="6643A19D" w14:textId="77777777" w:rsidTr="001D6A69">
        <w:tc>
          <w:tcPr>
            <w:tcW w:w="4248" w:type="dxa"/>
          </w:tcPr>
          <w:p w14:paraId="426896C1" w14:textId="5FB04E15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 xml:space="preserve">Mouse IL-2 Recombinant Protein, </w:t>
            </w: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PeproTech</w:t>
            </w:r>
            <w:proofErr w:type="spellEnd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®</w:t>
            </w:r>
          </w:p>
        </w:tc>
        <w:tc>
          <w:tcPr>
            <w:tcW w:w="2410" w:type="dxa"/>
          </w:tcPr>
          <w:p w14:paraId="416C3365" w14:textId="7809C408" w:rsidR="002C74B4" w:rsidRPr="00C3758D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Gibco</w:t>
            </w:r>
          </w:p>
        </w:tc>
        <w:tc>
          <w:tcPr>
            <w:tcW w:w="1638" w:type="dxa"/>
          </w:tcPr>
          <w:p w14:paraId="6EFC75E4" w14:textId="1EFDC8C5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212-12-20</w:t>
            </w:r>
          </w:p>
        </w:tc>
      </w:tr>
      <w:tr w:rsidR="00C3758D" w:rsidRPr="00C3758D" w14:paraId="68B1403C" w14:textId="77777777" w:rsidTr="001D6A69">
        <w:tc>
          <w:tcPr>
            <w:tcW w:w="4248" w:type="dxa"/>
          </w:tcPr>
          <w:p w14:paraId="0A438222" w14:textId="4782F208" w:rsidR="002C74B4" w:rsidRPr="00C3758D" w:rsidRDefault="002C74B4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EasySep</w:t>
            </w:r>
            <w:proofErr w:type="spellEnd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™ Mouse F4/80 Positive Selection Kit</w:t>
            </w:r>
          </w:p>
        </w:tc>
        <w:tc>
          <w:tcPr>
            <w:tcW w:w="2410" w:type="dxa"/>
          </w:tcPr>
          <w:p w14:paraId="5AE40B5F" w14:textId="7D0B013B" w:rsidR="002C74B4" w:rsidRPr="00C3758D" w:rsidRDefault="002C74B4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eastAsiaTheme="minorHAnsi" w:hAnsi="Times New Roman" w:cs="Times New Roman" w:hint="eastAsia"/>
                <w:color w:val="0E2841" w:themeColor="text2"/>
                <w:sz w:val="20"/>
                <w:szCs w:val="20"/>
              </w:rPr>
              <w:t>STEMCE</w:t>
            </w: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LL</w:t>
            </w:r>
            <w:r w:rsidR="001D6A69"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 xml:space="preserve"> Technologies</w:t>
            </w:r>
          </w:p>
        </w:tc>
        <w:tc>
          <w:tcPr>
            <w:tcW w:w="1638" w:type="dxa"/>
          </w:tcPr>
          <w:p w14:paraId="79951E1D" w14:textId="5B49799B" w:rsidR="002C74B4" w:rsidRPr="00C3758D" w:rsidRDefault="002C74B4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100-0659</w:t>
            </w:r>
          </w:p>
        </w:tc>
      </w:tr>
      <w:tr w:rsidR="00C30BD0" w:rsidRPr="00C3758D" w14:paraId="4798278D" w14:textId="77777777" w:rsidTr="001D6A69">
        <w:tc>
          <w:tcPr>
            <w:tcW w:w="4248" w:type="dxa"/>
          </w:tcPr>
          <w:p w14:paraId="718B68A1" w14:textId="665D6622" w:rsidR="00C30BD0" w:rsidRPr="00C3758D" w:rsidRDefault="00C30BD0" w:rsidP="00C2112F">
            <w:pPr>
              <w:pStyle w:val="af0"/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Neon</w:t>
            </w:r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  <w:vertAlign w:val="superscript"/>
              </w:rPr>
              <w:t>TM</w:t>
            </w:r>
            <w:proofErr w:type="spellEnd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 xml:space="preserve"> Transfection System 100 </w:t>
            </w:r>
            <w:proofErr w:type="spellStart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>μL</w:t>
            </w:r>
            <w:proofErr w:type="spellEnd"/>
            <w:r w:rsidRPr="00C3758D"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  <w:t xml:space="preserve"> Kit</w:t>
            </w:r>
          </w:p>
        </w:tc>
        <w:tc>
          <w:tcPr>
            <w:tcW w:w="2410" w:type="dxa"/>
          </w:tcPr>
          <w:p w14:paraId="0C39D390" w14:textId="22FFC2C2" w:rsidR="00C30BD0" w:rsidRPr="00C3758D" w:rsidRDefault="00C30BD0" w:rsidP="00C2112F">
            <w:pPr>
              <w:spacing w:line="276" w:lineRule="auto"/>
              <w:rPr>
                <w:rFonts w:ascii="Times New Roman" w:eastAsiaTheme="minorHAnsi" w:hAnsi="Times New Roman" w:cs="Times New Roman"/>
                <w:color w:val="0E2841" w:themeColor="text2"/>
                <w:sz w:val="20"/>
                <w:szCs w:val="20"/>
              </w:rPr>
            </w:pPr>
            <w:proofErr w:type="spellStart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Thermo</w:t>
            </w:r>
            <w:proofErr w:type="spellEnd"/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 xml:space="preserve"> Fisher Scientific</w:t>
            </w:r>
          </w:p>
        </w:tc>
        <w:tc>
          <w:tcPr>
            <w:tcW w:w="1638" w:type="dxa"/>
          </w:tcPr>
          <w:p w14:paraId="21760485" w14:textId="7DA77F2D" w:rsidR="00C30BD0" w:rsidRPr="00C3758D" w:rsidRDefault="00C30BD0" w:rsidP="00C2112F">
            <w:pPr>
              <w:spacing w:line="276" w:lineRule="auto"/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</w:pPr>
            <w:r w:rsidRPr="00C3758D">
              <w:rPr>
                <w:rFonts w:ascii="Times New Roman" w:hAnsi="Times New Roman" w:cs="Times New Roman"/>
                <w:color w:val="0E2841" w:themeColor="text2"/>
                <w:sz w:val="20"/>
                <w:szCs w:val="20"/>
              </w:rPr>
              <w:t>MPK</w:t>
            </w:r>
            <w:r w:rsidRPr="00C3758D">
              <w:rPr>
                <w:rFonts w:ascii="Times New Roman" w:hAnsi="Times New Roman" w:cs="Times New Roman" w:hint="eastAsia"/>
                <w:color w:val="0E2841" w:themeColor="text2"/>
                <w:sz w:val="20"/>
                <w:szCs w:val="20"/>
              </w:rPr>
              <w:t>10025</w:t>
            </w:r>
          </w:p>
        </w:tc>
      </w:tr>
    </w:tbl>
    <w:p w14:paraId="6A4CED2A" w14:textId="77777777" w:rsidR="00D72329" w:rsidRPr="00C3758D" w:rsidRDefault="00D72329" w:rsidP="00C2112F">
      <w:pPr>
        <w:spacing w:line="276" w:lineRule="auto"/>
        <w:rPr>
          <w:rFonts w:ascii="Times New Roman" w:hAnsi="Times New Roman" w:cs="Times New Roman"/>
          <w:color w:val="0E2841" w:themeColor="text2"/>
          <w:sz w:val="20"/>
          <w:szCs w:val="20"/>
        </w:rPr>
      </w:pPr>
    </w:p>
    <w:sectPr w:rsidR="00D72329" w:rsidRPr="00C375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UnicodeMS">
    <w:altName w:val="Arial Unicode MS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6A"/>
    <w:rsid w:val="00001CDE"/>
    <w:rsid w:val="000041FD"/>
    <w:rsid w:val="00014C54"/>
    <w:rsid w:val="00016009"/>
    <w:rsid w:val="0002465B"/>
    <w:rsid w:val="000255F9"/>
    <w:rsid w:val="00026122"/>
    <w:rsid w:val="00033F88"/>
    <w:rsid w:val="00044626"/>
    <w:rsid w:val="000464DA"/>
    <w:rsid w:val="000514F6"/>
    <w:rsid w:val="000518A6"/>
    <w:rsid w:val="00055060"/>
    <w:rsid w:val="0006383F"/>
    <w:rsid w:val="000652FB"/>
    <w:rsid w:val="000675A2"/>
    <w:rsid w:val="00067BC4"/>
    <w:rsid w:val="00071612"/>
    <w:rsid w:val="00071F46"/>
    <w:rsid w:val="00073F57"/>
    <w:rsid w:val="00074B8E"/>
    <w:rsid w:val="0007746C"/>
    <w:rsid w:val="000942EB"/>
    <w:rsid w:val="000A28B4"/>
    <w:rsid w:val="000B3D87"/>
    <w:rsid w:val="000C3BA2"/>
    <w:rsid w:val="000E05E5"/>
    <w:rsid w:val="000E7105"/>
    <w:rsid w:val="00102ABD"/>
    <w:rsid w:val="00106831"/>
    <w:rsid w:val="00111CB6"/>
    <w:rsid w:val="001150E7"/>
    <w:rsid w:val="00117D9A"/>
    <w:rsid w:val="00131EA1"/>
    <w:rsid w:val="00132E0B"/>
    <w:rsid w:val="00152A50"/>
    <w:rsid w:val="001611E5"/>
    <w:rsid w:val="001631EB"/>
    <w:rsid w:val="001715E7"/>
    <w:rsid w:val="0018154F"/>
    <w:rsid w:val="001832EC"/>
    <w:rsid w:val="001837B3"/>
    <w:rsid w:val="001952CE"/>
    <w:rsid w:val="001C4BE7"/>
    <w:rsid w:val="001C5167"/>
    <w:rsid w:val="001D6A69"/>
    <w:rsid w:val="001E79A1"/>
    <w:rsid w:val="002055B8"/>
    <w:rsid w:val="0021627A"/>
    <w:rsid w:val="0022159B"/>
    <w:rsid w:val="002223B8"/>
    <w:rsid w:val="00232F76"/>
    <w:rsid w:val="0024629C"/>
    <w:rsid w:val="00250E36"/>
    <w:rsid w:val="00251DD7"/>
    <w:rsid w:val="00252F18"/>
    <w:rsid w:val="00263F61"/>
    <w:rsid w:val="00265FA8"/>
    <w:rsid w:val="002663AF"/>
    <w:rsid w:val="00270E43"/>
    <w:rsid w:val="002829ED"/>
    <w:rsid w:val="00282F31"/>
    <w:rsid w:val="002926A0"/>
    <w:rsid w:val="00292F6E"/>
    <w:rsid w:val="0029340A"/>
    <w:rsid w:val="00297C72"/>
    <w:rsid w:val="002C5500"/>
    <w:rsid w:val="002C5647"/>
    <w:rsid w:val="002C74B4"/>
    <w:rsid w:val="002D25BD"/>
    <w:rsid w:val="002D2E27"/>
    <w:rsid w:val="002D3FC8"/>
    <w:rsid w:val="002D5418"/>
    <w:rsid w:val="002E6435"/>
    <w:rsid w:val="00300A7B"/>
    <w:rsid w:val="00303C2B"/>
    <w:rsid w:val="003070F6"/>
    <w:rsid w:val="003232B1"/>
    <w:rsid w:val="003316C6"/>
    <w:rsid w:val="0033226C"/>
    <w:rsid w:val="00334DCF"/>
    <w:rsid w:val="00336C3C"/>
    <w:rsid w:val="003370DA"/>
    <w:rsid w:val="003670E0"/>
    <w:rsid w:val="00375286"/>
    <w:rsid w:val="00380B2C"/>
    <w:rsid w:val="00392670"/>
    <w:rsid w:val="00394AA3"/>
    <w:rsid w:val="003B200C"/>
    <w:rsid w:val="003C5A0B"/>
    <w:rsid w:val="003D50F9"/>
    <w:rsid w:val="003F0055"/>
    <w:rsid w:val="003F1243"/>
    <w:rsid w:val="003F5DCB"/>
    <w:rsid w:val="004039B6"/>
    <w:rsid w:val="0041263D"/>
    <w:rsid w:val="00417620"/>
    <w:rsid w:val="00417795"/>
    <w:rsid w:val="0042154B"/>
    <w:rsid w:val="004257F2"/>
    <w:rsid w:val="00435924"/>
    <w:rsid w:val="004368A3"/>
    <w:rsid w:val="00437879"/>
    <w:rsid w:val="00441923"/>
    <w:rsid w:val="004476F6"/>
    <w:rsid w:val="00450933"/>
    <w:rsid w:val="004534FF"/>
    <w:rsid w:val="00456567"/>
    <w:rsid w:val="004844F4"/>
    <w:rsid w:val="00493D87"/>
    <w:rsid w:val="004976F8"/>
    <w:rsid w:val="004A5D2E"/>
    <w:rsid w:val="004B1AC8"/>
    <w:rsid w:val="004C0CFE"/>
    <w:rsid w:val="004C241C"/>
    <w:rsid w:val="004C3FA9"/>
    <w:rsid w:val="004D3BDC"/>
    <w:rsid w:val="004E4406"/>
    <w:rsid w:val="004E5961"/>
    <w:rsid w:val="005037DE"/>
    <w:rsid w:val="00513800"/>
    <w:rsid w:val="005375AF"/>
    <w:rsid w:val="00546FE5"/>
    <w:rsid w:val="00561104"/>
    <w:rsid w:val="005645B9"/>
    <w:rsid w:val="00581B7B"/>
    <w:rsid w:val="00581DA6"/>
    <w:rsid w:val="00586C45"/>
    <w:rsid w:val="00587C6E"/>
    <w:rsid w:val="00596092"/>
    <w:rsid w:val="00597B0D"/>
    <w:rsid w:val="005B53D2"/>
    <w:rsid w:val="005B5ECB"/>
    <w:rsid w:val="005C58BE"/>
    <w:rsid w:val="005E311C"/>
    <w:rsid w:val="005F0A94"/>
    <w:rsid w:val="00612C96"/>
    <w:rsid w:val="00616765"/>
    <w:rsid w:val="00627F3A"/>
    <w:rsid w:val="00634E8B"/>
    <w:rsid w:val="006556CA"/>
    <w:rsid w:val="00656EE8"/>
    <w:rsid w:val="00662DA7"/>
    <w:rsid w:val="00683097"/>
    <w:rsid w:val="006847C1"/>
    <w:rsid w:val="006B01B8"/>
    <w:rsid w:val="006C34D6"/>
    <w:rsid w:val="006D468A"/>
    <w:rsid w:val="006F1816"/>
    <w:rsid w:val="006F36DA"/>
    <w:rsid w:val="006F5589"/>
    <w:rsid w:val="006F706E"/>
    <w:rsid w:val="00701EEE"/>
    <w:rsid w:val="00710148"/>
    <w:rsid w:val="00730666"/>
    <w:rsid w:val="00742976"/>
    <w:rsid w:val="00746630"/>
    <w:rsid w:val="0075365C"/>
    <w:rsid w:val="00761331"/>
    <w:rsid w:val="007662BA"/>
    <w:rsid w:val="00772834"/>
    <w:rsid w:val="00776320"/>
    <w:rsid w:val="0079373B"/>
    <w:rsid w:val="007A0C13"/>
    <w:rsid w:val="007A2311"/>
    <w:rsid w:val="007A2AA3"/>
    <w:rsid w:val="007D0CD7"/>
    <w:rsid w:val="007D50EF"/>
    <w:rsid w:val="007D5F31"/>
    <w:rsid w:val="007E090C"/>
    <w:rsid w:val="007E4300"/>
    <w:rsid w:val="007E74E2"/>
    <w:rsid w:val="00831C04"/>
    <w:rsid w:val="008335DD"/>
    <w:rsid w:val="0083407D"/>
    <w:rsid w:val="008378E3"/>
    <w:rsid w:val="008404A6"/>
    <w:rsid w:val="008404AD"/>
    <w:rsid w:val="008429DF"/>
    <w:rsid w:val="00861487"/>
    <w:rsid w:val="00864D89"/>
    <w:rsid w:val="00881733"/>
    <w:rsid w:val="00897947"/>
    <w:rsid w:val="008A626A"/>
    <w:rsid w:val="008B62B8"/>
    <w:rsid w:val="008B6782"/>
    <w:rsid w:val="008C2070"/>
    <w:rsid w:val="008C392E"/>
    <w:rsid w:val="008C51E5"/>
    <w:rsid w:val="008C5AB5"/>
    <w:rsid w:val="008E3253"/>
    <w:rsid w:val="008E684C"/>
    <w:rsid w:val="008F1E09"/>
    <w:rsid w:val="00901797"/>
    <w:rsid w:val="0090280F"/>
    <w:rsid w:val="009070E9"/>
    <w:rsid w:val="00913457"/>
    <w:rsid w:val="00933E6B"/>
    <w:rsid w:val="00936DB7"/>
    <w:rsid w:val="00940182"/>
    <w:rsid w:val="009456C9"/>
    <w:rsid w:val="00945A08"/>
    <w:rsid w:val="0094783F"/>
    <w:rsid w:val="009506C6"/>
    <w:rsid w:val="00951CB3"/>
    <w:rsid w:val="00952DC8"/>
    <w:rsid w:val="00953B00"/>
    <w:rsid w:val="00956DE0"/>
    <w:rsid w:val="00957EAE"/>
    <w:rsid w:val="00960206"/>
    <w:rsid w:val="00961436"/>
    <w:rsid w:val="009628EF"/>
    <w:rsid w:val="00964CC7"/>
    <w:rsid w:val="00976D57"/>
    <w:rsid w:val="009815B9"/>
    <w:rsid w:val="009866E7"/>
    <w:rsid w:val="0099710B"/>
    <w:rsid w:val="009A0AC3"/>
    <w:rsid w:val="009B0B86"/>
    <w:rsid w:val="009C3872"/>
    <w:rsid w:val="009C596A"/>
    <w:rsid w:val="009E4717"/>
    <w:rsid w:val="009E68E8"/>
    <w:rsid w:val="009F20C1"/>
    <w:rsid w:val="00A06EA7"/>
    <w:rsid w:val="00A14755"/>
    <w:rsid w:val="00A2180C"/>
    <w:rsid w:val="00A3335C"/>
    <w:rsid w:val="00A33CF9"/>
    <w:rsid w:val="00A36164"/>
    <w:rsid w:val="00A42FA9"/>
    <w:rsid w:val="00A52D07"/>
    <w:rsid w:val="00A80FDD"/>
    <w:rsid w:val="00AC1AE7"/>
    <w:rsid w:val="00AE463F"/>
    <w:rsid w:val="00AE4CB2"/>
    <w:rsid w:val="00AE51EB"/>
    <w:rsid w:val="00B1047B"/>
    <w:rsid w:val="00B155BD"/>
    <w:rsid w:val="00B17AA8"/>
    <w:rsid w:val="00B33226"/>
    <w:rsid w:val="00B61BA4"/>
    <w:rsid w:val="00B66EA8"/>
    <w:rsid w:val="00B800D3"/>
    <w:rsid w:val="00B82C96"/>
    <w:rsid w:val="00B84051"/>
    <w:rsid w:val="00B91950"/>
    <w:rsid w:val="00B92478"/>
    <w:rsid w:val="00B92681"/>
    <w:rsid w:val="00BC1B92"/>
    <w:rsid w:val="00BC38CF"/>
    <w:rsid w:val="00BE2829"/>
    <w:rsid w:val="00BE3A47"/>
    <w:rsid w:val="00BE4964"/>
    <w:rsid w:val="00BE5A8C"/>
    <w:rsid w:val="00BE6370"/>
    <w:rsid w:val="00C00B2F"/>
    <w:rsid w:val="00C04BAC"/>
    <w:rsid w:val="00C061BD"/>
    <w:rsid w:val="00C12459"/>
    <w:rsid w:val="00C16B73"/>
    <w:rsid w:val="00C20DF2"/>
    <w:rsid w:val="00C2112F"/>
    <w:rsid w:val="00C30BD0"/>
    <w:rsid w:val="00C31E6D"/>
    <w:rsid w:val="00C3758D"/>
    <w:rsid w:val="00C42B9C"/>
    <w:rsid w:val="00C42CCF"/>
    <w:rsid w:val="00C433CC"/>
    <w:rsid w:val="00C443D9"/>
    <w:rsid w:val="00C5299D"/>
    <w:rsid w:val="00C618BD"/>
    <w:rsid w:val="00C925BF"/>
    <w:rsid w:val="00CA0446"/>
    <w:rsid w:val="00CA7BD6"/>
    <w:rsid w:val="00CB099E"/>
    <w:rsid w:val="00CB722E"/>
    <w:rsid w:val="00CE4A05"/>
    <w:rsid w:val="00CE5C36"/>
    <w:rsid w:val="00CF01DC"/>
    <w:rsid w:val="00CF5599"/>
    <w:rsid w:val="00CF64C9"/>
    <w:rsid w:val="00D015E0"/>
    <w:rsid w:val="00D250B9"/>
    <w:rsid w:val="00D345F0"/>
    <w:rsid w:val="00D53683"/>
    <w:rsid w:val="00D6513C"/>
    <w:rsid w:val="00D72329"/>
    <w:rsid w:val="00D810F1"/>
    <w:rsid w:val="00D812E7"/>
    <w:rsid w:val="00D82E77"/>
    <w:rsid w:val="00D8683A"/>
    <w:rsid w:val="00DA1C45"/>
    <w:rsid w:val="00DA3E51"/>
    <w:rsid w:val="00DA5A48"/>
    <w:rsid w:val="00DB5E68"/>
    <w:rsid w:val="00DC606A"/>
    <w:rsid w:val="00DD0F87"/>
    <w:rsid w:val="00DD1ED8"/>
    <w:rsid w:val="00DD3057"/>
    <w:rsid w:val="00DD5D55"/>
    <w:rsid w:val="00E00D00"/>
    <w:rsid w:val="00E07F83"/>
    <w:rsid w:val="00E1270B"/>
    <w:rsid w:val="00E21FCA"/>
    <w:rsid w:val="00E22517"/>
    <w:rsid w:val="00E23066"/>
    <w:rsid w:val="00E252D1"/>
    <w:rsid w:val="00E2539D"/>
    <w:rsid w:val="00E35CA2"/>
    <w:rsid w:val="00E363F2"/>
    <w:rsid w:val="00E37A99"/>
    <w:rsid w:val="00E40F68"/>
    <w:rsid w:val="00E4115E"/>
    <w:rsid w:val="00E54366"/>
    <w:rsid w:val="00E60D5C"/>
    <w:rsid w:val="00E64E31"/>
    <w:rsid w:val="00E64E8A"/>
    <w:rsid w:val="00E70B33"/>
    <w:rsid w:val="00E774EA"/>
    <w:rsid w:val="00E87B80"/>
    <w:rsid w:val="00EA64CD"/>
    <w:rsid w:val="00EB0AFF"/>
    <w:rsid w:val="00EC31CA"/>
    <w:rsid w:val="00EC5589"/>
    <w:rsid w:val="00EF6BBE"/>
    <w:rsid w:val="00F079A4"/>
    <w:rsid w:val="00F079F2"/>
    <w:rsid w:val="00F34C9B"/>
    <w:rsid w:val="00F509FF"/>
    <w:rsid w:val="00F51B23"/>
    <w:rsid w:val="00F655F2"/>
    <w:rsid w:val="00F66A32"/>
    <w:rsid w:val="00F75EC5"/>
    <w:rsid w:val="00F821CD"/>
    <w:rsid w:val="00F86DB6"/>
    <w:rsid w:val="00FA13A8"/>
    <w:rsid w:val="00FA14D5"/>
    <w:rsid w:val="00FB14AD"/>
    <w:rsid w:val="00FC32E5"/>
    <w:rsid w:val="00FC6912"/>
    <w:rsid w:val="00FE2C8F"/>
    <w:rsid w:val="00FF0635"/>
    <w:rsid w:val="00FF650B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65CCC"/>
  <w15:chartTrackingRefBased/>
  <w15:docId w15:val="{BBCAA23F-77B0-4D4F-ADF0-51E89946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311"/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62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2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2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26A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2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2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2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2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62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6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6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62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626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A62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62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62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62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62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6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2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62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2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62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62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62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6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62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626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2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925BF"/>
  </w:style>
  <w:style w:type="character" w:styleId="af">
    <w:name w:val="Strong"/>
    <w:basedOn w:val="a0"/>
    <w:uiPriority w:val="22"/>
    <w:qFormat/>
    <w:rsid w:val="00C925BF"/>
    <w:rPr>
      <w:b/>
      <w:bCs/>
    </w:rPr>
  </w:style>
  <w:style w:type="character" w:customStyle="1" w:styleId="underline">
    <w:name w:val="underline"/>
    <w:basedOn w:val="a0"/>
    <w:rsid w:val="007A2311"/>
  </w:style>
  <w:style w:type="paragraph" w:styleId="af0">
    <w:name w:val="Normal (Web)"/>
    <w:basedOn w:val="a"/>
    <w:uiPriority w:val="99"/>
    <w:unhideWhenUsed/>
    <w:rsid w:val="000255F9"/>
    <w:pPr>
      <w:spacing w:before="100" w:beforeAutospacing="1" w:after="100" w:afterAutospacing="1"/>
    </w:pPr>
  </w:style>
  <w:style w:type="paragraph" w:styleId="af1">
    <w:name w:val="Revision"/>
    <w:hidden/>
    <w:uiPriority w:val="99"/>
    <w:semiHidden/>
    <w:rsid w:val="006847C1"/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6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Samson</dc:creator>
  <cp:keywords/>
  <dc:description/>
  <cp:lastModifiedBy>Susan Samson</cp:lastModifiedBy>
  <cp:revision>155</cp:revision>
  <dcterms:created xsi:type="dcterms:W3CDTF">2024-09-08T10:24:00Z</dcterms:created>
  <dcterms:modified xsi:type="dcterms:W3CDTF">2025-07-05T14:45:00Z</dcterms:modified>
</cp:coreProperties>
</file>