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7459" w14:textId="69AB1AD0" w:rsidR="00697352" w:rsidRPr="00697352" w:rsidRDefault="00697352" w:rsidP="00697352">
      <w:pPr>
        <w:spacing w:line="360" w:lineRule="auto"/>
        <w:jc w:val="left"/>
        <w:rPr>
          <w:rFonts w:ascii="Calibri" w:hAnsi="Calibri" w:cs="Calibri"/>
          <w:b/>
          <w:bCs/>
          <w:sz w:val="22"/>
        </w:rPr>
      </w:pPr>
      <w:r w:rsidRPr="00E56377">
        <w:rPr>
          <w:rFonts w:ascii="Calibri" w:eastAsia="MS Mincho" w:hAnsi="Calibri" w:cs="Calibri"/>
          <w:b/>
          <w:color w:val="000000" w:themeColor="text1"/>
          <w:kern w:val="0"/>
          <w:sz w:val="22"/>
          <w:lang w:eastAsia="ja-JP"/>
        </w:rPr>
        <w:t>Online supplement for Wang B, et al.</w:t>
      </w:r>
      <w:r w:rsidRPr="00697352">
        <w:rPr>
          <w:rFonts w:ascii="Calibri" w:hAnsi="Calibri" w:cs="Calibri" w:hint="eastAsia"/>
          <w:b/>
          <w:bCs/>
          <w:sz w:val="22"/>
        </w:rPr>
        <w:t xml:space="preserve"> </w:t>
      </w:r>
      <w:r>
        <w:rPr>
          <w:rFonts w:ascii="Calibri" w:hAnsi="Calibri" w:cs="Calibri" w:hint="eastAsia"/>
          <w:b/>
          <w:bCs/>
          <w:sz w:val="22"/>
        </w:rPr>
        <w:t>miR-106a-5p in extracellular vesicles derived from alveolar epithelial cells mediates cognitive dysfunction induced by chronic intermittent hypoxia in mice through MAPK signaling pathway</w:t>
      </w:r>
    </w:p>
    <w:p w14:paraId="22E4DD22" w14:textId="77777777" w:rsidR="00697352" w:rsidRDefault="00697352" w:rsidP="002F51EA">
      <w:pPr>
        <w:rPr>
          <w:rFonts w:ascii="Calibri" w:hAnsi="Calibri" w:cs="Calibri"/>
          <w:b/>
          <w:bCs/>
          <w:sz w:val="22"/>
          <w:szCs w:val="22"/>
        </w:rPr>
      </w:pPr>
    </w:p>
    <w:p w14:paraId="72A07F72" w14:textId="08A451DA" w:rsidR="008442C4" w:rsidRDefault="00000000" w:rsidP="002F51E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 w:hint="eastAsia"/>
          <w:b/>
          <w:bCs/>
          <w:sz w:val="22"/>
          <w:szCs w:val="22"/>
        </w:rPr>
        <w:t>Supplementary</w:t>
      </w:r>
      <w:r>
        <w:rPr>
          <w:rFonts w:ascii="Calibri" w:hAnsi="Calibri" w:cs="Calibri"/>
          <w:b/>
          <w:bCs/>
          <w:sz w:val="22"/>
          <w:szCs w:val="22"/>
        </w:rPr>
        <w:t xml:space="preserve"> Table S1.</w:t>
      </w:r>
      <w:r>
        <w:rPr>
          <w:rFonts w:ascii="Calibri" w:hAnsi="Calibri" w:cs="Calibri" w:hint="eastAsia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Antibodies used in this study</w:t>
      </w:r>
    </w:p>
    <w:tbl>
      <w:tblPr>
        <w:tblStyle w:val="a3"/>
        <w:tblW w:w="4887" w:type="pc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701"/>
        <w:gridCol w:w="1701"/>
        <w:gridCol w:w="1276"/>
        <w:gridCol w:w="1558"/>
      </w:tblGrid>
      <w:tr w:rsidR="008442C4" w14:paraId="73CE1160" w14:textId="77777777" w:rsidTr="0034203F">
        <w:tc>
          <w:tcPr>
            <w:tcW w:w="1256" w:type="pct"/>
            <w:tcBorders>
              <w:bottom w:val="single" w:sz="4" w:space="0" w:color="000000"/>
            </w:tcBorders>
          </w:tcPr>
          <w:p w14:paraId="70CDA151" w14:textId="77777777" w:rsidR="008442C4" w:rsidRDefault="000000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Antibody name</w:t>
            </w:r>
          </w:p>
        </w:tc>
        <w:tc>
          <w:tcPr>
            <w:tcW w:w="1021" w:type="pct"/>
            <w:tcBorders>
              <w:bottom w:val="single" w:sz="4" w:space="0" w:color="000000"/>
            </w:tcBorders>
          </w:tcPr>
          <w:p w14:paraId="016696FA" w14:textId="77777777" w:rsidR="008442C4" w:rsidRDefault="000000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Company</w:t>
            </w:r>
          </w:p>
        </w:tc>
        <w:tc>
          <w:tcPr>
            <w:tcW w:w="1021" w:type="pct"/>
            <w:tcBorders>
              <w:bottom w:val="single" w:sz="4" w:space="0" w:color="000000"/>
            </w:tcBorders>
          </w:tcPr>
          <w:p w14:paraId="2A71D6F2" w14:textId="77777777" w:rsidR="008442C4" w:rsidRDefault="000000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Catalog number</w:t>
            </w:r>
          </w:p>
        </w:tc>
        <w:tc>
          <w:tcPr>
            <w:tcW w:w="766" w:type="pct"/>
            <w:tcBorders>
              <w:bottom w:val="single" w:sz="4" w:space="0" w:color="000000"/>
            </w:tcBorders>
          </w:tcPr>
          <w:p w14:paraId="71E0B394" w14:textId="77777777" w:rsidR="008442C4" w:rsidRDefault="000000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Reactive</w:t>
            </w:r>
          </w:p>
        </w:tc>
        <w:tc>
          <w:tcPr>
            <w:tcW w:w="935" w:type="pct"/>
            <w:tcBorders>
              <w:bottom w:val="single" w:sz="4" w:space="0" w:color="000000"/>
            </w:tcBorders>
          </w:tcPr>
          <w:p w14:paraId="1B9F3216" w14:textId="77777777" w:rsidR="008442C4" w:rsidRDefault="000000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Dilution</w:t>
            </w:r>
          </w:p>
        </w:tc>
      </w:tr>
      <w:tr w:rsidR="008442C4" w14:paraId="15CB48CD" w14:textId="77777777" w:rsidTr="00BE6F26">
        <w:trPr>
          <w:trHeight w:val="567"/>
        </w:trPr>
        <w:tc>
          <w:tcPr>
            <w:tcW w:w="1256" w:type="pct"/>
            <w:tcBorders>
              <w:top w:val="single" w:sz="4" w:space="0" w:color="000000"/>
              <w:bottom w:val="nil"/>
              <w:tl2br w:val="nil"/>
              <w:tr2bl w:val="nil"/>
            </w:tcBorders>
          </w:tcPr>
          <w:p w14:paraId="2FFA8413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 w:hint="eastAsia"/>
                <w:sz w:val="22"/>
                <w:szCs w:val="22"/>
              </w:rPr>
              <w:t>iNOS</w:t>
            </w:r>
            <w:proofErr w:type="spellEnd"/>
          </w:p>
        </w:tc>
        <w:tc>
          <w:tcPr>
            <w:tcW w:w="1021" w:type="pct"/>
            <w:tcBorders>
              <w:top w:val="single" w:sz="4" w:space="0" w:color="000000"/>
              <w:bottom w:val="nil"/>
              <w:tl2br w:val="nil"/>
              <w:tr2bl w:val="nil"/>
            </w:tcBorders>
          </w:tcPr>
          <w:p w14:paraId="5F07A4CF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 w:hint="eastAsia"/>
                <w:sz w:val="22"/>
                <w:szCs w:val="22"/>
              </w:rPr>
              <w:t>Proteintech</w:t>
            </w:r>
            <w:proofErr w:type="spellEnd"/>
          </w:p>
        </w:tc>
        <w:tc>
          <w:tcPr>
            <w:tcW w:w="1021" w:type="pct"/>
            <w:tcBorders>
              <w:top w:val="single" w:sz="4" w:space="0" w:color="000000"/>
              <w:bottom w:val="nil"/>
              <w:tl2br w:val="nil"/>
              <w:tr2bl w:val="nil"/>
            </w:tcBorders>
          </w:tcPr>
          <w:p w14:paraId="4C4FAA20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18985-1-AP</w:t>
            </w:r>
          </w:p>
        </w:tc>
        <w:tc>
          <w:tcPr>
            <w:tcW w:w="766" w:type="pct"/>
            <w:tcBorders>
              <w:top w:val="single" w:sz="4" w:space="0" w:color="000000"/>
              <w:bottom w:val="nil"/>
              <w:tl2br w:val="nil"/>
              <w:tr2bl w:val="nil"/>
            </w:tcBorders>
          </w:tcPr>
          <w:p w14:paraId="18FADB10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  <w:tcBorders>
              <w:top w:val="single" w:sz="4" w:space="0" w:color="000000"/>
              <w:bottom w:val="nil"/>
              <w:tl2br w:val="nil"/>
              <w:tr2bl w:val="nil"/>
            </w:tcBorders>
          </w:tcPr>
          <w:p w14:paraId="44062244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</w:t>
            </w:r>
            <w:r>
              <w:rPr>
                <w:rFonts w:ascii="Calibri" w:hAnsi="Calibri" w:cs="Calibri" w:hint="eastAsia"/>
                <w:sz w:val="22"/>
                <w:szCs w:val="22"/>
              </w:rPr>
              <w:t>1000</w:t>
            </w:r>
          </w:p>
          <w:p w14:paraId="59CC6065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IF 1:500</w:t>
            </w:r>
          </w:p>
        </w:tc>
      </w:tr>
      <w:tr w:rsidR="008442C4" w14:paraId="62D5C06A" w14:textId="77777777" w:rsidTr="00BE6F26">
        <w:trPr>
          <w:trHeight w:val="567"/>
        </w:trPr>
        <w:tc>
          <w:tcPr>
            <w:tcW w:w="1256" w:type="pct"/>
            <w:tcBorders>
              <w:top w:val="nil"/>
              <w:bottom w:val="nil"/>
              <w:tl2br w:val="nil"/>
              <w:tr2bl w:val="nil"/>
            </w:tcBorders>
          </w:tcPr>
          <w:p w14:paraId="1708DDF9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Arg-1</w:t>
            </w:r>
          </w:p>
        </w:tc>
        <w:tc>
          <w:tcPr>
            <w:tcW w:w="1021" w:type="pct"/>
            <w:tcBorders>
              <w:top w:val="nil"/>
              <w:bottom w:val="nil"/>
              <w:tl2br w:val="nil"/>
              <w:tr2bl w:val="nil"/>
            </w:tcBorders>
          </w:tcPr>
          <w:p w14:paraId="23A129E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Proteintech</w:t>
            </w:r>
            <w:proofErr w:type="spellEnd"/>
          </w:p>
        </w:tc>
        <w:tc>
          <w:tcPr>
            <w:tcW w:w="1021" w:type="pct"/>
            <w:tcBorders>
              <w:top w:val="nil"/>
              <w:bottom w:val="nil"/>
              <w:tl2br w:val="nil"/>
              <w:tr2bl w:val="nil"/>
            </w:tcBorders>
          </w:tcPr>
          <w:p w14:paraId="009CA17B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16001-1-AP</w:t>
            </w:r>
          </w:p>
        </w:tc>
        <w:tc>
          <w:tcPr>
            <w:tcW w:w="766" w:type="pct"/>
            <w:tcBorders>
              <w:top w:val="nil"/>
              <w:bottom w:val="nil"/>
              <w:tl2br w:val="nil"/>
              <w:tr2bl w:val="nil"/>
            </w:tcBorders>
          </w:tcPr>
          <w:p w14:paraId="05966C68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  <w:tcBorders>
              <w:top w:val="nil"/>
              <w:bottom w:val="nil"/>
              <w:tl2br w:val="nil"/>
              <w:tr2bl w:val="nil"/>
            </w:tcBorders>
          </w:tcPr>
          <w:p w14:paraId="2B7313C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</w:t>
            </w:r>
            <w:r>
              <w:rPr>
                <w:rFonts w:ascii="Calibri" w:hAnsi="Calibri" w:cs="Calibri" w:hint="eastAsia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000</w:t>
            </w:r>
          </w:p>
          <w:p w14:paraId="211A5588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IF 1:500</w:t>
            </w:r>
          </w:p>
        </w:tc>
      </w:tr>
      <w:tr w:rsidR="008442C4" w14:paraId="31A1C10B" w14:textId="77777777" w:rsidTr="00BE6F26">
        <w:trPr>
          <w:trHeight w:val="567"/>
        </w:trPr>
        <w:tc>
          <w:tcPr>
            <w:tcW w:w="1256" w:type="pct"/>
            <w:tcBorders>
              <w:top w:val="nil"/>
              <w:bottom w:val="nil"/>
              <w:tl2br w:val="nil"/>
              <w:tr2bl w:val="nil"/>
            </w:tcBorders>
          </w:tcPr>
          <w:p w14:paraId="3368AB88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APC anti-mouse CD86 Antibody</w:t>
            </w:r>
          </w:p>
        </w:tc>
        <w:tc>
          <w:tcPr>
            <w:tcW w:w="1021" w:type="pct"/>
            <w:tcBorders>
              <w:top w:val="nil"/>
              <w:bottom w:val="nil"/>
              <w:tl2br w:val="nil"/>
              <w:tr2bl w:val="nil"/>
            </w:tcBorders>
          </w:tcPr>
          <w:p w14:paraId="323B0549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021" w:type="pct"/>
            <w:tcBorders>
              <w:top w:val="nil"/>
              <w:bottom w:val="nil"/>
              <w:tl2br w:val="nil"/>
              <w:tr2bl w:val="nil"/>
            </w:tcBorders>
          </w:tcPr>
          <w:p w14:paraId="01A2FD17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105011</w:t>
            </w:r>
          </w:p>
        </w:tc>
        <w:tc>
          <w:tcPr>
            <w:tcW w:w="766" w:type="pct"/>
            <w:tcBorders>
              <w:top w:val="nil"/>
              <w:bottom w:val="nil"/>
              <w:tl2br w:val="nil"/>
              <w:tr2bl w:val="nil"/>
            </w:tcBorders>
          </w:tcPr>
          <w:p w14:paraId="721389EC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935" w:type="pct"/>
            <w:tcBorders>
              <w:top w:val="nil"/>
              <w:bottom w:val="nil"/>
              <w:tl2br w:val="nil"/>
              <w:tr2bl w:val="nil"/>
            </w:tcBorders>
          </w:tcPr>
          <w:p w14:paraId="4A408B65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FC</w:t>
            </w:r>
          </w:p>
        </w:tc>
      </w:tr>
      <w:tr w:rsidR="008442C4" w14:paraId="263A73A3" w14:textId="77777777" w:rsidTr="00BE6F26">
        <w:trPr>
          <w:trHeight w:val="567"/>
        </w:trPr>
        <w:tc>
          <w:tcPr>
            <w:tcW w:w="1256" w:type="pct"/>
            <w:tcBorders>
              <w:top w:val="nil"/>
              <w:bottom w:val="nil"/>
              <w:tl2br w:val="nil"/>
              <w:tr2bl w:val="nil"/>
            </w:tcBorders>
          </w:tcPr>
          <w:p w14:paraId="542AFEC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PE anti-mouse CD206 (MMR) Antibody</w:t>
            </w:r>
          </w:p>
        </w:tc>
        <w:tc>
          <w:tcPr>
            <w:tcW w:w="1021" w:type="pct"/>
            <w:tcBorders>
              <w:top w:val="nil"/>
              <w:bottom w:val="nil"/>
              <w:tl2br w:val="nil"/>
              <w:tr2bl w:val="nil"/>
            </w:tcBorders>
          </w:tcPr>
          <w:p w14:paraId="1354E2F0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021" w:type="pct"/>
            <w:tcBorders>
              <w:top w:val="nil"/>
              <w:bottom w:val="nil"/>
              <w:tl2br w:val="nil"/>
              <w:tr2bl w:val="nil"/>
            </w:tcBorders>
          </w:tcPr>
          <w:p w14:paraId="1B7D3AD5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141705</w:t>
            </w:r>
          </w:p>
        </w:tc>
        <w:tc>
          <w:tcPr>
            <w:tcW w:w="766" w:type="pct"/>
            <w:tcBorders>
              <w:top w:val="nil"/>
              <w:bottom w:val="nil"/>
              <w:tl2br w:val="nil"/>
              <w:tr2bl w:val="nil"/>
            </w:tcBorders>
          </w:tcPr>
          <w:p w14:paraId="6BB82718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935" w:type="pct"/>
            <w:tcBorders>
              <w:top w:val="nil"/>
              <w:bottom w:val="nil"/>
              <w:tl2br w:val="nil"/>
              <w:tr2bl w:val="nil"/>
            </w:tcBorders>
          </w:tcPr>
          <w:p w14:paraId="39058FA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FC</w:t>
            </w:r>
          </w:p>
        </w:tc>
      </w:tr>
      <w:tr w:rsidR="008442C4" w14:paraId="5367A31C" w14:textId="77777777" w:rsidTr="00BE6F26">
        <w:trPr>
          <w:trHeight w:val="567"/>
        </w:trPr>
        <w:tc>
          <w:tcPr>
            <w:tcW w:w="1256" w:type="pct"/>
            <w:tcBorders>
              <w:top w:val="nil"/>
              <w:bottom w:val="nil"/>
              <w:tl2br w:val="nil"/>
              <w:tr2bl w:val="nil"/>
            </w:tcBorders>
          </w:tcPr>
          <w:p w14:paraId="68A2F5DB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Alix</w:t>
            </w:r>
          </w:p>
        </w:tc>
        <w:tc>
          <w:tcPr>
            <w:tcW w:w="1021" w:type="pct"/>
            <w:tcBorders>
              <w:top w:val="nil"/>
              <w:bottom w:val="nil"/>
              <w:tl2br w:val="nil"/>
              <w:tr2bl w:val="nil"/>
            </w:tcBorders>
          </w:tcPr>
          <w:p w14:paraId="707C404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Santa Cruz</w:t>
            </w:r>
          </w:p>
        </w:tc>
        <w:tc>
          <w:tcPr>
            <w:tcW w:w="1021" w:type="pct"/>
            <w:tcBorders>
              <w:top w:val="nil"/>
              <w:bottom w:val="nil"/>
              <w:tl2br w:val="nil"/>
              <w:tr2bl w:val="nil"/>
            </w:tcBorders>
          </w:tcPr>
          <w:p w14:paraId="043F7201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sc-53540</w:t>
            </w:r>
          </w:p>
        </w:tc>
        <w:tc>
          <w:tcPr>
            <w:tcW w:w="766" w:type="pct"/>
            <w:tcBorders>
              <w:top w:val="nil"/>
              <w:bottom w:val="nil"/>
              <w:tl2br w:val="nil"/>
              <w:tr2bl w:val="nil"/>
            </w:tcBorders>
          </w:tcPr>
          <w:p w14:paraId="22D5AD1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  <w:tcBorders>
              <w:top w:val="nil"/>
              <w:bottom w:val="nil"/>
              <w:tl2br w:val="nil"/>
              <w:tr2bl w:val="nil"/>
            </w:tcBorders>
          </w:tcPr>
          <w:p w14:paraId="67646213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1:200</w:t>
            </w:r>
          </w:p>
        </w:tc>
      </w:tr>
      <w:tr w:rsidR="008442C4" w14:paraId="3A955DC9" w14:textId="77777777" w:rsidTr="00BE6F26">
        <w:trPr>
          <w:trHeight w:val="567"/>
        </w:trPr>
        <w:tc>
          <w:tcPr>
            <w:tcW w:w="1256" w:type="pct"/>
            <w:tcBorders>
              <w:top w:val="nil"/>
            </w:tcBorders>
          </w:tcPr>
          <w:p w14:paraId="1FFDFE5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Calnexin</w:t>
            </w:r>
          </w:p>
        </w:tc>
        <w:tc>
          <w:tcPr>
            <w:tcW w:w="1021" w:type="pct"/>
            <w:tcBorders>
              <w:top w:val="nil"/>
            </w:tcBorders>
          </w:tcPr>
          <w:p w14:paraId="03AF1A9D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Santa Cruz</w:t>
            </w:r>
          </w:p>
        </w:tc>
        <w:tc>
          <w:tcPr>
            <w:tcW w:w="1021" w:type="pct"/>
            <w:tcBorders>
              <w:top w:val="nil"/>
            </w:tcBorders>
          </w:tcPr>
          <w:p w14:paraId="02B43BF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sc-23954</w:t>
            </w:r>
          </w:p>
        </w:tc>
        <w:tc>
          <w:tcPr>
            <w:tcW w:w="766" w:type="pct"/>
            <w:tcBorders>
              <w:top w:val="nil"/>
            </w:tcBorders>
          </w:tcPr>
          <w:p w14:paraId="40187F2A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  <w:tcBorders>
              <w:top w:val="nil"/>
            </w:tcBorders>
          </w:tcPr>
          <w:p w14:paraId="660196AA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1:200</w:t>
            </w:r>
          </w:p>
        </w:tc>
      </w:tr>
      <w:tr w:rsidR="008442C4" w14:paraId="557008F7" w14:textId="77777777" w:rsidTr="0034203F">
        <w:trPr>
          <w:trHeight w:val="567"/>
        </w:trPr>
        <w:tc>
          <w:tcPr>
            <w:tcW w:w="1256" w:type="pct"/>
          </w:tcPr>
          <w:p w14:paraId="06DB9B0B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TSG101</w:t>
            </w:r>
          </w:p>
        </w:tc>
        <w:tc>
          <w:tcPr>
            <w:tcW w:w="1021" w:type="pct"/>
          </w:tcPr>
          <w:p w14:paraId="349F3C95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Bioss Antibodies</w:t>
            </w:r>
          </w:p>
        </w:tc>
        <w:tc>
          <w:tcPr>
            <w:tcW w:w="1021" w:type="pct"/>
          </w:tcPr>
          <w:p w14:paraId="693BC829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bsm-52746R</w:t>
            </w:r>
          </w:p>
        </w:tc>
        <w:tc>
          <w:tcPr>
            <w:tcW w:w="766" w:type="pct"/>
          </w:tcPr>
          <w:p w14:paraId="21515BED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</w:tcPr>
          <w:p w14:paraId="74016BDB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</w:t>
            </w:r>
            <w:r>
              <w:rPr>
                <w:rFonts w:ascii="Calibri" w:hAnsi="Calibri" w:cs="Calibri" w:hint="eastAsia"/>
                <w:sz w:val="22"/>
                <w:szCs w:val="22"/>
              </w:rPr>
              <w:t>1000</w:t>
            </w:r>
          </w:p>
        </w:tc>
      </w:tr>
      <w:tr w:rsidR="008442C4" w14:paraId="712ED475" w14:textId="77777777" w:rsidTr="0034203F">
        <w:trPr>
          <w:trHeight w:val="567"/>
        </w:trPr>
        <w:tc>
          <w:tcPr>
            <w:tcW w:w="1256" w:type="pct"/>
          </w:tcPr>
          <w:p w14:paraId="3369F691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dicer</w:t>
            </w:r>
          </w:p>
        </w:tc>
        <w:tc>
          <w:tcPr>
            <w:tcW w:w="1021" w:type="pct"/>
          </w:tcPr>
          <w:p w14:paraId="7BF63AC7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HUABIO</w:t>
            </w:r>
          </w:p>
        </w:tc>
        <w:tc>
          <w:tcPr>
            <w:tcW w:w="1021" w:type="pct"/>
          </w:tcPr>
          <w:p w14:paraId="6B1A556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HA500522</w:t>
            </w:r>
          </w:p>
        </w:tc>
        <w:tc>
          <w:tcPr>
            <w:tcW w:w="766" w:type="pct"/>
          </w:tcPr>
          <w:p w14:paraId="5584E460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</w:t>
            </w:r>
          </w:p>
        </w:tc>
        <w:tc>
          <w:tcPr>
            <w:tcW w:w="935" w:type="pct"/>
          </w:tcPr>
          <w:p w14:paraId="07CEF49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1:1000</w:t>
            </w:r>
          </w:p>
        </w:tc>
      </w:tr>
      <w:tr w:rsidR="008442C4" w14:paraId="35C58005" w14:textId="77777777" w:rsidTr="0034203F">
        <w:trPr>
          <w:trHeight w:val="567"/>
        </w:trPr>
        <w:tc>
          <w:tcPr>
            <w:tcW w:w="1256" w:type="pct"/>
          </w:tcPr>
          <w:p w14:paraId="2B5B294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Dusp2</w:t>
            </w:r>
          </w:p>
        </w:tc>
        <w:tc>
          <w:tcPr>
            <w:tcW w:w="1021" w:type="pct"/>
          </w:tcPr>
          <w:p w14:paraId="5DDCAAC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Proteintech</w:t>
            </w:r>
            <w:proofErr w:type="spellEnd"/>
          </w:p>
        </w:tc>
        <w:tc>
          <w:tcPr>
            <w:tcW w:w="1021" w:type="pct"/>
          </w:tcPr>
          <w:p w14:paraId="7E19A317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27327-1-AP</w:t>
            </w:r>
          </w:p>
        </w:tc>
        <w:tc>
          <w:tcPr>
            <w:tcW w:w="766" w:type="pct"/>
          </w:tcPr>
          <w:p w14:paraId="2889F625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</w:t>
            </w:r>
          </w:p>
        </w:tc>
        <w:tc>
          <w:tcPr>
            <w:tcW w:w="935" w:type="pct"/>
          </w:tcPr>
          <w:p w14:paraId="4E8C289F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1:1000</w:t>
            </w:r>
          </w:p>
        </w:tc>
      </w:tr>
      <w:tr w:rsidR="008442C4" w14:paraId="659B372E" w14:textId="77777777" w:rsidTr="0034203F">
        <w:trPr>
          <w:trHeight w:val="567"/>
        </w:trPr>
        <w:tc>
          <w:tcPr>
            <w:tcW w:w="1256" w:type="pct"/>
          </w:tcPr>
          <w:p w14:paraId="0EF3C5F3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ERK</w:t>
            </w:r>
          </w:p>
        </w:tc>
        <w:tc>
          <w:tcPr>
            <w:tcW w:w="1021" w:type="pct"/>
          </w:tcPr>
          <w:p w14:paraId="46A5B2B9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HUABIO</w:t>
            </w:r>
          </w:p>
        </w:tc>
        <w:tc>
          <w:tcPr>
            <w:tcW w:w="1021" w:type="pct"/>
          </w:tcPr>
          <w:p w14:paraId="15E39192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ET1601-29</w:t>
            </w:r>
          </w:p>
        </w:tc>
        <w:tc>
          <w:tcPr>
            <w:tcW w:w="766" w:type="pct"/>
          </w:tcPr>
          <w:p w14:paraId="106F4C41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</w:tcPr>
          <w:p w14:paraId="57B334A3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</w:t>
            </w:r>
            <w:r>
              <w:rPr>
                <w:rFonts w:ascii="Calibri" w:hAnsi="Calibri" w:cs="Calibri" w:hint="eastAsia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000</w:t>
            </w:r>
          </w:p>
        </w:tc>
      </w:tr>
      <w:tr w:rsidR="008442C4" w14:paraId="247D26EC" w14:textId="77777777" w:rsidTr="0034203F">
        <w:trPr>
          <w:trHeight w:val="567"/>
        </w:trPr>
        <w:tc>
          <w:tcPr>
            <w:tcW w:w="1256" w:type="pct"/>
          </w:tcPr>
          <w:p w14:paraId="5BB51234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p-ERK</w:t>
            </w:r>
          </w:p>
        </w:tc>
        <w:tc>
          <w:tcPr>
            <w:tcW w:w="1021" w:type="pct"/>
          </w:tcPr>
          <w:p w14:paraId="79514D0D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HUABIO</w:t>
            </w:r>
          </w:p>
        </w:tc>
        <w:tc>
          <w:tcPr>
            <w:tcW w:w="1021" w:type="pct"/>
          </w:tcPr>
          <w:p w14:paraId="5F644344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ET1610-13</w:t>
            </w:r>
          </w:p>
        </w:tc>
        <w:tc>
          <w:tcPr>
            <w:tcW w:w="766" w:type="pct"/>
          </w:tcPr>
          <w:p w14:paraId="7BEC16A0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</w:t>
            </w:r>
          </w:p>
        </w:tc>
        <w:tc>
          <w:tcPr>
            <w:tcW w:w="935" w:type="pct"/>
          </w:tcPr>
          <w:p w14:paraId="422010A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1:5000</w:t>
            </w:r>
          </w:p>
        </w:tc>
      </w:tr>
      <w:tr w:rsidR="008442C4" w14:paraId="536E1176" w14:textId="77777777" w:rsidTr="0034203F">
        <w:trPr>
          <w:trHeight w:val="567"/>
        </w:trPr>
        <w:tc>
          <w:tcPr>
            <w:tcW w:w="1256" w:type="pct"/>
          </w:tcPr>
          <w:p w14:paraId="0D7F80AD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synaptophysin</w:t>
            </w:r>
          </w:p>
        </w:tc>
        <w:tc>
          <w:tcPr>
            <w:tcW w:w="1021" w:type="pct"/>
          </w:tcPr>
          <w:p w14:paraId="5047E049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CST</w:t>
            </w:r>
          </w:p>
        </w:tc>
        <w:tc>
          <w:tcPr>
            <w:tcW w:w="1021" w:type="pct"/>
          </w:tcPr>
          <w:p w14:paraId="049B87E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#36406</w:t>
            </w:r>
          </w:p>
        </w:tc>
        <w:tc>
          <w:tcPr>
            <w:tcW w:w="766" w:type="pct"/>
          </w:tcPr>
          <w:p w14:paraId="65E45C5F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</w:tcPr>
          <w:p w14:paraId="0C9072CB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1:1000</w:t>
            </w:r>
          </w:p>
        </w:tc>
      </w:tr>
      <w:tr w:rsidR="008442C4" w14:paraId="599A21B5" w14:textId="77777777" w:rsidTr="0034203F">
        <w:trPr>
          <w:trHeight w:val="567"/>
        </w:trPr>
        <w:tc>
          <w:tcPr>
            <w:tcW w:w="1256" w:type="pct"/>
          </w:tcPr>
          <w:p w14:paraId="6E677BD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synaptophysin</w:t>
            </w:r>
          </w:p>
        </w:tc>
        <w:tc>
          <w:tcPr>
            <w:tcW w:w="1021" w:type="pct"/>
          </w:tcPr>
          <w:p w14:paraId="780F9672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 w:hint="eastAsia"/>
                <w:sz w:val="22"/>
                <w:szCs w:val="22"/>
              </w:rPr>
              <w:t>Finetest</w:t>
            </w:r>
            <w:proofErr w:type="spellEnd"/>
          </w:p>
        </w:tc>
        <w:tc>
          <w:tcPr>
            <w:tcW w:w="1021" w:type="pct"/>
          </w:tcPr>
          <w:p w14:paraId="63502691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FNab08421</w:t>
            </w:r>
          </w:p>
        </w:tc>
        <w:tc>
          <w:tcPr>
            <w:tcW w:w="766" w:type="pct"/>
          </w:tcPr>
          <w:p w14:paraId="599466B2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</w:t>
            </w:r>
          </w:p>
        </w:tc>
        <w:tc>
          <w:tcPr>
            <w:tcW w:w="935" w:type="pct"/>
          </w:tcPr>
          <w:p w14:paraId="150DAC3F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1:1000</w:t>
            </w:r>
          </w:p>
        </w:tc>
      </w:tr>
      <w:tr w:rsidR="008442C4" w14:paraId="2D30CC59" w14:textId="77777777" w:rsidTr="0034203F">
        <w:trPr>
          <w:trHeight w:val="567"/>
        </w:trPr>
        <w:tc>
          <w:tcPr>
            <w:tcW w:w="1256" w:type="pct"/>
          </w:tcPr>
          <w:p w14:paraId="4F5BB46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CD11b</w:t>
            </w:r>
          </w:p>
        </w:tc>
        <w:tc>
          <w:tcPr>
            <w:tcW w:w="1021" w:type="pct"/>
          </w:tcPr>
          <w:p w14:paraId="7075067B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HUABIO</w:t>
            </w:r>
          </w:p>
        </w:tc>
        <w:tc>
          <w:tcPr>
            <w:tcW w:w="1021" w:type="pct"/>
          </w:tcPr>
          <w:p w14:paraId="3730B90F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HA722075</w:t>
            </w:r>
          </w:p>
        </w:tc>
        <w:tc>
          <w:tcPr>
            <w:tcW w:w="766" w:type="pct"/>
          </w:tcPr>
          <w:p w14:paraId="0E0F467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</w:t>
            </w:r>
          </w:p>
        </w:tc>
        <w:tc>
          <w:tcPr>
            <w:tcW w:w="935" w:type="pct"/>
          </w:tcPr>
          <w:p w14:paraId="2EFD5D08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1:1000</w:t>
            </w:r>
          </w:p>
        </w:tc>
      </w:tr>
      <w:tr w:rsidR="008442C4" w14:paraId="713AE5F9" w14:textId="77777777" w:rsidTr="0034203F">
        <w:trPr>
          <w:trHeight w:val="567"/>
        </w:trPr>
        <w:tc>
          <w:tcPr>
            <w:tcW w:w="1256" w:type="pct"/>
          </w:tcPr>
          <w:p w14:paraId="1624316F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 w:hint="eastAsia"/>
                <w:sz w:val="22"/>
                <w:szCs w:val="22"/>
              </w:rPr>
              <w:t>sp</w:t>
            </w:r>
            <w:proofErr w:type="spellEnd"/>
            <w:r>
              <w:rPr>
                <w:rFonts w:ascii="Calibri" w:hAnsi="Calibri" w:cs="Calibri" w:hint="eastAsia"/>
                <w:sz w:val="22"/>
                <w:szCs w:val="22"/>
              </w:rPr>
              <w:t>-C</w:t>
            </w:r>
          </w:p>
        </w:tc>
        <w:tc>
          <w:tcPr>
            <w:tcW w:w="1021" w:type="pct"/>
          </w:tcPr>
          <w:p w14:paraId="6E4A4C45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Santa Cruz</w:t>
            </w:r>
          </w:p>
        </w:tc>
        <w:tc>
          <w:tcPr>
            <w:tcW w:w="1021" w:type="pct"/>
          </w:tcPr>
          <w:p w14:paraId="18B6B898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sc-7706</w:t>
            </w:r>
          </w:p>
        </w:tc>
        <w:tc>
          <w:tcPr>
            <w:tcW w:w="766" w:type="pct"/>
          </w:tcPr>
          <w:p w14:paraId="31C667B6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935" w:type="pct"/>
          </w:tcPr>
          <w:p w14:paraId="13C787D4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WB 1:200</w:t>
            </w:r>
          </w:p>
        </w:tc>
      </w:tr>
      <w:tr w:rsidR="008442C4" w14:paraId="7E1BC6AE" w14:textId="77777777" w:rsidTr="0034203F">
        <w:trPr>
          <w:trHeight w:val="567"/>
        </w:trPr>
        <w:tc>
          <w:tcPr>
            <w:tcW w:w="1256" w:type="pct"/>
          </w:tcPr>
          <w:p w14:paraId="6B00D4B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IBA-1</w:t>
            </w:r>
          </w:p>
        </w:tc>
        <w:tc>
          <w:tcPr>
            <w:tcW w:w="1021" w:type="pct"/>
          </w:tcPr>
          <w:p w14:paraId="6AAF4658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Santa Cruz</w:t>
            </w:r>
          </w:p>
        </w:tc>
        <w:tc>
          <w:tcPr>
            <w:tcW w:w="1021" w:type="pct"/>
          </w:tcPr>
          <w:p w14:paraId="7DBBE9F2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sc-32725</w:t>
            </w:r>
          </w:p>
        </w:tc>
        <w:tc>
          <w:tcPr>
            <w:tcW w:w="766" w:type="pct"/>
          </w:tcPr>
          <w:p w14:paraId="79E44555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935" w:type="pct"/>
          </w:tcPr>
          <w:p w14:paraId="76A3AB2D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 xml:space="preserve">IF </w:t>
            </w:r>
            <w:r>
              <w:rPr>
                <w:rFonts w:ascii="Calibri" w:hAnsi="Calibri" w:cs="Calibri"/>
                <w:sz w:val="22"/>
                <w:szCs w:val="22"/>
              </w:rPr>
              <w:t>1:</w:t>
            </w:r>
            <w:r>
              <w:rPr>
                <w:rFonts w:ascii="Calibri" w:hAnsi="Calibri" w:cs="Calibri" w:hint="eastAsia"/>
                <w:sz w:val="22"/>
                <w:szCs w:val="22"/>
              </w:rPr>
              <w:t>50</w:t>
            </w:r>
          </w:p>
        </w:tc>
      </w:tr>
      <w:tr w:rsidR="008442C4" w14:paraId="1CF959E8" w14:textId="77777777" w:rsidTr="0034203F">
        <w:trPr>
          <w:trHeight w:val="567"/>
        </w:trPr>
        <w:tc>
          <w:tcPr>
            <w:tcW w:w="1256" w:type="pct"/>
          </w:tcPr>
          <w:p w14:paraId="352CFFB1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IBA-1</w:t>
            </w:r>
          </w:p>
        </w:tc>
        <w:tc>
          <w:tcPr>
            <w:tcW w:w="1021" w:type="pct"/>
          </w:tcPr>
          <w:p w14:paraId="16179AD2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HUABIO</w:t>
            </w:r>
          </w:p>
        </w:tc>
        <w:tc>
          <w:tcPr>
            <w:tcW w:w="1021" w:type="pct"/>
          </w:tcPr>
          <w:p w14:paraId="45491060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ET1705-78</w:t>
            </w:r>
          </w:p>
        </w:tc>
        <w:tc>
          <w:tcPr>
            <w:tcW w:w="766" w:type="pct"/>
          </w:tcPr>
          <w:p w14:paraId="3D2233B7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</w:tcPr>
          <w:p w14:paraId="1E00DC7D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IF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1:</w:t>
            </w:r>
            <w:r>
              <w:rPr>
                <w:rFonts w:ascii="Calibri" w:hAnsi="Calibri" w:cs="Calibri" w:hint="eastAsia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</w:tr>
      <w:tr w:rsidR="008442C4" w14:paraId="773908DB" w14:textId="77777777" w:rsidTr="0034203F">
        <w:trPr>
          <w:trHeight w:val="567"/>
        </w:trPr>
        <w:tc>
          <w:tcPr>
            <w:tcW w:w="1256" w:type="pct"/>
          </w:tcPr>
          <w:p w14:paraId="22F7FC51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FITC anti-mouse F4/80 Antibody</w:t>
            </w:r>
          </w:p>
        </w:tc>
        <w:tc>
          <w:tcPr>
            <w:tcW w:w="1021" w:type="pct"/>
          </w:tcPr>
          <w:p w14:paraId="72EF355B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 w:hint="eastAsia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021" w:type="pct"/>
          </w:tcPr>
          <w:p w14:paraId="22F22603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123107</w:t>
            </w:r>
          </w:p>
        </w:tc>
        <w:tc>
          <w:tcPr>
            <w:tcW w:w="766" w:type="pct"/>
          </w:tcPr>
          <w:p w14:paraId="0F7FB14B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935" w:type="pct"/>
          </w:tcPr>
          <w:p w14:paraId="6D611FDA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FC</w:t>
            </w:r>
          </w:p>
        </w:tc>
      </w:tr>
      <w:tr w:rsidR="008442C4" w14:paraId="5CDD4530" w14:textId="77777777" w:rsidTr="0034203F">
        <w:trPr>
          <w:trHeight w:val="567"/>
        </w:trPr>
        <w:tc>
          <w:tcPr>
            <w:tcW w:w="1256" w:type="pct"/>
          </w:tcPr>
          <w:p w14:paraId="265804BA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6F26">
              <w:rPr>
                <w:rFonts w:cstheme="minorHAnsi"/>
                <w:sz w:val="22"/>
                <w:szCs w:val="22"/>
              </w:rPr>
              <w:t>β</w:t>
            </w:r>
            <w:r>
              <w:rPr>
                <w:rFonts w:ascii="Calibri" w:hAnsi="Calibri" w:cs="Calibri" w:hint="eastAsia"/>
                <w:sz w:val="22"/>
                <w:szCs w:val="22"/>
              </w:rPr>
              <w:t>-Actin</w:t>
            </w:r>
          </w:p>
        </w:tc>
        <w:tc>
          <w:tcPr>
            <w:tcW w:w="1021" w:type="pct"/>
          </w:tcPr>
          <w:p w14:paraId="2DC8E9F5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Proteintech</w:t>
            </w:r>
            <w:proofErr w:type="spellEnd"/>
          </w:p>
        </w:tc>
        <w:tc>
          <w:tcPr>
            <w:tcW w:w="1021" w:type="pct"/>
          </w:tcPr>
          <w:p w14:paraId="6850D4FF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66009-1-IG</w:t>
            </w:r>
          </w:p>
        </w:tc>
        <w:tc>
          <w:tcPr>
            <w:tcW w:w="766" w:type="pct"/>
          </w:tcPr>
          <w:p w14:paraId="1DA48F09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M, H, R</w:t>
            </w:r>
          </w:p>
        </w:tc>
        <w:tc>
          <w:tcPr>
            <w:tcW w:w="935" w:type="pct"/>
          </w:tcPr>
          <w:p w14:paraId="6673D00E" w14:textId="77777777" w:rsidR="008442C4" w:rsidRDefault="0000000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 w:hint="eastAsia"/>
                <w:sz w:val="22"/>
                <w:szCs w:val="22"/>
              </w:rPr>
              <w:t>WB 1:50000</w:t>
            </w:r>
          </w:p>
        </w:tc>
      </w:tr>
    </w:tbl>
    <w:p w14:paraId="283EEEFB" w14:textId="19DC8622" w:rsidR="00697352" w:rsidRPr="00697352" w:rsidRDefault="00697352" w:rsidP="00697352">
      <w:pPr>
        <w:adjustRightInd w:val="0"/>
        <w:snapToGrid w:val="0"/>
        <w:spacing w:line="480" w:lineRule="auto"/>
        <w:rPr>
          <w:rFonts w:ascii="Calibri" w:hAnsi="Calibri" w:cs="Calibri"/>
          <w:b/>
          <w:bCs/>
          <w:color w:val="000000" w:themeColor="text1"/>
          <w:sz w:val="22"/>
          <w:u w:val="single"/>
        </w:rPr>
      </w:pPr>
      <w:r w:rsidRPr="00E56377">
        <w:rPr>
          <w:rFonts w:ascii="Calibri" w:hAnsi="Calibri" w:cs="Calibri"/>
          <w:b/>
          <w:bCs/>
          <w:color w:val="000000" w:themeColor="text1"/>
          <w:sz w:val="22"/>
          <w:u w:val="single"/>
        </w:rPr>
        <w:lastRenderedPageBreak/>
        <w:t>Supplemental Figure</w:t>
      </w:r>
      <w:r w:rsidRPr="00E56377">
        <w:rPr>
          <w:rFonts w:ascii="Calibri" w:eastAsia="宋体" w:hAnsi="Calibri" w:cs="Calibri"/>
          <w:b/>
          <w:bCs/>
          <w:color w:val="000000" w:themeColor="text1"/>
          <w:sz w:val="22"/>
          <w:u w:val="single"/>
        </w:rPr>
        <w:t>s</w:t>
      </w:r>
      <w:r w:rsidRPr="00E56377">
        <w:rPr>
          <w:rFonts w:ascii="Calibri" w:hAnsi="Calibri" w:cs="Calibri"/>
          <w:b/>
          <w:bCs/>
          <w:color w:val="000000" w:themeColor="text1"/>
          <w:sz w:val="22"/>
          <w:u w:val="single"/>
        </w:rPr>
        <w:t xml:space="preserve"> </w:t>
      </w:r>
    </w:p>
    <w:p w14:paraId="034C16A5" w14:textId="64C16F55" w:rsidR="00697352" w:rsidRDefault="00AF75CB" w:rsidP="00697352">
      <w:pPr>
        <w:pStyle w:val="EndNoteCategoryHeading"/>
        <w:spacing w:before="0" w:after="0"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noProof/>
          <w:sz w:val="22"/>
          <w14:ligatures w14:val="none"/>
        </w:rPr>
        <w:drawing>
          <wp:inline distT="0" distB="0" distL="0" distR="0" wp14:anchorId="6BD8F76D" wp14:editId="2C7ECE6E">
            <wp:extent cx="5274310" cy="3656965"/>
            <wp:effectExtent l="0" t="0" r="2540" b="635"/>
            <wp:docPr id="10008802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0233" name="图片 10008802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D5E15" w14:textId="0ECAC866" w:rsidR="00697352" w:rsidRDefault="00697352" w:rsidP="00697352">
      <w:pPr>
        <w:pStyle w:val="EndNoteCategoryHeading"/>
        <w:spacing w:before="0" w:after="0" w:line="360" w:lineRule="auto"/>
      </w:pPr>
      <w:r>
        <w:t>Fig</w:t>
      </w:r>
      <w:r w:rsidR="00B014EE">
        <w:rPr>
          <w:rFonts w:hint="eastAsia"/>
        </w:rPr>
        <w:t>ure</w:t>
      </w:r>
      <w:r>
        <w:t xml:space="preserve"> S1</w:t>
      </w:r>
      <w:r>
        <w:rPr>
          <w:rFonts w:hint="eastAsia"/>
        </w:rPr>
        <w:t xml:space="preserve"> </w:t>
      </w:r>
      <w:r w:rsidR="00B014EE" w:rsidRPr="00B014EE">
        <w:t>Ex</w:t>
      </w:r>
      <w:r w:rsidR="00B014EE">
        <w:rPr>
          <w:rFonts w:hint="eastAsia"/>
        </w:rPr>
        <w:t>osome</w:t>
      </w:r>
      <w:r w:rsidR="00B014EE" w:rsidRPr="00B014EE">
        <w:t>s produced by BV2 cells under CIH conditions can increase polarization of M2 cells</w:t>
      </w:r>
      <w:r w:rsidR="00B014EE">
        <w:rPr>
          <w:rFonts w:hint="eastAsia"/>
        </w:rPr>
        <w:t>.</w:t>
      </w:r>
    </w:p>
    <w:p w14:paraId="30DF1091" w14:textId="60D2316E" w:rsidR="00697352" w:rsidRDefault="00697352" w:rsidP="00697352">
      <w:pPr>
        <w:pStyle w:val="EndNoteCategoryHeading"/>
        <w:spacing w:before="0" w:after="0" w:line="360" w:lineRule="auto"/>
        <w:rPr>
          <w:b w:val="0"/>
          <w:bCs/>
        </w:rPr>
      </w:pPr>
      <w:r>
        <w:rPr>
          <w:rFonts w:hint="eastAsia"/>
          <w:b w:val="0"/>
          <w:bCs/>
        </w:rPr>
        <w:t xml:space="preserve">A RT-qPCR analysis of </w:t>
      </w:r>
      <w:proofErr w:type="spellStart"/>
      <w:r>
        <w:rPr>
          <w:rFonts w:hint="eastAsia"/>
          <w:b w:val="0"/>
          <w:bCs/>
        </w:rPr>
        <w:t>iNOS</w:t>
      </w:r>
      <w:proofErr w:type="spellEnd"/>
      <w:r>
        <w:rPr>
          <w:rFonts w:hint="eastAsia"/>
          <w:b w:val="0"/>
          <w:bCs/>
        </w:rPr>
        <w:t xml:space="preserve"> and Arg-1 mRNA levels (n=3).</w:t>
      </w:r>
    </w:p>
    <w:p w14:paraId="788B5959" w14:textId="179E5CB1" w:rsidR="00697352" w:rsidRDefault="00697352" w:rsidP="00697352">
      <w:pPr>
        <w:pStyle w:val="EndNoteCategoryHeading"/>
        <w:spacing w:before="0" w:after="0" w:line="360" w:lineRule="auto"/>
        <w:rPr>
          <w:b w:val="0"/>
          <w:bCs/>
        </w:rPr>
      </w:pPr>
      <w:r>
        <w:rPr>
          <w:rFonts w:hint="eastAsia"/>
          <w:b w:val="0"/>
          <w:bCs/>
        </w:rPr>
        <w:t>B</w:t>
      </w:r>
      <w:r w:rsidR="00635283">
        <w:rPr>
          <w:rFonts w:hint="eastAsia"/>
          <w:b w:val="0"/>
          <w:bCs/>
        </w:rPr>
        <w:t xml:space="preserve"> and </w:t>
      </w:r>
      <w:r>
        <w:rPr>
          <w:rFonts w:hint="eastAsia"/>
          <w:b w:val="0"/>
          <w:bCs/>
        </w:rPr>
        <w:t xml:space="preserve">C </w:t>
      </w:r>
      <w:r>
        <w:rPr>
          <w:b w:val="0"/>
          <w:bCs/>
        </w:rPr>
        <w:t xml:space="preserve">Western blotting was used to detect the expression levels of </w:t>
      </w:r>
      <w:proofErr w:type="spellStart"/>
      <w:r>
        <w:rPr>
          <w:b w:val="0"/>
          <w:bCs/>
        </w:rPr>
        <w:t>iNOS</w:t>
      </w:r>
      <w:proofErr w:type="spellEnd"/>
      <w:r>
        <w:rPr>
          <w:b w:val="0"/>
          <w:bCs/>
        </w:rPr>
        <w:t xml:space="preserve"> and Arg-1 (n=3).</w:t>
      </w:r>
    </w:p>
    <w:p w14:paraId="1BD7A2F8" w14:textId="042B980B" w:rsidR="00635283" w:rsidRDefault="00697352" w:rsidP="00635283">
      <w:pPr>
        <w:pStyle w:val="EndNoteCategoryHeading"/>
        <w:spacing w:before="0" w:after="0" w:line="360" w:lineRule="auto"/>
        <w:rPr>
          <w:rFonts w:ascii="Calibri" w:hAnsi="Calibri" w:cs="Calibri"/>
          <w:b w:val="0"/>
          <w:bCs/>
          <w:sz w:val="22"/>
        </w:rPr>
      </w:pPr>
      <w:r>
        <w:rPr>
          <w:rFonts w:hint="eastAsia"/>
          <w:b w:val="0"/>
          <w:bCs/>
        </w:rPr>
        <w:t>D</w:t>
      </w:r>
      <w:r w:rsidR="00635283">
        <w:rPr>
          <w:rFonts w:hint="eastAsia"/>
          <w:b w:val="0"/>
          <w:bCs/>
        </w:rPr>
        <w:t xml:space="preserve"> and </w:t>
      </w:r>
      <w:r>
        <w:rPr>
          <w:rFonts w:hint="eastAsia"/>
          <w:b w:val="0"/>
          <w:bCs/>
        </w:rPr>
        <w:t xml:space="preserve">E </w:t>
      </w:r>
      <w:r w:rsidR="00635283" w:rsidRPr="003B7871">
        <w:rPr>
          <w:rFonts w:ascii="Calibri" w:hAnsi="Calibri" w:cs="Calibri"/>
          <w:b w:val="0"/>
          <w:bCs/>
          <w:sz w:val="22"/>
        </w:rPr>
        <w:t>Flow cytometry analysis of the proportion of M1 macrophages (CD86</w:t>
      </w:r>
      <w:r w:rsidR="00635283" w:rsidRPr="00635283">
        <w:rPr>
          <w:rFonts w:ascii="Calibri" w:hAnsi="Calibri" w:cs="Calibri"/>
          <w:b w:val="0"/>
          <w:bCs/>
          <w:sz w:val="22"/>
          <w:vertAlign w:val="superscript"/>
        </w:rPr>
        <w:t>+</w:t>
      </w:r>
      <w:r w:rsidR="00B32741" w:rsidRPr="003B7871">
        <w:rPr>
          <w:rFonts w:ascii="Calibri" w:hAnsi="Calibri" w:cs="Calibri"/>
          <w:b w:val="0"/>
          <w:bCs/>
          <w:sz w:val="22"/>
        </w:rPr>
        <w:t xml:space="preserve"> </w:t>
      </w:r>
      <w:r w:rsidR="00635283">
        <w:rPr>
          <w:rFonts w:ascii="Calibri" w:hAnsi="Calibri" w:cs="Calibri" w:hint="eastAsia"/>
          <w:b w:val="0"/>
          <w:bCs/>
          <w:sz w:val="22"/>
        </w:rPr>
        <w:t>F4/80</w:t>
      </w:r>
      <w:r w:rsidR="00635283" w:rsidRPr="00635283">
        <w:rPr>
          <w:rFonts w:ascii="Calibri" w:hAnsi="Calibri" w:cs="Calibri" w:hint="eastAsia"/>
          <w:b w:val="0"/>
          <w:bCs/>
          <w:sz w:val="22"/>
          <w:vertAlign w:val="superscript"/>
        </w:rPr>
        <w:t>+</w:t>
      </w:r>
      <w:r w:rsidR="00635283" w:rsidRPr="003B7871">
        <w:rPr>
          <w:rFonts w:ascii="Calibri" w:hAnsi="Calibri" w:cs="Calibri"/>
          <w:b w:val="0"/>
          <w:bCs/>
          <w:sz w:val="22"/>
        </w:rPr>
        <w:t>) and M2 macrophages (CD</w:t>
      </w:r>
      <w:r w:rsidR="00635283">
        <w:rPr>
          <w:rFonts w:ascii="Calibri" w:hAnsi="Calibri" w:cs="Calibri" w:hint="eastAsia"/>
          <w:b w:val="0"/>
          <w:bCs/>
          <w:sz w:val="22"/>
        </w:rPr>
        <w:t>206</w:t>
      </w:r>
      <w:r w:rsidR="00635283" w:rsidRPr="00635283">
        <w:rPr>
          <w:rFonts w:ascii="Calibri" w:hAnsi="Calibri" w:cs="Calibri" w:hint="eastAsia"/>
          <w:b w:val="0"/>
          <w:bCs/>
          <w:sz w:val="22"/>
          <w:vertAlign w:val="superscript"/>
        </w:rPr>
        <w:t>+</w:t>
      </w:r>
      <w:r w:rsidR="00635283" w:rsidRPr="003B7871">
        <w:rPr>
          <w:rFonts w:ascii="Calibri" w:hAnsi="Calibri" w:cs="Calibri"/>
          <w:b w:val="0"/>
          <w:bCs/>
          <w:sz w:val="22"/>
        </w:rPr>
        <w:t xml:space="preserve"> </w:t>
      </w:r>
      <w:r w:rsidR="00635283">
        <w:rPr>
          <w:rFonts w:ascii="Calibri" w:hAnsi="Calibri" w:cs="Calibri" w:hint="eastAsia"/>
          <w:b w:val="0"/>
          <w:bCs/>
          <w:sz w:val="22"/>
        </w:rPr>
        <w:t>F4/80</w:t>
      </w:r>
      <w:r w:rsidR="00635283" w:rsidRPr="00635283">
        <w:rPr>
          <w:rFonts w:ascii="Calibri" w:hAnsi="Calibri" w:cs="Calibri" w:hint="eastAsia"/>
          <w:b w:val="0"/>
          <w:bCs/>
          <w:sz w:val="22"/>
          <w:vertAlign w:val="superscript"/>
        </w:rPr>
        <w:t>+</w:t>
      </w:r>
      <w:r w:rsidR="00635283" w:rsidRPr="003B7871">
        <w:rPr>
          <w:rFonts w:ascii="Calibri" w:hAnsi="Calibri" w:cs="Calibri"/>
          <w:b w:val="0"/>
          <w:bCs/>
          <w:sz w:val="22"/>
        </w:rPr>
        <w:t xml:space="preserve">) in </w:t>
      </w:r>
      <w:r w:rsidR="00635283">
        <w:rPr>
          <w:rFonts w:ascii="Calibri" w:hAnsi="Calibri" w:cs="Calibri" w:hint="eastAsia"/>
          <w:b w:val="0"/>
          <w:bCs/>
          <w:sz w:val="22"/>
        </w:rPr>
        <w:t>BV2</w:t>
      </w:r>
      <w:r w:rsidR="00635283" w:rsidRPr="003B7871">
        <w:rPr>
          <w:rFonts w:ascii="Calibri" w:hAnsi="Calibri" w:cs="Calibri"/>
          <w:b w:val="0"/>
          <w:bCs/>
          <w:sz w:val="22"/>
        </w:rPr>
        <w:t xml:space="preserve"> cells</w:t>
      </w:r>
      <w:r w:rsidR="00635283">
        <w:rPr>
          <w:rFonts w:ascii="Calibri" w:hAnsi="Calibri" w:cs="Calibri" w:hint="eastAsia"/>
          <w:b w:val="0"/>
          <w:bCs/>
          <w:sz w:val="22"/>
        </w:rPr>
        <w:t xml:space="preserve"> (n=3).</w:t>
      </w:r>
    </w:p>
    <w:p w14:paraId="47FC4AE1" w14:textId="0B7F8132" w:rsidR="00697352" w:rsidRDefault="00635283" w:rsidP="00635283">
      <w:pPr>
        <w:pStyle w:val="EndNoteCategoryHeading"/>
        <w:spacing w:before="0" w:after="0" w:line="360" w:lineRule="auto"/>
        <w:rPr>
          <w:rFonts w:ascii="Calibri" w:hAnsi="Calibri" w:cs="Calibri"/>
          <w:b w:val="0"/>
          <w:bCs/>
          <w:sz w:val="22"/>
        </w:rPr>
      </w:pPr>
      <w:r>
        <w:rPr>
          <w:rFonts w:hint="eastAsia"/>
          <w:b w:val="0"/>
          <w:bCs/>
        </w:rPr>
        <w:t>F-</w:t>
      </w:r>
      <w:r w:rsidR="00697352">
        <w:rPr>
          <w:rFonts w:hint="eastAsia"/>
          <w:b w:val="0"/>
          <w:bCs/>
        </w:rPr>
        <w:t xml:space="preserve">I </w:t>
      </w:r>
      <w:r w:rsidRPr="001F1076">
        <w:rPr>
          <w:rFonts w:ascii="Calibri" w:hAnsi="Calibri" w:cs="Calibri"/>
          <w:b w:val="0"/>
          <w:bCs/>
          <w:sz w:val="22"/>
        </w:rPr>
        <w:t xml:space="preserve">Immunofluorescence detection of </w:t>
      </w:r>
      <w:proofErr w:type="spellStart"/>
      <w:r>
        <w:rPr>
          <w:rFonts w:ascii="Calibri" w:hAnsi="Calibri" w:cs="Calibri" w:hint="eastAsia"/>
          <w:b w:val="0"/>
          <w:bCs/>
          <w:sz w:val="22"/>
        </w:rPr>
        <w:t>iNOS</w:t>
      </w:r>
      <w:proofErr w:type="spellEnd"/>
      <w:r>
        <w:rPr>
          <w:rFonts w:ascii="Calibri" w:hAnsi="Calibri" w:cs="Calibri" w:hint="eastAsia"/>
          <w:b w:val="0"/>
          <w:bCs/>
          <w:sz w:val="22"/>
        </w:rPr>
        <w:t xml:space="preserve"> or Arg-1</w:t>
      </w:r>
      <w:r w:rsidRPr="001F1076">
        <w:rPr>
          <w:rFonts w:ascii="Calibri" w:hAnsi="Calibri" w:cs="Calibri"/>
          <w:b w:val="0"/>
          <w:bCs/>
          <w:sz w:val="22"/>
        </w:rPr>
        <w:t xml:space="preserve"> expression in BV2 cells from different groups</w:t>
      </w:r>
      <w:r>
        <w:rPr>
          <w:rFonts w:ascii="Calibri" w:hAnsi="Calibri" w:cs="Calibri" w:hint="eastAsia"/>
          <w:b w:val="0"/>
          <w:bCs/>
          <w:sz w:val="22"/>
        </w:rPr>
        <w:t xml:space="preserve"> (n=3).</w:t>
      </w:r>
      <w:r w:rsidRPr="001F1076">
        <w:rPr>
          <w:rFonts w:ascii="Calibri" w:hAnsi="Calibri" w:cs="Calibri"/>
          <w:b w:val="0"/>
          <w:bCs/>
          <w:sz w:val="22"/>
        </w:rPr>
        <w:t xml:space="preserve"> </w:t>
      </w:r>
      <w:r w:rsidRPr="004B6522">
        <w:rPr>
          <w:rFonts w:ascii="Calibri" w:hAnsi="Calibri" w:cs="Calibri"/>
          <w:b w:val="0"/>
          <w:bCs/>
          <w:sz w:val="22"/>
        </w:rPr>
        <w:t xml:space="preserve">Blue: DAPI; red: </w:t>
      </w:r>
      <w:proofErr w:type="spellStart"/>
      <w:r>
        <w:rPr>
          <w:rFonts w:ascii="Calibri" w:hAnsi="Calibri" w:cs="Calibri" w:hint="eastAsia"/>
          <w:b w:val="0"/>
          <w:bCs/>
          <w:sz w:val="22"/>
        </w:rPr>
        <w:t>iNOS</w:t>
      </w:r>
      <w:proofErr w:type="spellEnd"/>
      <w:r>
        <w:rPr>
          <w:rFonts w:ascii="Calibri" w:hAnsi="Calibri" w:cs="Calibri" w:hint="eastAsia"/>
          <w:b w:val="0"/>
          <w:bCs/>
          <w:sz w:val="22"/>
        </w:rPr>
        <w:t xml:space="preserve"> or Arg-1; green: IBA-1, </w:t>
      </w:r>
      <w:r w:rsidRPr="004B6522">
        <w:rPr>
          <w:rFonts w:ascii="Calibri" w:hAnsi="Calibri" w:cs="Calibri"/>
          <w:b w:val="0"/>
          <w:bCs/>
          <w:sz w:val="22"/>
        </w:rPr>
        <w:t xml:space="preserve">Scale bar: </w:t>
      </w:r>
      <w:r>
        <w:rPr>
          <w:rFonts w:ascii="Calibri" w:hAnsi="Calibri" w:cs="Calibri" w:hint="eastAsia"/>
          <w:b w:val="0"/>
          <w:bCs/>
          <w:sz w:val="22"/>
        </w:rPr>
        <w:t xml:space="preserve">20 </w:t>
      </w:r>
      <w:proofErr w:type="spellStart"/>
      <w:r w:rsidRPr="003B7871">
        <w:rPr>
          <w:rFonts w:ascii="Calibri" w:hAnsi="Calibri" w:cs="Calibri"/>
          <w:b w:val="0"/>
          <w:bCs/>
          <w:sz w:val="22"/>
        </w:rPr>
        <w:t>μ</w:t>
      </w:r>
      <w:r w:rsidRPr="004B6522">
        <w:rPr>
          <w:rFonts w:ascii="Calibri" w:hAnsi="Calibri" w:cs="Calibri"/>
          <w:b w:val="0"/>
          <w:bCs/>
          <w:sz w:val="22"/>
        </w:rPr>
        <w:t>m</w:t>
      </w:r>
      <w:proofErr w:type="spellEnd"/>
      <w:r w:rsidRPr="004B6522">
        <w:rPr>
          <w:rFonts w:ascii="Calibri" w:hAnsi="Calibri" w:cs="Calibri"/>
          <w:b w:val="0"/>
          <w:bCs/>
          <w:sz w:val="22"/>
        </w:rPr>
        <w:t>.</w:t>
      </w:r>
    </w:p>
    <w:p w14:paraId="1BCACB13" w14:textId="048CD537" w:rsidR="00635283" w:rsidRPr="003B7871" w:rsidRDefault="00635283" w:rsidP="00635283">
      <w:pPr>
        <w:spacing w:line="360" w:lineRule="auto"/>
        <w:jc w:val="left"/>
        <w:rPr>
          <w:rFonts w:ascii="Calibri" w:hAnsi="Calibri" w:cs="Calibri"/>
          <w:color w:val="000000" w:themeColor="text1"/>
          <w:sz w:val="22"/>
        </w:rPr>
      </w:pPr>
      <w:r w:rsidRPr="001F5CB6">
        <w:rPr>
          <w:rFonts w:ascii="Calibri" w:eastAsia="等线" w:hAnsi="Calibri" w:cs="Calibri"/>
          <w:color w:val="000000" w:themeColor="text1"/>
          <w:sz w:val="22"/>
        </w:rPr>
        <w:t>The data</w:t>
      </w:r>
      <w:r w:rsidRPr="001F5CB6">
        <w:rPr>
          <w:rFonts w:ascii="Calibri" w:hAnsi="Calibri" w:cs="Calibri"/>
          <w:color w:val="000000" w:themeColor="text1"/>
          <w:sz w:val="22"/>
        </w:rPr>
        <w:t xml:space="preserve"> are </w:t>
      </w:r>
      <w:r w:rsidRPr="001F5CB6">
        <w:rPr>
          <w:rFonts w:ascii="Calibri" w:eastAsia="等线" w:hAnsi="Calibri" w:cs="Calibri"/>
          <w:color w:val="000000" w:themeColor="text1"/>
          <w:sz w:val="22"/>
        </w:rPr>
        <w:t>presented as the mean</w:t>
      </w:r>
      <w:r w:rsidRPr="001F5CB6">
        <w:rPr>
          <w:rFonts w:ascii="Calibri" w:hAnsi="Calibri" w:cs="Calibri"/>
          <w:color w:val="000000" w:themeColor="text1"/>
          <w:sz w:val="22"/>
        </w:rPr>
        <w:t xml:space="preserve"> </w:t>
      </w:r>
      <w:r w:rsidRPr="001F5CB6">
        <w:rPr>
          <w:rFonts w:ascii="Calibri" w:eastAsia="宋体" w:hAnsi="Calibri" w:cs="Calibri"/>
          <w:color w:val="000000" w:themeColor="text1"/>
          <w:sz w:val="22"/>
        </w:rPr>
        <w:t>(SD),</w:t>
      </w:r>
      <w:r>
        <w:rPr>
          <w:rFonts w:ascii="Calibri" w:hAnsi="Calibri" w:cs="Calibri" w:hint="eastAsia"/>
          <w:color w:val="000000" w:themeColor="text1"/>
          <w:sz w:val="22"/>
        </w:rPr>
        <w:t xml:space="preserve"> </w:t>
      </w:r>
      <w:r w:rsidRPr="001F5CB6">
        <w:rPr>
          <w:rFonts w:ascii="Calibri" w:eastAsia="宋体" w:hAnsi="Calibri" w:cs="Calibri"/>
          <w:color w:val="000000" w:themeColor="text1"/>
          <w:sz w:val="22"/>
        </w:rPr>
        <w:t xml:space="preserve">*p &lt; 0.05 </w:t>
      </w:r>
      <w:r>
        <w:rPr>
          <w:rFonts w:ascii="Calibri" w:eastAsia="宋体" w:hAnsi="Calibri" w:cs="Calibri" w:hint="eastAsia"/>
          <w:color w:val="000000" w:themeColor="text1"/>
          <w:sz w:val="22"/>
        </w:rPr>
        <w:t xml:space="preserve">and </w:t>
      </w:r>
      <w:r w:rsidRPr="001F5CB6">
        <w:rPr>
          <w:rFonts w:ascii="Calibri" w:eastAsia="宋体" w:hAnsi="Calibri" w:cs="Calibri"/>
          <w:color w:val="000000" w:themeColor="text1"/>
          <w:sz w:val="22"/>
        </w:rPr>
        <w:t>**p &lt; 0.01</w:t>
      </w:r>
      <w:r>
        <w:rPr>
          <w:rFonts w:ascii="Calibri" w:eastAsia="宋体" w:hAnsi="Calibri" w:cs="Calibri" w:hint="eastAsia"/>
          <w:color w:val="000000" w:themeColor="text1"/>
          <w:sz w:val="22"/>
        </w:rPr>
        <w:t>.</w:t>
      </w:r>
      <w:r w:rsidR="00431212" w:rsidRPr="00431212">
        <w:t xml:space="preserve"> </w:t>
      </w:r>
      <w:r w:rsidR="00431212" w:rsidRPr="00431212">
        <w:rPr>
          <w:rFonts w:ascii="Calibri" w:eastAsia="宋体" w:hAnsi="Calibri" w:cs="Calibri"/>
          <w:color w:val="000000" w:themeColor="text1"/>
          <w:sz w:val="22"/>
        </w:rPr>
        <w:t>Statistical significance was determined by two-sided Student’s t-test as appropriate.</w:t>
      </w:r>
    </w:p>
    <w:p w14:paraId="7C7632BB" w14:textId="77777777" w:rsidR="00635283" w:rsidRPr="00635283" w:rsidRDefault="00635283" w:rsidP="00635283">
      <w:pPr>
        <w:pStyle w:val="EndNoteCategoryHeading"/>
        <w:spacing w:before="0" w:after="0" w:line="360" w:lineRule="auto"/>
        <w:rPr>
          <w:b w:val="0"/>
          <w:bCs/>
        </w:rPr>
      </w:pPr>
    </w:p>
    <w:p w14:paraId="34D183D6" w14:textId="77777777" w:rsidR="00697352" w:rsidRDefault="00697352" w:rsidP="00697352">
      <w:pPr>
        <w:pStyle w:val="EndNoteCategoryHeading"/>
        <w:spacing w:before="0" w:after="0" w:line="360" w:lineRule="auto"/>
        <w:rPr>
          <w:b w:val="0"/>
          <w:bCs/>
        </w:rPr>
      </w:pPr>
    </w:p>
    <w:p w14:paraId="7794428D" w14:textId="77777777" w:rsidR="00697352" w:rsidRDefault="00697352" w:rsidP="00697352">
      <w:pPr>
        <w:pStyle w:val="EndNoteCategoryHeading"/>
        <w:spacing w:before="0" w:after="0" w:line="360" w:lineRule="auto"/>
        <w:rPr>
          <w:b w:val="0"/>
          <w:bCs/>
        </w:rPr>
      </w:pPr>
    </w:p>
    <w:p w14:paraId="1D9675D4" w14:textId="77777777" w:rsidR="00697352" w:rsidRDefault="00697352" w:rsidP="00697352">
      <w:pPr>
        <w:pStyle w:val="EndNoteCategoryHeading"/>
        <w:spacing w:before="0" w:after="0" w:line="360" w:lineRule="auto"/>
        <w:rPr>
          <w:b w:val="0"/>
          <w:bCs/>
        </w:rPr>
      </w:pPr>
    </w:p>
    <w:p w14:paraId="7F950992" w14:textId="77777777" w:rsidR="00697352" w:rsidRDefault="00697352" w:rsidP="00697352">
      <w:pPr>
        <w:pStyle w:val="EndNoteCategoryHeading"/>
        <w:spacing w:before="0" w:after="0" w:line="360" w:lineRule="auto"/>
        <w:rPr>
          <w:rFonts w:hint="eastAsia"/>
          <w:b w:val="0"/>
          <w:bCs/>
        </w:rPr>
      </w:pPr>
    </w:p>
    <w:p w14:paraId="64BB8A5F" w14:textId="716328E7" w:rsidR="00697352" w:rsidRDefault="00AF75CB" w:rsidP="00AF75CB">
      <w:pPr>
        <w:pStyle w:val="EndNoteCategoryHeading"/>
        <w:spacing w:before="0" w:after="0" w:line="360" w:lineRule="auto"/>
        <w:jc w:val="center"/>
        <w:rPr>
          <w:b w:val="0"/>
          <w:bCs/>
        </w:rPr>
      </w:pPr>
      <w:r>
        <w:rPr>
          <w:b w:val="0"/>
          <w:bCs/>
          <w:noProof/>
          <w14:ligatures w14:val="none"/>
        </w:rPr>
        <w:lastRenderedPageBreak/>
        <w:drawing>
          <wp:inline distT="0" distB="0" distL="0" distR="0" wp14:anchorId="042520BB" wp14:editId="5316CB37">
            <wp:extent cx="5248275" cy="4403883"/>
            <wp:effectExtent l="0" t="0" r="0" b="0"/>
            <wp:docPr id="20104033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403335" name="图片 20104033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328" cy="441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8525B" w14:textId="1476B65E" w:rsidR="00697352" w:rsidRDefault="00697352" w:rsidP="00697352">
      <w:pPr>
        <w:pStyle w:val="EndNoteCategoryHeading"/>
        <w:spacing w:before="0" w:after="0" w:line="360" w:lineRule="auto"/>
      </w:pPr>
      <w:bookmarkStart w:id="0" w:name="OLE_LINK35"/>
      <w:r>
        <w:rPr>
          <w:rFonts w:hint="eastAsia"/>
        </w:rPr>
        <w:t>Fig</w:t>
      </w:r>
      <w:r w:rsidR="00B014EE">
        <w:rPr>
          <w:rFonts w:hint="eastAsia"/>
        </w:rPr>
        <w:t>ure</w:t>
      </w:r>
      <w:r>
        <w:rPr>
          <w:rFonts w:hint="eastAsia"/>
        </w:rPr>
        <w:t xml:space="preserve"> S2</w:t>
      </w:r>
      <w:bookmarkEnd w:id="0"/>
      <w:r w:rsidR="00B014EE">
        <w:rPr>
          <w:rFonts w:hint="eastAsia"/>
        </w:rPr>
        <w:t xml:space="preserve"> </w:t>
      </w:r>
      <w:r w:rsidR="00B014EE" w:rsidRPr="00B014EE">
        <w:t>Inhibition of extracellular vesicle production in BV2 cells amplifie</w:t>
      </w:r>
      <w:r w:rsidR="00B014EE">
        <w:rPr>
          <w:rFonts w:hint="eastAsia"/>
        </w:rPr>
        <w:t>d</w:t>
      </w:r>
      <w:r w:rsidR="00B014EE" w:rsidRPr="00B014EE">
        <w:t xml:space="preserve"> CIH induced decrease in M2 polarization in BV2 cells</w:t>
      </w:r>
      <w:r w:rsidR="00B014EE">
        <w:rPr>
          <w:rFonts w:hint="eastAsia"/>
        </w:rPr>
        <w:t>.</w:t>
      </w:r>
    </w:p>
    <w:p w14:paraId="7F3C197D" w14:textId="34E32D9D" w:rsidR="00697352" w:rsidRDefault="00697352" w:rsidP="00697352">
      <w:pPr>
        <w:pStyle w:val="EndNoteCategoryHeading"/>
        <w:spacing w:before="0" w:after="0" w:line="360" w:lineRule="auto"/>
        <w:rPr>
          <w:b w:val="0"/>
          <w:bCs/>
        </w:rPr>
      </w:pPr>
      <w:r>
        <w:rPr>
          <w:rFonts w:hint="eastAsia"/>
          <w:b w:val="0"/>
          <w:bCs/>
        </w:rPr>
        <w:t>A</w:t>
      </w:r>
      <w:r w:rsidR="0039262F">
        <w:rPr>
          <w:rFonts w:hint="eastAsia"/>
          <w:b w:val="0"/>
          <w:bCs/>
        </w:rPr>
        <w:t xml:space="preserve"> and </w:t>
      </w:r>
      <w:r>
        <w:rPr>
          <w:rFonts w:hint="eastAsia"/>
          <w:b w:val="0"/>
          <w:bCs/>
        </w:rPr>
        <w:t xml:space="preserve">B Western blotting was used to detect the expression levels of </w:t>
      </w:r>
      <w:proofErr w:type="spellStart"/>
      <w:r>
        <w:rPr>
          <w:rFonts w:hint="eastAsia"/>
          <w:b w:val="0"/>
          <w:bCs/>
        </w:rPr>
        <w:t>iNOS</w:t>
      </w:r>
      <w:proofErr w:type="spellEnd"/>
      <w:r>
        <w:rPr>
          <w:rFonts w:hint="eastAsia"/>
          <w:b w:val="0"/>
          <w:bCs/>
        </w:rPr>
        <w:t xml:space="preserve"> and Arg-1 in BV2 cells (n=3).</w:t>
      </w:r>
    </w:p>
    <w:p w14:paraId="28067ADF" w14:textId="58C1CD6C" w:rsidR="0039262F" w:rsidRDefault="00697352" w:rsidP="00697352">
      <w:pPr>
        <w:pStyle w:val="EndNoteCategoryHeading"/>
        <w:spacing w:before="0" w:after="0" w:line="360" w:lineRule="auto"/>
        <w:rPr>
          <w:b w:val="0"/>
          <w:bCs/>
        </w:rPr>
      </w:pPr>
      <w:r>
        <w:rPr>
          <w:rFonts w:hint="eastAsia"/>
          <w:b w:val="0"/>
          <w:bCs/>
        </w:rPr>
        <w:t>C</w:t>
      </w:r>
      <w:r w:rsidR="0039262F">
        <w:rPr>
          <w:rFonts w:hint="eastAsia"/>
          <w:b w:val="0"/>
          <w:bCs/>
        </w:rPr>
        <w:t xml:space="preserve"> </w:t>
      </w:r>
      <w:r w:rsidR="00635283">
        <w:rPr>
          <w:rFonts w:hint="eastAsia"/>
          <w:b w:val="0"/>
          <w:bCs/>
        </w:rPr>
        <w:t xml:space="preserve">RT-qPCR analysis of </w:t>
      </w:r>
      <w:proofErr w:type="spellStart"/>
      <w:r w:rsidR="00635283">
        <w:rPr>
          <w:rFonts w:hint="eastAsia"/>
          <w:b w:val="0"/>
          <w:bCs/>
        </w:rPr>
        <w:t>iNOS</w:t>
      </w:r>
      <w:proofErr w:type="spellEnd"/>
      <w:r w:rsidR="00635283">
        <w:rPr>
          <w:rFonts w:hint="eastAsia"/>
          <w:b w:val="0"/>
          <w:bCs/>
        </w:rPr>
        <w:t xml:space="preserve"> and Arg-1 mRNA levels in BV2 cells (n=3).</w:t>
      </w:r>
    </w:p>
    <w:p w14:paraId="7761B089" w14:textId="53B9EA86" w:rsidR="00635283" w:rsidRDefault="00635283" w:rsidP="00635283">
      <w:pPr>
        <w:pStyle w:val="EndNoteCategoryHeading"/>
        <w:spacing w:before="0" w:after="0" w:line="360" w:lineRule="auto"/>
        <w:rPr>
          <w:rFonts w:ascii="Calibri" w:hAnsi="Calibri" w:cs="Calibri"/>
          <w:b w:val="0"/>
          <w:bCs/>
          <w:sz w:val="22"/>
        </w:rPr>
      </w:pPr>
      <w:r>
        <w:rPr>
          <w:rFonts w:hint="eastAsia"/>
          <w:b w:val="0"/>
          <w:bCs/>
        </w:rPr>
        <w:t xml:space="preserve">D and E </w:t>
      </w:r>
      <w:r w:rsidRPr="003B7871">
        <w:rPr>
          <w:rFonts w:ascii="Calibri" w:hAnsi="Calibri" w:cs="Calibri"/>
          <w:b w:val="0"/>
          <w:bCs/>
          <w:sz w:val="22"/>
        </w:rPr>
        <w:t>Flow cytometry analysis of the proportion of M1 macrophages (CD86</w:t>
      </w:r>
      <w:r w:rsidRPr="00635283">
        <w:rPr>
          <w:rFonts w:ascii="Calibri" w:hAnsi="Calibri" w:cs="Calibri"/>
          <w:b w:val="0"/>
          <w:bCs/>
          <w:sz w:val="22"/>
          <w:vertAlign w:val="superscript"/>
        </w:rPr>
        <w:t>+</w:t>
      </w:r>
      <w:r w:rsidR="00C81BD4">
        <w:rPr>
          <w:rFonts w:ascii="Calibri" w:hAnsi="Calibri" w:cs="Calibri" w:hint="eastAsia"/>
          <w:b w:val="0"/>
          <w:bCs/>
          <w:sz w:val="22"/>
        </w:rPr>
        <w:t xml:space="preserve"> </w:t>
      </w:r>
      <w:r>
        <w:rPr>
          <w:rFonts w:ascii="Calibri" w:hAnsi="Calibri" w:cs="Calibri" w:hint="eastAsia"/>
          <w:b w:val="0"/>
          <w:bCs/>
          <w:sz w:val="22"/>
        </w:rPr>
        <w:t>F4/80</w:t>
      </w:r>
      <w:r w:rsidRPr="00635283">
        <w:rPr>
          <w:rFonts w:ascii="Calibri" w:hAnsi="Calibri" w:cs="Calibri" w:hint="eastAsia"/>
          <w:b w:val="0"/>
          <w:bCs/>
          <w:sz w:val="22"/>
          <w:vertAlign w:val="superscript"/>
        </w:rPr>
        <w:t>+</w:t>
      </w:r>
      <w:r w:rsidRPr="003B7871">
        <w:rPr>
          <w:rFonts w:ascii="Calibri" w:hAnsi="Calibri" w:cs="Calibri"/>
          <w:b w:val="0"/>
          <w:bCs/>
          <w:sz w:val="22"/>
        </w:rPr>
        <w:t>) and M2 macrophages (CD</w:t>
      </w:r>
      <w:r>
        <w:rPr>
          <w:rFonts w:ascii="Calibri" w:hAnsi="Calibri" w:cs="Calibri" w:hint="eastAsia"/>
          <w:b w:val="0"/>
          <w:bCs/>
          <w:sz w:val="22"/>
        </w:rPr>
        <w:t>206</w:t>
      </w:r>
      <w:r w:rsidRPr="00635283">
        <w:rPr>
          <w:rFonts w:ascii="Calibri" w:hAnsi="Calibri" w:cs="Calibri" w:hint="eastAsia"/>
          <w:b w:val="0"/>
          <w:bCs/>
          <w:sz w:val="22"/>
          <w:vertAlign w:val="superscript"/>
        </w:rPr>
        <w:t>+</w:t>
      </w:r>
      <w:r w:rsidRPr="003B7871">
        <w:rPr>
          <w:rFonts w:ascii="Calibri" w:hAnsi="Calibri" w:cs="Calibri"/>
          <w:b w:val="0"/>
          <w:bCs/>
          <w:sz w:val="22"/>
        </w:rPr>
        <w:t xml:space="preserve"> </w:t>
      </w:r>
      <w:r>
        <w:rPr>
          <w:rFonts w:ascii="Calibri" w:hAnsi="Calibri" w:cs="Calibri" w:hint="eastAsia"/>
          <w:b w:val="0"/>
          <w:bCs/>
          <w:sz w:val="22"/>
        </w:rPr>
        <w:t>F4/80</w:t>
      </w:r>
      <w:r w:rsidRPr="00635283">
        <w:rPr>
          <w:rFonts w:ascii="Calibri" w:hAnsi="Calibri" w:cs="Calibri" w:hint="eastAsia"/>
          <w:b w:val="0"/>
          <w:bCs/>
          <w:sz w:val="22"/>
          <w:vertAlign w:val="superscript"/>
        </w:rPr>
        <w:t>+</w:t>
      </w:r>
      <w:r w:rsidRPr="003B7871">
        <w:rPr>
          <w:rFonts w:ascii="Calibri" w:hAnsi="Calibri" w:cs="Calibri"/>
          <w:b w:val="0"/>
          <w:bCs/>
          <w:sz w:val="22"/>
        </w:rPr>
        <w:t xml:space="preserve">) in </w:t>
      </w:r>
      <w:r>
        <w:rPr>
          <w:rFonts w:ascii="Calibri" w:hAnsi="Calibri" w:cs="Calibri" w:hint="eastAsia"/>
          <w:b w:val="0"/>
          <w:bCs/>
          <w:sz w:val="22"/>
        </w:rPr>
        <w:t>BV2</w:t>
      </w:r>
      <w:r w:rsidRPr="003B7871">
        <w:rPr>
          <w:rFonts w:ascii="Calibri" w:hAnsi="Calibri" w:cs="Calibri"/>
          <w:b w:val="0"/>
          <w:bCs/>
          <w:sz w:val="22"/>
        </w:rPr>
        <w:t xml:space="preserve"> cells</w:t>
      </w:r>
      <w:r>
        <w:rPr>
          <w:rFonts w:ascii="Calibri" w:hAnsi="Calibri" w:cs="Calibri" w:hint="eastAsia"/>
          <w:b w:val="0"/>
          <w:bCs/>
          <w:sz w:val="22"/>
        </w:rPr>
        <w:t xml:space="preserve"> (n=3).</w:t>
      </w:r>
    </w:p>
    <w:p w14:paraId="79BE799E" w14:textId="37FFD09B" w:rsidR="00635283" w:rsidRDefault="00635283" w:rsidP="00635283">
      <w:pPr>
        <w:pStyle w:val="EndNoteCategoryHeading"/>
        <w:spacing w:before="0" w:after="0" w:line="360" w:lineRule="auto"/>
        <w:rPr>
          <w:rFonts w:ascii="Calibri" w:hAnsi="Calibri" w:cs="Calibri"/>
          <w:b w:val="0"/>
          <w:bCs/>
          <w:sz w:val="22"/>
        </w:rPr>
      </w:pPr>
      <w:r>
        <w:rPr>
          <w:rFonts w:hint="eastAsia"/>
          <w:b w:val="0"/>
          <w:bCs/>
        </w:rPr>
        <w:t xml:space="preserve">F and G </w:t>
      </w:r>
      <w:r w:rsidRPr="001F1076">
        <w:rPr>
          <w:rFonts w:ascii="Calibri" w:hAnsi="Calibri" w:cs="Calibri"/>
          <w:b w:val="0"/>
          <w:bCs/>
          <w:sz w:val="22"/>
        </w:rPr>
        <w:t xml:space="preserve">Immunofluorescence detection of </w:t>
      </w:r>
      <w:proofErr w:type="spellStart"/>
      <w:r>
        <w:rPr>
          <w:rFonts w:ascii="Calibri" w:hAnsi="Calibri" w:cs="Calibri" w:hint="eastAsia"/>
          <w:b w:val="0"/>
          <w:bCs/>
          <w:sz w:val="22"/>
        </w:rPr>
        <w:t>iNOS</w:t>
      </w:r>
      <w:proofErr w:type="spellEnd"/>
      <w:r>
        <w:rPr>
          <w:rFonts w:ascii="Calibri" w:hAnsi="Calibri" w:cs="Calibri" w:hint="eastAsia"/>
          <w:b w:val="0"/>
          <w:bCs/>
          <w:sz w:val="22"/>
        </w:rPr>
        <w:t xml:space="preserve"> or Arg-1</w:t>
      </w:r>
      <w:r w:rsidRPr="001F1076">
        <w:rPr>
          <w:rFonts w:ascii="Calibri" w:hAnsi="Calibri" w:cs="Calibri"/>
          <w:b w:val="0"/>
          <w:bCs/>
          <w:sz w:val="22"/>
        </w:rPr>
        <w:t xml:space="preserve"> expression in BV2 cells from different groups</w:t>
      </w:r>
      <w:r>
        <w:rPr>
          <w:rFonts w:ascii="Calibri" w:hAnsi="Calibri" w:cs="Calibri" w:hint="eastAsia"/>
          <w:b w:val="0"/>
          <w:bCs/>
          <w:sz w:val="22"/>
        </w:rPr>
        <w:t xml:space="preserve"> (n=3).</w:t>
      </w:r>
      <w:r w:rsidRPr="001F1076">
        <w:rPr>
          <w:rFonts w:ascii="Calibri" w:hAnsi="Calibri" w:cs="Calibri"/>
          <w:b w:val="0"/>
          <w:bCs/>
          <w:sz w:val="22"/>
        </w:rPr>
        <w:t xml:space="preserve"> </w:t>
      </w:r>
      <w:r w:rsidRPr="004B6522">
        <w:rPr>
          <w:rFonts w:ascii="Calibri" w:hAnsi="Calibri" w:cs="Calibri"/>
          <w:b w:val="0"/>
          <w:bCs/>
          <w:sz w:val="22"/>
        </w:rPr>
        <w:t xml:space="preserve">Blue: DAPI; red: </w:t>
      </w:r>
      <w:proofErr w:type="spellStart"/>
      <w:r>
        <w:rPr>
          <w:rFonts w:ascii="Calibri" w:hAnsi="Calibri" w:cs="Calibri" w:hint="eastAsia"/>
          <w:b w:val="0"/>
          <w:bCs/>
          <w:sz w:val="22"/>
        </w:rPr>
        <w:t>iNOS</w:t>
      </w:r>
      <w:proofErr w:type="spellEnd"/>
      <w:r>
        <w:rPr>
          <w:rFonts w:ascii="Calibri" w:hAnsi="Calibri" w:cs="Calibri" w:hint="eastAsia"/>
          <w:b w:val="0"/>
          <w:bCs/>
          <w:sz w:val="22"/>
        </w:rPr>
        <w:t xml:space="preserve"> or Arg-1; green: IBA-1, </w:t>
      </w:r>
      <w:r w:rsidRPr="004B6522">
        <w:rPr>
          <w:rFonts w:ascii="Calibri" w:hAnsi="Calibri" w:cs="Calibri"/>
          <w:b w:val="0"/>
          <w:bCs/>
          <w:sz w:val="22"/>
        </w:rPr>
        <w:t xml:space="preserve">Scale bar: </w:t>
      </w:r>
      <w:r>
        <w:rPr>
          <w:rFonts w:ascii="Calibri" w:hAnsi="Calibri" w:cs="Calibri" w:hint="eastAsia"/>
          <w:b w:val="0"/>
          <w:bCs/>
          <w:sz w:val="22"/>
        </w:rPr>
        <w:t xml:space="preserve">20 </w:t>
      </w:r>
      <w:proofErr w:type="spellStart"/>
      <w:r w:rsidRPr="003B7871">
        <w:rPr>
          <w:rFonts w:ascii="Calibri" w:hAnsi="Calibri" w:cs="Calibri"/>
          <w:b w:val="0"/>
          <w:bCs/>
          <w:sz w:val="22"/>
        </w:rPr>
        <w:t>μ</w:t>
      </w:r>
      <w:r w:rsidRPr="004B6522">
        <w:rPr>
          <w:rFonts w:ascii="Calibri" w:hAnsi="Calibri" w:cs="Calibri"/>
          <w:b w:val="0"/>
          <w:bCs/>
          <w:sz w:val="22"/>
        </w:rPr>
        <w:t>m</w:t>
      </w:r>
      <w:proofErr w:type="spellEnd"/>
      <w:r w:rsidRPr="004B6522">
        <w:rPr>
          <w:rFonts w:ascii="Calibri" w:hAnsi="Calibri" w:cs="Calibri"/>
          <w:b w:val="0"/>
          <w:bCs/>
          <w:sz w:val="22"/>
        </w:rPr>
        <w:t>.</w:t>
      </w:r>
    </w:p>
    <w:p w14:paraId="3CECC007" w14:textId="31893BE4" w:rsidR="00635283" w:rsidRPr="002C7AC0" w:rsidRDefault="00635283" w:rsidP="00635283">
      <w:pPr>
        <w:spacing w:line="360" w:lineRule="auto"/>
        <w:jc w:val="left"/>
        <w:rPr>
          <w:rFonts w:ascii="Calibri" w:hAnsi="Calibri" w:cs="Calibri"/>
          <w:color w:val="000000" w:themeColor="text1"/>
          <w:sz w:val="22"/>
        </w:rPr>
      </w:pPr>
      <w:bookmarkStart w:id="1" w:name="OLE_LINK5"/>
      <w:r w:rsidRPr="001F5CB6">
        <w:rPr>
          <w:rFonts w:ascii="Calibri" w:eastAsia="等线" w:hAnsi="Calibri" w:cs="Calibri"/>
          <w:color w:val="000000" w:themeColor="text1"/>
          <w:sz w:val="22"/>
        </w:rPr>
        <w:t>The data</w:t>
      </w:r>
      <w:r w:rsidRPr="001F5CB6">
        <w:rPr>
          <w:rFonts w:ascii="Calibri" w:hAnsi="Calibri" w:cs="Calibri"/>
          <w:color w:val="000000" w:themeColor="text1"/>
          <w:sz w:val="22"/>
        </w:rPr>
        <w:t xml:space="preserve"> are </w:t>
      </w:r>
      <w:r w:rsidRPr="001F5CB6">
        <w:rPr>
          <w:rFonts w:ascii="Calibri" w:eastAsia="等线" w:hAnsi="Calibri" w:cs="Calibri"/>
          <w:color w:val="000000" w:themeColor="text1"/>
          <w:sz w:val="22"/>
        </w:rPr>
        <w:t>presented as the mean</w:t>
      </w:r>
      <w:r w:rsidRPr="001F5CB6">
        <w:rPr>
          <w:rFonts w:ascii="Calibri" w:hAnsi="Calibri" w:cs="Calibri"/>
          <w:color w:val="000000" w:themeColor="text1"/>
          <w:sz w:val="22"/>
        </w:rPr>
        <w:t xml:space="preserve"> </w:t>
      </w:r>
      <w:r w:rsidRPr="001F5CB6">
        <w:rPr>
          <w:rFonts w:ascii="Calibri" w:eastAsia="宋体" w:hAnsi="Calibri" w:cs="Calibri"/>
          <w:color w:val="000000" w:themeColor="text1"/>
          <w:sz w:val="22"/>
        </w:rPr>
        <w:t>(SD),</w:t>
      </w:r>
      <w:r>
        <w:rPr>
          <w:rFonts w:ascii="Calibri" w:hAnsi="Calibri" w:cs="Calibri" w:hint="eastAsia"/>
          <w:color w:val="000000" w:themeColor="text1"/>
          <w:sz w:val="22"/>
        </w:rPr>
        <w:t xml:space="preserve"> </w:t>
      </w:r>
      <w:r w:rsidRPr="001F5CB6">
        <w:rPr>
          <w:rFonts w:ascii="Calibri" w:eastAsia="宋体" w:hAnsi="Calibri" w:cs="Calibri"/>
          <w:color w:val="000000" w:themeColor="text1"/>
          <w:sz w:val="22"/>
        </w:rPr>
        <w:t>*p &lt; 0.05, ***p &lt; 0.005</w:t>
      </w:r>
      <w:r>
        <w:rPr>
          <w:rFonts w:ascii="Calibri" w:eastAsia="宋体" w:hAnsi="Calibri" w:cs="Calibri" w:hint="eastAsia"/>
          <w:color w:val="000000" w:themeColor="text1"/>
          <w:sz w:val="22"/>
        </w:rPr>
        <w:t xml:space="preserve"> and </w:t>
      </w:r>
      <w:r w:rsidRPr="001F5CB6">
        <w:rPr>
          <w:rFonts w:ascii="Calibri" w:eastAsia="宋体" w:hAnsi="Calibri" w:cs="Calibri"/>
          <w:color w:val="000000" w:themeColor="text1"/>
          <w:sz w:val="22"/>
        </w:rPr>
        <w:t>****p &lt; 0.00</w:t>
      </w:r>
      <w:r>
        <w:rPr>
          <w:rFonts w:ascii="Calibri" w:eastAsia="宋体" w:hAnsi="Calibri" w:cs="Calibri" w:hint="eastAsia"/>
          <w:color w:val="000000" w:themeColor="text1"/>
          <w:sz w:val="22"/>
        </w:rPr>
        <w:t>1</w:t>
      </w:r>
      <w:r w:rsidRPr="001F5CB6">
        <w:rPr>
          <w:rFonts w:ascii="Calibri" w:eastAsia="宋体" w:hAnsi="Calibri" w:cs="Calibri"/>
          <w:color w:val="000000" w:themeColor="text1"/>
          <w:sz w:val="22"/>
        </w:rPr>
        <w:t>.</w:t>
      </w:r>
      <w:r w:rsidR="00431212" w:rsidRPr="00431212">
        <w:t xml:space="preserve"> </w:t>
      </w:r>
      <w:r w:rsidR="00431212" w:rsidRPr="00431212">
        <w:rPr>
          <w:rFonts w:ascii="Calibri" w:eastAsia="宋体" w:hAnsi="Calibri" w:cs="Calibri"/>
          <w:color w:val="000000" w:themeColor="text1"/>
          <w:sz w:val="22"/>
        </w:rPr>
        <w:t>Statistical significance was determined by one-way ANOVA as appropriate.</w:t>
      </w:r>
    </w:p>
    <w:bookmarkEnd w:id="1"/>
    <w:p w14:paraId="09937980" w14:textId="77777777" w:rsidR="008442C4" w:rsidRDefault="008442C4" w:rsidP="00635283">
      <w:pPr>
        <w:pStyle w:val="EndNoteCategoryHeading"/>
        <w:spacing w:before="0" w:after="0" w:line="360" w:lineRule="auto"/>
        <w:rPr>
          <w:rFonts w:ascii="Calibri" w:hAnsi="Calibri" w:cs="Calibri"/>
          <w:sz w:val="22"/>
        </w:rPr>
      </w:pPr>
    </w:p>
    <w:p w14:paraId="7FED3F45" w14:textId="77777777" w:rsidR="00856793" w:rsidRDefault="00856793" w:rsidP="00635283">
      <w:pPr>
        <w:pStyle w:val="EndNoteCategoryHeading"/>
        <w:spacing w:before="0" w:after="0" w:line="360" w:lineRule="auto"/>
        <w:rPr>
          <w:rFonts w:ascii="Calibri" w:hAnsi="Calibri" w:cs="Calibri"/>
          <w:sz w:val="22"/>
        </w:rPr>
      </w:pPr>
    </w:p>
    <w:p w14:paraId="016AF03B" w14:textId="77777777" w:rsidR="00856793" w:rsidRDefault="00856793" w:rsidP="00635283">
      <w:pPr>
        <w:pStyle w:val="EndNoteCategoryHeading"/>
        <w:spacing w:before="0" w:after="0" w:line="360" w:lineRule="auto"/>
        <w:rPr>
          <w:rFonts w:ascii="Calibri" w:hAnsi="Calibri" w:cs="Calibri"/>
          <w:sz w:val="22"/>
        </w:rPr>
      </w:pPr>
    </w:p>
    <w:p w14:paraId="45156946" w14:textId="553AF5B6" w:rsidR="00856793" w:rsidRDefault="00DB1ADF" w:rsidP="00DB1ADF">
      <w:pPr>
        <w:pStyle w:val="EndNoteCategoryHeading"/>
        <w:spacing w:before="0" w:after="0" w:line="360" w:lineRule="auto"/>
        <w:jc w:val="center"/>
        <w:rPr>
          <w:rFonts w:ascii="Calibri" w:hAnsi="Calibri" w:cs="Calibri"/>
          <w:sz w:val="22"/>
        </w:rPr>
      </w:pPr>
      <w:r>
        <w:rPr>
          <w:rFonts w:ascii="Calibri" w:hAnsi="Calibri" w:cs="Calibri"/>
          <w:noProof/>
          <w:sz w:val="22"/>
          <w14:ligatures w14:val="none"/>
        </w:rPr>
        <w:lastRenderedPageBreak/>
        <w:drawing>
          <wp:inline distT="0" distB="0" distL="0" distR="0" wp14:anchorId="51F134BD" wp14:editId="6A8C0E02">
            <wp:extent cx="5261051" cy="5541878"/>
            <wp:effectExtent l="0" t="0" r="0" b="1905"/>
            <wp:docPr id="19540728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072888" name="图片 19540728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787" cy="554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5C814" w14:textId="594D9567" w:rsidR="00DB1ADF" w:rsidRDefault="00DB1ADF" w:rsidP="00DB1ADF">
      <w:pPr>
        <w:pStyle w:val="EndNoteCategoryHeading"/>
        <w:spacing w:before="0" w:after="0" w:line="360" w:lineRule="auto"/>
      </w:pPr>
      <w:r>
        <w:rPr>
          <w:rFonts w:hint="eastAsia"/>
        </w:rPr>
        <w:t xml:space="preserve">Figure S3 </w:t>
      </w:r>
      <w:r w:rsidRPr="00DB1ADF">
        <w:t>AEC</w:t>
      </w:r>
      <w:r>
        <w:rPr>
          <w:rFonts w:hint="eastAsia"/>
        </w:rPr>
        <w:t>-</w:t>
      </w:r>
      <w:r w:rsidRPr="00DB1ADF">
        <w:t>EVs and MG</w:t>
      </w:r>
      <w:r>
        <w:rPr>
          <w:rFonts w:hint="eastAsia"/>
        </w:rPr>
        <w:t>-</w:t>
      </w:r>
      <w:r w:rsidRPr="00DB1ADF">
        <w:t>EVs d</w:t>
      </w:r>
      <w:r>
        <w:rPr>
          <w:rFonts w:hint="eastAsia"/>
        </w:rPr>
        <w:t>id</w:t>
      </w:r>
      <w:r w:rsidRPr="00DB1ADF">
        <w:t xml:space="preserve"> not directly damage neuronal cells and astrocytes</w:t>
      </w:r>
      <w:r>
        <w:rPr>
          <w:rFonts w:hint="eastAsia"/>
        </w:rPr>
        <w:t>.</w:t>
      </w:r>
    </w:p>
    <w:p w14:paraId="0699A839" w14:textId="1E2C40A8" w:rsidR="00DB1ADF" w:rsidRDefault="00DB1ADF" w:rsidP="00DB1ADF">
      <w:pPr>
        <w:pStyle w:val="EndNoteCategoryHeading"/>
        <w:spacing w:before="0" w:after="0" w:line="360" w:lineRule="auto"/>
        <w:rPr>
          <w:b w:val="0"/>
          <w:bCs/>
        </w:rPr>
      </w:pPr>
      <w:r>
        <w:rPr>
          <w:rFonts w:hint="eastAsia"/>
          <w:b w:val="0"/>
          <w:bCs/>
        </w:rPr>
        <w:t>A</w:t>
      </w:r>
      <w:r w:rsidRPr="00DB1ADF">
        <w:t xml:space="preserve"> </w:t>
      </w:r>
      <w:r w:rsidRPr="00DB1ADF">
        <w:rPr>
          <w:b w:val="0"/>
          <w:bCs/>
        </w:rPr>
        <w:t xml:space="preserve">Flow cytometry was used to detect apoptosis in neuronal cells treated with PBS, </w:t>
      </w:r>
      <w:proofErr w:type="spellStart"/>
      <w:r w:rsidRPr="00DB1ADF">
        <w:rPr>
          <w:b w:val="0"/>
          <w:bCs/>
        </w:rPr>
        <w:t>Normoxia</w:t>
      </w:r>
      <w:proofErr w:type="spellEnd"/>
      <w:r>
        <w:rPr>
          <w:rFonts w:hint="eastAsia"/>
          <w:b w:val="0"/>
          <w:bCs/>
        </w:rPr>
        <w:t>-</w:t>
      </w:r>
      <w:r w:rsidRPr="00DB1ADF">
        <w:rPr>
          <w:b w:val="0"/>
          <w:bCs/>
        </w:rPr>
        <w:t>MG</w:t>
      </w:r>
      <w:r>
        <w:rPr>
          <w:rFonts w:hint="eastAsia"/>
          <w:b w:val="0"/>
          <w:bCs/>
        </w:rPr>
        <w:t>-</w:t>
      </w:r>
      <w:r w:rsidRPr="00DB1ADF">
        <w:rPr>
          <w:b w:val="0"/>
          <w:bCs/>
        </w:rPr>
        <w:t>EVs, and CIH</w:t>
      </w:r>
      <w:r>
        <w:rPr>
          <w:rFonts w:hint="eastAsia"/>
          <w:b w:val="0"/>
          <w:bCs/>
        </w:rPr>
        <w:t>-</w:t>
      </w:r>
      <w:r w:rsidRPr="00DB1ADF">
        <w:rPr>
          <w:b w:val="0"/>
          <w:bCs/>
        </w:rPr>
        <w:t>MG</w:t>
      </w:r>
      <w:r>
        <w:rPr>
          <w:rFonts w:hint="eastAsia"/>
          <w:b w:val="0"/>
          <w:bCs/>
        </w:rPr>
        <w:t>-</w:t>
      </w:r>
      <w:r w:rsidRPr="00DB1ADF">
        <w:rPr>
          <w:b w:val="0"/>
          <w:bCs/>
        </w:rPr>
        <w:t>EVs.</w:t>
      </w:r>
    </w:p>
    <w:p w14:paraId="364E684D" w14:textId="3DA12F0B" w:rsidR="00DB1ADF" w:rsidRDefault="00DB1ADF" w:rsidP="00DB1ADF">
      <w:pPr>
        <w:pStyle w:val="EndNoteCategoryHeading"/>
        <w:spacing w:before="0" w:after="0" w:line="360" w:lineRule="auto"/>
        <w:rPr>
          <w:b w:val="0"/>
          <w:bCs/>
        </w:rPr>
      </w:pPr>
      <w:r>
        <w:rPr>
          <w:rFonts w:hint="eastAsia"/>
          <w:b w:val="0"/>
          <w:bCs/>
        </w:rPr>
        <w:t xml:space="preserve">B </w:t>
      </w:r>
      <w:r w:rsidRPr="00DB1ADF">
        <w:rPr>
          <w:b w:val="0"/>
          <w:bCs/>
        </w:rPr>
        <w:t xml:space="preserve">Flow cytometry was used to detect apoptosis in astrocytes treated with PBS, </w:t>
      </w:r>
      <w:proofErr w:type="spellStart"/>
      <w:r w:rsidRPr="00DB1ADF">
        <w:rPr>
          <w:b w:val="0"/>
          <w:bCs/>
        </w:rPr>
        <w:t>Normoxia</w:t>
      </w:r>
      <w:proofErr w:type="spellEnd"/>
      <w:r>
        <w:rPr>
          <w:rFonts w:hint="eastAsia"/>
          <w:b w:val="0"/>
          <w:bCs/>
        </w:rPr>
        <w:t>-</w:t>
      </w:r>
      <w:r w:rsidRPr="00DB1ADF">
        <w:rPr>
          <w:b w:val="0"/>
          <w:bCs/>
        </w:rPr>
        <w:t>MG</w:t>
      </w:r>
      <w:r>
        <w:rPr>
          <w:rFonts w:hint="eastAsia"/>
          <w:b w:val="0"/>
          <w:bCs/>
        </w:rPr>
        <w:t>-</w:t>
      </w:r>
      <w:r w:rsidRPr="00DB1ADF">
        <w:rPr>
          <w:b w:val="0"/>
          <w:bCs/>
        </w:rPr>
        <w:t>EVs, and CIH</w:t>
      </w:r>
      <w:r>
        <w:rPr>
          <w:rFonts w:hint="eastAsia"/>
          <w:b w:val="0"/>
          <w:bCs/>
        </w:rPr>
        <w:t>-</w:t>
      </w:r>
      <w:r w:rsidRPr="00DB1ADF">
        <w:rPr>
          <w:b w:val="0"/>
          <w:bCs/>
        </w:rPr>
        <w:t>MG</w:t>
      </w:r>
      <w:r>
        <w:rPr>
          <w:rFonts w:hint="eastAsia"/>
          <w:b w:val="0"/>
          <w:bCs/>
        </w:rPr>
        <w:t>-</w:t>
      </w:r>
      <w:r w:rsidRPr="00DB1ADF">
        <w:rPr>
          <w:b w:val="0"/>
          <w:bCs/>
        </w:rPr>
        <w:t>EVs.</w:t>
      </w:r>
    </w:p>
    <w:p w14:paraId="0C9A0363" w14:textId="08BCDB9C" w:rsidR="00DB1ADF" w:rsidRDefault="00DB1ADF" w:rsidP="00DB1ADF">
      <w:pPr>
        <w:pStyle w:val="EndNoteCategoryHeading"/>
        <w:spacing w:before="0" w:after="0" w:line="360" w:lineRule="auto"/>
        <w:rPr>
          <w:b w:val="0"/>
          <w:bCs/>
        </w:rPr>
      </w:pPr>
      <w:r>
        <w:rPr>
          <w:rFonts w:hint="eastAsia"/>
          <w:b w:val="0"/>
          <w:bCs/>
        </w:rPr>
        <w:t xml:space="preserve">C </w:t>
      </w:r>
      <w:r w:rsidRPr="00DB1ADF">
        <w:rPr>
          <w:b w:val="0"/>
          <w:bCs/>
        </w:rPr>
        <w:t xml:space="preserve">Flow cytometry was used to detect apoptosis in neuronal cells treated with PBS, </w:t>
      </w:r>
      <w:proofErr w:type="spellStart"/>
      <w:r w:rsidRPr="00DB1ADF">
        <w:rPr>
          <w:b w:val="0"/>
          <w:bCs/>
        </w:rPr>
        <w:t>Normoxia</w:t>
      </w:r>
      <w:proofErr w:type="spellEnd"/>
      <w:r>
        <w:rPr>
          <w:rFonts w:hint="eastAsia"/>
          <w:b w:val="0"/>
          <w:bCs/>
        </w:rPr>
        <w:t>-AEC-</w:t>
      </w:r>
      <w:r w:rsidRPr="00DB1ADF">
        <w:rPr>
          <w:b w:val="0"/>
          <w:bCs/>
        </w:rPr>
        <w:t>EVs, and CIH</w:t>
      </w:r>
      <w:r>
        <w:rPr>
          <w:rFonts w:hint="eastAsia"/>
          <w:b w:val="0"/>
          <w:bCs/>
        </w:rPr>
        <w:t>-AEC-</w:t>
      </w:r>
      <w:r w:rsidRPr="00DB1ADF">
        <w:rPr>
          <w:b w:val="0"/>
          <w:bCs/>
        </w:rPr>
        <w:t>EVs.</w:t>
      </w:r>
    </w:p>
    <w:p w14:paraId="62D6C6DB" w14:textId="7443DD41" w:rsidR="00DB1ADF" w:rsidRPr="00DB1ADF" w:rsidRDefault="00DB1ADF" w:rsidP="00DB1ADF">
      <w:pPr>
        <w:pStyle w:val="EndNoteCategoryHeading"/>
        <w:spacing w:before="0" w:after="0" w:line="360" w:lineRule="auto"/>
        <w:rPr>
          <w:b w:val="0"/>
          <w:bCs/>
        </w:rPr>
      </w:pPr>
      <w:r>
        <w:rPr>
          <w:rFonts w:hint="eastAsia"/>
          <w:b w:val="0"/>
          <w:bCs/>
        </w:rPr>
        <w:t xml:space="preserve">D </w:t>
      </w:r>
      <w:r w:rsidRPr="00DB1ADF">
        <w:rPr>
          <w:b w:val="0"/>
          <w:bCs/>
        </w:rPr>
        <w:t xml:space="preserve">Flow cytometry was used to detect apoptosis in astrocytes treated with PBS, </w:t>
      </w:r>
      <w:proofErr w:type="spellStart"/>
      <w:r w:rsidRPr="00DB1ADF">
        <w:rPr>
          <w:b w:val="0"/>
          <w:bCs/>
        </w:rPr>
        <w:t>Normoxia</w:t>
      </w:r>
      <w:proofErr w:type="spellEnd"/>
      <w:r>
        <w:rPr>
          <w:rFonts w:hint="eastAsia"/>
          <w:b w:val="0"/>
          <w:bCs/>
        </w:rPr>
        <w:t>-AEC-</w:t>
      </w:r>
      <w:r w:rsidRPr="00DB1ADF">
        <w:rPr>
          <w:b w:val="0"/>
          <w:bCs/>
        </w:rPr>
        <w:t>EVs, and CIH</w:t>
      </w:r>
      <w:r>
        <w:rPr>
          <w:rFonts w:hint="eastAsia"/>
          <w:b w:val="0"/>
          <w:bCs/>
        </w:rPr>
        <w:t>-AEC-</w:t>
      </w:r>
      <w:r w:rsidRPr="00DB1ADF">
        <w:rPr>
          <w:b w:val="0"/>
          <w:bCs/>
        </w:rPr>
        <w:t>EVs.</w:t>
      </w:r>
    </w:p>
    <w:p w14:paraId="3929012E" w14:textId="588CE01D" w:rsidR="00DB1ADF" w:rsidRPr="00431212" w:rsidRDefault="009834FB" w:rsidP="00431212">
      <w:pPr>
        <w:spacing w:line="360" w:lineRule="auto"/>
        <w:jc w:val="left"/>
        <w:rPr>
          <w:rFonts w:ascii="Calibri" w:hAnsi="Calibri" w:cs="Calibri" w:hint="eastAsia"/>
          <w:color w:val="000000" w:themeColor="text1"/>
          <w:sz w:val="22"/>
        </w:rPr>
      </w:pPr>
      <w:r w:rsidRPr="001F5CB6">
        <w:rPr>
          <w:rFonts w:ascii="Calibri" w:eastAsia="等线" w:hAnsi="Calibri" w:cs="Calibri"/>
          <w:color w:val="000000" w:themeColor="text1"/>
          <w:sz w:val="22"/>
        </w:rPr>
        <w:t>The data</w:t>
      </w:r>
      <w:r w:rsidRPr="001F5CB6">
        <w:rPr>
          <w:rFonts w:ascii="Calibri" w:hAnsi="Calibri" w:cs="Calibri"/>
          <w:color w:val="000000" w:themeColor="text1"/>
          <w:sz w:val="22"/>
        </w:rPr>
        <w:t xml:space="preserve"> are </w:t>
      </w:r>
      <w:r w:rsidRPr="001F5CB6">
        <w:rPr>
          <w:rFonts w:ascii="Calibri" w:eastAsia="等线" w:hAnsi="Calibri" w:cs="Calibri"/>
          <w:color w:val="000000" w:themeColor="text1"/>
          <w:sz w:val="22"/>
        </w:rPr>
        <w:t>presented as the mean</w:t>
      </w:r>
      <w:r w:rsidRPr="001F5CB6">
        <w:rPr>
          <w:rFonts w:ascii="Calibri" w:hAnsi="Calibri" w:cs="Calibri"/>
          <w:color w:val="000000" w:themeColor="text1"/>
          <w:sz w:val="22"/>
        </w:rPr>
        <w:t xml:space="preserve"> </w:t>
      </w:r>
      <w:r w:rsidRPr="001F5CB6">
        <w:rPr>
          <w:rFonts w:ascii="Calibri" w:eastAsia="宋体" w:hAnsi="Calibri" w:cs="Calibri"/>
          <w:color w:val="000000" w:themeColor="text1"/>
          <w:sz w:val="22"/>
        </w:rPr>
        <w:t>(SD),</w:t>
      </w:r>
      <w:r>
        <w:rPr>
          <w:rFonts w:ascii="Calibri" w:hAnsi="Calibri" w:cs="Calibri" w:hint="eastAsia"/>
          <w:color w:val="000000" w:themeColor="text1"/>
          <w:sz w:val="22"/>
        </w:rPr>
        <w:t xml:space="preserve"> </w:t>
      </w:r>
      <w:proofErr w:type="spellStart"/>
      <w:r w:rsidR="00A036F5" w:rsidRPr="00A036F5">
        <w:rPr>
          <w:rFonts w:ascii="Calibri" w:eastAsia="宋体" w:hAnsi="Calibri" w:cs="Calibri" w:hint="eastAsia"/>
          <w:color w:val="000000" w:themeColor="text1"/>
          <w:sz w:val="22"/>
          <w:vertAlign w:val="superscript"/>
        </w:rPr>
        <w:t>ns</w:t>
      </w:r>
      <w:r w:rsidRPr="001F5CB6">
        <w:rPr>
          <w:rFonts w:ascii="Calibri" w:eastAsia="宋体" w:hAnsi="Calibri" w:cs="Calibri"/>
          <w:color w:val="000000" w:themeColor="text1"/>
          <w:sz w:val="22"/>
        </w:rPr>
        <w:t>p</w:t>
      </w:r>
      <w:proofErr w:type="spellEnd"/>
      <w:r w:rsidRPr="001F5CB6">
        <w:rPr>
          <w:rFonts w:ascii="Calibri" w:eastAsia="宋体" w:hAnsi="Calibri" w:cs="Calibri"/>
          <w:color w:val="000000" w:themeColor="text1"/>
          <w:sz w:val="22"/>
        </w:rPr>
        <w:t xml:space="preserve"> </w:t>
      </w:r>
      <w:r w:rsidR="00A036F5">
        <w:rPr>
          <w:rFonts w:ascii="Calibri" w:eastAsia="等线" w:hAnsi="Calibri" w:cs="Calibri" w:hint="eastAsia"/>
          <w:color w:val="000000" w:themeColor="text1"/>
          <w:sz w:val="22"/>
        </w:rPr>
        <w:t>&gt;</w:t>
      </w:r>
      <w:r w:rsidRPr="001F5CB6">
        <w:rPr>
          <w:rFonts w:ascii="Calibri" w:eastAsia="宋体" w:hAnsi="Calibri" w:cs="Calibri"/>
          <w:color w:val="000000" w:themeColor="text1"/>
          <w:sz w:val="22"/>
        </w:rPr>
        <w:t xml:space="preserve"> 0.05.</w:t>
      </w:r>
      <w:r w:rsidR="00431212" w:rsidRPr="00431212">
        <w:t xml:space="preserve"> </w:t>
      </w:r>
      <w:r w:rsidR="00431212" w:rsidRPr="00431212">
        <w:rPr>
          <w:rFonts w:ascii="Calibri" w:eastAsia="宋体" w:hAnsi="Calibri" w:cs="Calibri"/>
          <w:color w:val="000000" w:themeColor="text1"/>
          <w:sz w:val="22"/>
        </w:rPr>
        <w:t>Statistical significance was determined by one-way ANOVA as appropriate.</w:t>
      </w:r>
    </w:p>
    <w:p w14:paraId="4D65AE03" w14:textId="1C702376" w:rsidR="00856793" w:rsidRDefault="00431212" w:rsidP="00431212">
      <w:pPr>
        <w:pStyle w:val="EndNoteCategoryHeading"/>
        <w:spacing w:before="0" w:after="0" w:line="360" w:lineRule="auto"/>
        <w:jc w:val="center"/>
        <w:rPr>
          <w:rFonts w:ascii="Calibri" w:hAnsi="Calibri" w:cs="Calibri"/>
          <w:sz w:val="22"/>
        </w:rPr>
      </w:pPr>
      <w:r>
        <w:rPr>
          <w:rFonts w:ascii="Calibri" w:hAnsi="Calibri" w:cs="Calibri"/>
          <w:noProof/>
          <w:sz w:val="22"/>
          <w14:ligatures w14:val="none"/>
        </w:rPr>
        <w:lastRenderedPageBreak/>
        <w:drawing>
          <wp:inline distT="0" distB="0" distL="0" distR="0" wp14:anchorId="150D293B" wp14:editId="5B227C0D">
            <wp:extent cx="4911827" cy="5876925"/>
            <wp:effectExtent l="0" t="0" r="3175" b="0"/>
            <wp:docPr id="10473462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46263" name="图片 10473462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6941" cy="588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FACFD" w14:textId="49EEFEE1" w:rsidR="00856793" w:rsidRDefault="00856793" w:rsidP="00635283">
      <w:pPr>
        <w:pStyle w:val="EndNoteCategoryHeading"/>
        <w:spacing w:before="0" w:after="0" w:line="360" w:lineRule="auto"/>
      </w:pPr>
      <w:r>
        <w:rPr>
          <w:rFonts w:hint="eastAsia"/>
        </w:rPr>
        <w:t xml:space="preserve">Figure S4 </w:t>
      </w:r>
      <w:r w:rsidR="00D53D62" w:rsidRPr="00D53D62">
        <w:t>AEC</w:t>
      </w:r>
      <w:r w:rsidR="00D53D62">
        <w:rPr>
          <w:rFonts w:hint="eastAsia"/>
        </w:rPr>
        <w:t>-</w:t>
      </w:r>
      <w:r w:rsidR="00D53D62" w:rsidRPr="00D53D62">
        <w:t>EVs act on mouse microglia through the blood-brain barrier</w:t>
      </w:r>
      <w:r w:rsidR="00D53D62">
        <w:rPr>
          <w:rFonts w:hint="eastAsia"/>
        </w:rPr>
        <w:t>.</w:t>
      </w:r>
    </w:p>
    <w:p w14:paraId="67515CD2" w14:textId="092DCD90" w:rsidR="00D53D62" w:rsidRDefault="00D53D62" w:rsidP="00635283">
      <w:pPr>
        <w:pStyle w:val="EndNoteCategoryHeading"/>
        <w:spacing w:before="0" w:after="0" w:line="360" w:lineRule="auto"/>
        <w:rPr>
          <w:rFonts w:cstheme="minorHAnsi"/>
          <w:b w:val="0"/>
          <w:bCs/>
          <w:sz w:val="22"/>
        </w:rPr>
      </w:pPr>
      <w:r w:rsidRPr="00D53D62">
        <w:rPr>
          <w:rFonts w:hint="eastAsia"/>
          <w:b w:val="0"/>
          <w:bCs/>
        </w:rPr>
        <w:t xml:space="preserve">A </w:t>
      </w:r>
      <w:r w:rsidRPr="00D53D62">
        <w:rPr>
          <w:rFonts w:cstheme="minorHAnsi"/>
          <w:b w:val="0"/>
          <w:bCs/>
          <w:sz w:val="22"/>
        </w:rPr>
        <w:t>R</w:t>
      </w:r>
      <w:r w:rsidRPr="007011F3">
        <w:rPr>
          <w:rFonts w:cstheme="minorHAnsi"/>
          <w:b w:val="0"/>
          <w:bCs/>
          <w:sz w:val="22"/>
        </w:rPr>
        <w:t>esults of cognitive tests. OFT, Y-maze and NOR (n=6).</w:t>
      </w:r>
    </w:p>
    <w:p w14:paraId="261BD68C" w14:textId="5421ECA7" w:rsidR="00D53D62" w:rsidRDefault="00D53D62" w:rsidP="00635283">
      <w:pPr>
        <w:pStyle w:val="EndNoteCategoryHeading"/>
        <w:spacing w:before="0" w:after="0" w:line="360" w:lineRule="auto"/>
        <w:rPr>
          <w:rFonts w:cstheme="minorHAnsi"/>
          <w:b w:val="0"/>
          <w:bCs/>
          <w:sz w:val="22"/>
        </w:rPr>
      </w:pPr>
      <w:r>
        <w:rPr>
          <w:rFonts w:cstheme="minorHAnsi" w:hint="eastAsia"/>
          <w:b w:val="0"/>
          <w:bCs/>
          <w:sz w:val="22"/>
        </w:rPr>
        <w:t xml:space="preserve">B and C </w:t>
      </w:r>
      <w:r w:rsidRPr="007011F3">
        <w:rPr>
          <w:rFonts w:cstheme="minorHAnsi"/>
          <w:b w:val="0"/>
          <w:bCs/>
          <w:sz w:val="22"/>
        </w:rPr>
        <w:t>HE staining of mouse brain tissues. Scale bar: 0.2 mm.</w:t>
      </w:r>
    </w:p>
    <w:p w14:paraId="2AF752AA" w14:textId="7B00AC33" w:rsidR="00D53D62" w:rsidRDefault="00E32687" w:rsidP="00635283">
      <w:pPr>
        <w:pStyle w:val="EndNoteCategoryHeading"/>
        <w:spacing w:before="0" w:after="0" w:line="360" w:lineRule="auto"/>
        <w:rPr>
          <w:rFonts w:cstheme="minorHAnsi"/>
          <w:b w:val="0"/>
          <w:bCs/>
          <w:sz w:val="22"/>
        </w:rPr>
      </w:pPr>
      <w:r>
        <w:rPr>
          <w:rFonts w:cstheme="minorHAnsi" w:hint="eastAsia"/>
          <w:b w:val="0"/>
          <w:bCs/>
          <w:sz w:val="22"/>
        </w:rPr>
        <w:t>D</w:t>
      </w:r>
      <w:r w:rsidR="00D53D62">
        <w:rPr>
          <w:rFonts w:cstheme="minorHAnsi" w:hint="eastAsia"/>
          <w:b w:val="0"/>
          <w:bCs/>
          <w:sz w:val="22"/>
        </w:rPr>
        <w:t xml:space="preserve"> </w:t>
      </w:r>
      <w:r w:rsidR="00D53D62" w:rsidRPr="00D53D62">
        <w:rPr>
          <w:rFonts w:cstheme="minorHAnsi"/>
          <w:b w:val="0"/>
          <w:bCs/>
          <w:sz w:val="22"/>
        </w:rPr>
        <w:t xml:space="preserve">Confocal detection of the distribution of </w:t>
      </w:r>
      <w:r w:rsidR="00D53D62">
        <w:rPr>
          <w:rFonts w:cstheme="minorHAnsi" w:hint="eastAsia"/>
          <w:b w:val="0"/>
          <w:bCs/>
          <w:sz w:val="22"/>
        </w:rPr>
        <w:t>EV</w:t>
      </w:r>
      <w:r w:rsidR="00D53D62" w:rsidRPr="00D53D62">
        <w:rPr>
          <w:rFonts w:cstheme="minorHAnsi"/>
          <w:b w:val="0"/>
          <w:bCs/>
          <w:sz w:val="22"/>
        </w:rPr>
        <w:t>s in mouse hippocampal tissue and their co localization with microglia</w:t>
      </w:r>
      <w:r w:rsidR="00D53D62">
        <w:rPr>
          <w:rFonts w:cstheme="minorHAnsi" w:hint="eastAsia"/>
          <w:b w:val="0"/>
          <w:bCs/>
          <w:sz w:val="22"/>
        </w:rPr>
        <w:t xml:space="preserve">. </w:t>
      </w:r>
      <w:r w:rsidR="00D53D62" w:rsidRPr="007011F3">
        <w:rPr>
          <w:rFonts w:cstheme="minorHAnsi"/>
          <w:b w:val="0"/>
          <w:bCs/>
          <w:sz w:val="22"/>
        </w:rPr>
        <w:t xml:space="preserve">Blue: DAPI; red: </w:t>
      </w:r>
      <w:r w:rsidR="00D53D62">
        <w:rPr>
          <w:rFonts w:cstheme="minorHAnsi" w:hint="eastAsia"/>
          <w:b w:val="0"/>
          <w:bCs/>
          <w:sz w:val="22"/>
        </w:rPr>
        <w:t>Dir</w:t>
      </w:r>
      <w:r w:rsidR="00D53D62" w:rsidRPr="007011F3">
        <w:rPr>
          <w:rFonts w:cstheme="minorHAnsi"/>
          <w:b w:val="0"/>
          <w:bCs/>
          <w:sz w:val="22"/>
        </w:rPr>
        <w:t xml:space="preserve">; green: </w:t>
      </w:r>
      <w:r w:rsidR="00D53D62">
        <w:rPr>
          <w:rFonts w:cstheme="minorHAnsi" w:hint="eastAsia"/>
          <w:b w:val="0"/>
          <w:bCs/>
          <w:sz w:val="22"/>
        </w:rPr>
        <w:t>IBA-1</w:t>
      </w:r>
      <w:r w:rsidR="00D53D62" w:rsidRPr="007011F3">
        <w:rPr>
          <w:rFonts w:cstheme="minorHAnsi"/>
          <w:b w:val="0"/>
          <w:bCs/>
          <w:sz w:val="22"/>
        </w:rPr>
        <w:t xml:space="preserve">, Scale bar: </w:t>
      </w:r>
      <w:r w:rsidR="00D53D62">
        <w:rPr>
          <w:rFonts w:cstheme="minorHAnsi" w:hint="eastAsia"/>
          <w:b w:val="0"/>
          <w:bCs/>
          <w:sz w:val="22"/>
        </w:rPr>
        <w:t>0.2</w:t>
      </w:r>
      <w:r w:rsidR="00D53D62" w:rsidRPr="007011F3">
        <w:rPr>
          <w:rFonts w:cstheme="minorHAnsi"/>
          <w:b w:val="0"/>
          <w:bCs/>
          <w:sz w:val="22"/>
        </w:rPr>
        <w:t xml:space="preserve"> </w:t>
      </w:r>
      <w:r w:rsidR="00D53D62">
        <w:rPr>
          <w:rFonts w:cstheme="minorHAnsi" w:hint="eastAsia"/>
          <w:b w:val="0"/>
          <w:bCs/>
          <w:sz w:val="22"/>
        </w:rPr>
        <w:t>m</w:t>
      </w:r>
      <w:r w:rsidR="00D53D62" w:rsidRPr="007011F3">
        <w:rPr>
          <w:rFonts w:cstheme="minorHAnsi"/>
          <w:b w:val="0"/>
          <w:bCs/>
          <w:sz w:val="22"/>
        </w:rPr>
        <w:t>m.</w:t>
      </w:r>
    </w:p>
    <w:p w14:paraId="436A02B3" w14:textId="0DC94DD2" w:rsidR="00E32687" w:rsidRDefault="00E32687" w:rsidP="00635283">
      <w:pPr>
        <w:pStyle w:val="EndNoteCategoryHeading"/>
        <w:spacing w:before="0" w:after="0" w:line="360" w:lineRule="auto"/>
        <w:rPr>
          <w:rFonts w:cstheme="minorHAnsi"/>
          <w:b w:val="0"/>
          <w:bCs/>
          <w:sz w:val="22"/>
        </w:rPr>
      </w:pPr>
      <w:r>
        <w:rPr>
          <w:rFonts w:cstheme="minorHAnsi" w:hint="eastAsia"/>
          <w:b w:val="0"/>
          <w:bCs/>
          <w:sz w:val="22"/>
        </w:rPr>
        <w:t xml:space="preserve">E </w:t>
      </w:r>
      <w:r w:rsidRPr="007011F3">
        <w:rPr>
          <w:rFonts w:cstheme="minorHAnsi"/>
          <w:b w:val="0"/>
          <w:bCs/>
          <w:sz w:val="22"/>
        </w:rPr>
        <w:t>RT-qPCR analysis of mi</w:t>
      </w:r>
      <w:r>
        <w:rPr>
          <w:rFonts w:cstheme="minorHAnsi" w:hint="eastAsia"/>
          <w:b w:val="0"/>
          <w:bCs/>
          <w:sz w:val="22"/>
        </w:rPr>
        <w:t>R-106a-5p</w:t>
      </w:r>
      <w:r w:rsidRPr="007011F3">
        <w:rPr>
          <w:rFonts w:cstheme="minorHAnsi"/>
          <w:b w:val="0"/>
          <w:bCs/>
          <w:sz w:val="22"/>
        </w:rPr>
        <w:t xml:space="preserve"> levels in </w:t>
      </w:r>
      <w:r>
        <w:rPr>
          <w:rFonts w:cstheme="minorHAnsi" w:hint="eastAsia"/>
          <w:b w:val="0"/>
          <w:bCs/>
          <w:sz w:val="22"/>
        </w:rPr>
        <w:t>m</w:t>
      </w:r>
      <w:r w:rsidRPr="00D53D62">
        <w:rPr>
          <w:rFonts w:cstheme="minorHAnsi"/>
          <w:b w:val="0"/>
          <w:bCs/>
          <w:sz w:val="22"/>
        </w:rPr>
        <w:t xml:space="preserve">ouse plasma </w:t>
      </w:r>
      <w:r>
        <w:rPr>
          <w:rFonts w:cstheme="minorHAnsi" w:hint="eastAsia"/>
          <w:b w:val="0"/>
          <w:bCs/>
          <w:sz w:val="22"/>
        </w:rPr>
        <w:t>EV</w:t>
      </w:r>
      <w:r w:rsidRPr="00D53D62">
        <w:rPr>
          <w:rFonts w:cstheme="minorHAnsi"/>
          <w:b w:val="0"/>
          <w:bCs/>
          <w:sz w:val="22"/>
        </w:rPr>
        <w:t>s</w:t>
      </w:r>
      <w:r>
        <w:rPr>
          <w:rFonts w:cstheme="minorHAnsi" w:hint="eastAsia"/>
          <w:b w:val="0"/>
          <w:bCs/>
          <w:sz w:val="22"/>
        </w:rPr>
        <w:t>.</w:t>
      </w:r>
    </w:p>
    <w:p w14:paraId="134B4BB6" w14:textId="59E6EBBD" w:rsidR="00431212" w:rsidRPr="00E32687" w:rsidRDefault="00431212" w:rsidP="00635283">
      <w:pPr>
        <w:pStyle w:val="EndNoteCategoryHeading"/>
        <w:spacing w:before="0" w:after="0" w:line="360" w:lineRule="auto"/>
        <w:rPr>
          <w:rFonts w:cstheme="minorHAnsi" w:hint="eastAsia"/>
          <w:b w:val="0"/>
          <w:bCs/>
          <w:sz w:val="22"/>
        </w:rPr>
      </w:pPr>
      <w:r>
        <w:rPr>
          <w:rFonts w:cstheme="minorHAnsi" w:hint="eastAsia"/>
          <w:b w:val="0"/>
          <w:bCs/>
          <w:sz w:val="22"/>
        </w:rPr>
        <w:t xml:space="preserve">F and G </w:t>
      </w:r>
      <w:r>
        <w:rPr>
          <w:rFonts w:cstheme="minorHAnsi"/>
          <w:b w:val="0"/>
          <w:bCs/>
          <w:sz w:val="22"/>
        </w:rPr>
        <w:t xml:space="preserve">Western blotting was used to detect the expression levels of </w:t>
      </w:r>
      <w:r>
        <w:rPr>
          <w:rFonts w:cstheme="minorHAnsi" w:hint="eastAsia"/>
          <w:b w:val="0"/>
          <w:bCs/>
          <w:sz w:val="22"/>
        </w:rPr>
        <w:t>JKN, p-JNK, P38</w:t>
      </w:r>
      <w:r>
        <w:rPr>
          <w:rFonts w:cstheme="minorHAnsi"/>
          <w:b w:val="0"/>
          <w:bCs/>
          <w:sz w:val="22"/>
        </w:rPr>
        <w:t xml:space="preserve"> and p-</w:t>
      </w:r>
      <w:r>
        <w:rPr>
          <w:rFonts w:cstheme="minorHAnsi" w:hint="eastAsia"/>
          <w:b w:val="0"/>
          <w:bCs/>
          <w:sz w:val="22"/>
        </w:rPr>
        <w:t>P38</w:t>
      </w:r>
      <w:r>
        <w:rPr>
          <w:rFonts w:cstheme="minorHAnsi"/>
          <w:b w:val="0"/>
          <w:bCs/>
          <w:sz w:val="22"/>
        </w:rPr>
        <w:t xml:space="preserve"> in BV2 cells </w:t>
      </w:r>
      <w:bookmarkStart w:id="2" w:name="OLE_LINK6"/>
      <w:r>
        <w:rPr>
          <w:rFonts w:cstheme="minorHAnsi"/>
          <w:b w:val="0"/>
          <w:bCs/>
          <w:sz w:val="22"/>
        </w:rPr>
        <w:t>(n=3)</w:t>
      </w:r>
      <w:bookmarkEnd w:id="2"/>
      <w:r>
        <w:rPr>
          <w:rFonts w:cstheme="minorHAnsi"/>
          <w:b w:val="0"/>
          <w:bCs/>
          <w:sz w:val="22"/>
        </w:rPr>
        <w:t>.</w:t>
      </w:r>
    </w:p>
    <w:p w14:paraId="7B1C9BEC" w14:textId="42C1C391" w:rsidR="00A036F5" w:rsidRPr="00A036F5" w:rsidRDefault="00A036F5" w:rsidP="00A036F5">
      <w:pPr>
        <w:spacing w:line="360" w:lineRule="auto"/>
        <w:jc w:val="left"/>
        <w:rPr>
          <w:rFonts w:ascii="Calibri" w:hAnsi="Calibri" w:cs="Calibri"/>
          <w:color w:val="000000" w:themeColor="text1"/>
          <w:sz w:val="22"/>
        </w:rPr>
      </w:pPr>
      <w:r w:rsidRPr="001F5CB6">
        <w:rPr>
          <w:rFonts w:ascii="Calibri" w:eastAsia="等线" w:hAnsi="Calibri" w:cs="Calibri"/>
          <w:color w:val="000000" w:themeColor="text1"/>
          <w:sz w:val="22"/>
        </w:rPr>
        <w:t>The data</w:t>
      </w:r>
      <w:r w:rsidRPr="001F5CB6">
        <w:rPr>
          <w:rFonts w:ascii="Calibri" w:hAnsi="Calibri" w:cs="Calibri"/>
          <w:color w:val="000000" w:themeColor="text1"/>
          <w:sz w:val="22"/>
        </w:rPr>
        <w:t xml:space="preserve"> are </w:t>
      </w:r>
      <w:r w:rsidRPr="001F5CB6">
        <w:rPr>
          <w:rFonts w:ascii="Calibri" w:eastAsia="等线" w:hAnsi="Calibri" w:cs="Calibri"/>
          <w:color w:val="000000" w:themeColor="text1"/>
          <w:sz w:val="22"/>
        </w:rPr>
        <w:t>presented as the mean</w:t>
      </w:r>
      <w:r w:rsidRPr="001F5CB6">
        <w:rPr>
          <w:rFonts w:ascii="Calibri" w:hAnsi="Calibri" w:cs="Calibri"/>
          <w:color w:val="000000" w:themeColor="text1"/>
          <w:sz w:val="22"/>
        </w:rPr>
        <w:t xml:space="preserve"> </w:t>
      </w:r>
      <w:r w:rsidRPr="001F5CB6">
        <w:rPr>
          <w:rFonts w:ascii="Calibri" w:eastAsia="宋体" w:hAnsi="Calibri" w:cs="Calibri"/>
          <w:color w:val="000000" w:themeColor="text1"/>
          <w:sz w:val="22"/>
        </w:rPr>
        <w:t>(SD),</w:t>
      </w:r>
      <w:r>
        <w:rPr>
          <w:rFonts w:ascii="Calibri" w:hAnsi="Calibri" w:cs="Calibri" w:hint="eastAsia"/>
          <w:color w:val="000000" w:themeColor="text1"/>
          <w:sz w:val="22"/>
        </w:rPr>
        <w:t xml:space="preserve"> </w:t>
      </w:r>
      <w:proofErr w:type="spellStart"/>
      <w:r w:rsidRPr="00A036F5">
        <w:rPr>
          <w:rFonts w:ascii="Calibri" w:eastAsia="宋体" w:hAnsi="Calibri" w:cs="Calibri" w:hint="eastAsia"/>
          <w:color w:val="000000" w:themeColor="text1"/>
          <w:sz w:val="22"/>
          <w:vertAlign w:val="superscript"/>
        </w:rPr>
        <w:t>ns</w:t>
      </w:r>
      <w:r w:rsidRPr="001F5CB6">
        <w:rPr>
          <w:rFonts w:ascii="Calibri" w:eastAsia="宋体" w:hAnsi="Calibri" w:cs="Calibri"/>
          <w:color w:val="000000" w:themeColor="text1"/>
          <w:sz w:val="22"/>
        </w:rPr>
        <w:t>p</w:t>
      </w:r>
      <w:proofErr w:type="spellEnd"/>
      <w:r w:rsidRPr="001F5CB6">
        <w:rPr>
          <w:rFonts w:ascii="Calibri" w:eastAsia="宋体" w:hAnsi="Calibri" w:cs="Calibri"/>
          <w:color w:val="000000" w:themeColor="text1"/>
          <w:sz w:val="22"/>
        </w:rPr>
        <w:t xml:space="preserve"> </w:t>
      </w:r>
      <w:r>
        <w:rPr>
          <w:rFonts w:ascii="Calibri" w:eastAsia="等线" w:hAnsi="Calibri" w:cs="Calibri" w:hint="eastAsia"/>
          <w:color w:val="000000" w:themeColor="text1"/>
          <w:sz w:val="22"/>
        </w:rPr>
        <w:t>&gt;</w:t>
      </w:r>
      <w:r w:rsidRPr="001F5CB6">
        <w:rPr>
          <w:rFonts w:ascii="Calibri" w:eastAsia="宋体" w:hAnsi="Calibri" w:cs="Calibri"/>
          <w:color w:val="000000" w:themeColor="text1"/>
          <w:sz w:val="22"/>
        </w:rPr>
        <w:t xml:space="preserve"> 0.05</w:t>
      </w:r>
      <w:r>
        <w:rPr>
          <w:rFonts w:ascii="Calibri" w:eastAsia="宋体" w:hAnsi="Calibri" w:cs="Calibri" w:hint="eastAsia"/>
          <w:color w:val="000000" w:themeColor="text1"/>
          <w:sz w:val="22"/>
        </w:rPr>
        <w:t xml:space="preserve">, </w:t>
      </w:r>
      <w:r w:rsidRPr="001F5CB6">
        <w:rPr>
          <w:rFonts w:ascii="Calibri" w:eastAsia="宋体" w:hAnsi="Calibri" w:cs="Calibri"/>
          <w:color w:val="000000" w:themeColor="text1"/>
          <w:sz w:val="22"/>
        </w:rPr>
        <w:t>*p &lt; 0.05.</w:t>
      </w:r>
      <w:r w:rsidR="00431212" w:rsidRPr="00431212">
        <w:t xml:space="preserve"> </w:t>
      </w:r>
      <w:r w:rsidR="00431212" w:rsidRPr="00431212">
        <w:rPr>
          <w:rFonts w:ascii="Calibri" w:eastAsia="宋体" w:hAnsi="Calibri" w:cs="Calibri"/>
          <w:color w:val="000000" w:themeColor="text1"/>
          <w:sz w:val="22"/>
        </w:rPr>
        <w:t>Statistical significance was determined by one-way ANOVA or two-sided Student’s t-test as appropriate.</w:t>
      </w:r>
    </w:p>
    <w:sectPr w:rsidR="00A036F5" w:rsidRPr="00A036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0C88" w14:textId="77777777" w:rsidR="002A2255" w:rsidRDefault="002A2255" w:rsidP="002F51EA">
      <w:r>
        <w:separator/>
      </w:r>
    </w:p>
  </w:endnote>
  <w:endnote w:type="continuationSeparator" w:id="0">
    <w:p w14:paraId="647104BA" w14:textId="77777777" w:rsidR="002A2255" w:rsidRDefault="002A2255" w:rsidP="002F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EAC0D" w14:textId="77777777" w:rsidR="002A2255" w:rsidRDefault="002A2255" w:rsidP="002F51EA">
      <w:r>
        <w:separator/>
      </w:r>
    </w:p>
  </w:footnote>
  <w:footnote w:type="continuationSeparator" w:id="0">
    <w:p w14:paraId="0667F5AD" w14:textId="77777777" w:rsidR="002A2255" w:rsidRDefault="002A2255" w:rsidP="002F5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D6C8D6"/>
    <w:multiLevelType w:val="singleLevel"/>
    <w:tmpl w:val="9ED6C8D6"/>
    <w:lvl w:ilvl="0">
      <w:start w:val="6"/>
      <w:numFmt w:val="upperLetter"/>
      <w:suff w:val="nothing"/>
      <w:lvlText w:val="%1-"/>
      <w:lvlJc w:val="left"/>
    </w:lvl>
  </w:abstractNum>
  <w:num w:numId="1" w16cid:durableId="1048070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gyZTJmZTk4NWY3MWQwYmMxYzIxNGI2MzRjNzk0ZGMifQ=="/>
  </w:docVars>
  <w:rsids>
    <w:rsidRoot w:val="4A381725"/>
    <w:rsid w:val="000025F0"/>
    <w:rsid w:val="00072FED"/>
    <w:rsid w:val="00147AE9"/>
    <w:rsid w:val="0024021F"/>
    <w:rsid w:val="002A2255"/>
    <w:rsid w:val="002D1BAB"/>
    <w:rsid w:val="002F51EA"/>
    <w:rsid w:val="0034203F"/>
    <w:rsid w:val="0039262F"/>
    <w:rsid w:val="003929F4"/>
    <w:rsid w:val="00431212"/>
    <w:rsid w:val="00516055"/>
    <w:rsid w:val="00531382"/>
    <w:rsid w:val="00574DE4"/>
    <w:rsid w:val="005A7885"/>
    <w:rsid w:val="00610817"/>
    <w:rsid w:val="00635283"/>
    <w:rsid w:val="00697352"/>
    <w:rsid w:val="007317AA"/>
    <w:rsid w:val="0076660F"/>
    <w:rsid w:val="008442C4"/>
    <w:rsid w:val="00852F0B"/>
    <w:rsid w:val="00856793"/>
    <w:rsid w:val="009834FB"/>
    <w:rsid w:val="009F22B4"/>
    <w:rsid w:val="009F7EB5"/>
    <w:rsid w:val="00A036F5"/>
    <w:rsid w:val="00A40638"/>
    <w:rsid w:val="00A45C0E"/>
    <w:rsid w:val="00AA3DE6"/>
    <w:rsid w:val="00AF75CB"/>
    <w:rsid w:val="00B014EE"/>
    <w:rsid w:val="00B32741"/>
    <w:rsid w:val="00B63EBD"/>
    <w:rsid w:val="00BE6F26"/>
    <w:rsid w:val="00C81BD4"/>
    <w:rsid w:val="00CA786C"/>
    <w:rsid w:val="00D055CF"/>
    <w:rsid w:val="00D53D62"/>
    <w:rsid w:val="00DB1ADF"/>
    <w:rsid w:val="00DC4D04"/>
    <w:rsid w:val="00DF4775"/>
    <w:rsid w:val="00E32687"/>
    <w:rsid w:val="00F13C46"/>
    <w:rsid w:val="00F26DEE"/>
    <w:rsid w:val="0B5F4F04"/>
    <w:rsid w:val="1388498F"/>
    <w:rsid w:val="1913564B"/>
    <w:rsid w:val="24AD5D41"/>
    <w:rsid w:val="2A96670D"/>
    <w:rsid w:val="2F3316D3"/>
    <w:rsid w:val="316D4520"/>
    <w:rsid w:val="35AE5514"/>
    <w:rsid w:val="46752A36"/>
    <w:rsid w:val="4A381725"/>
    <w:rsid w:val="4A61540D"/>
    <w:rsid w:val="4B1B4134"/>
    <w:rsid w:val="4D680AA4"/>
    <w:rsid w:val="55D62006"/>
    <w:rsid w:val="5B404D58"/>
    <w:rsid w:val="5B6D3389"/>
    <w:rsid w:val="5CF644C9"/>
    <w:rsid w:val="66BF4C44"/>
    <w:rsid w:val="67B27BC3"/>
    <w:rsid w:val="6C19279F"/>
    <w:rsid w:val="7CFB7DBD"/>
    <w:rsid w:val="7F14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5432E8"/>
  <w15:docId w15:val="{47BB1C3A-7153-4171-9CCC-CDD5577B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4">
    <w:name w:val="heading 4"/>
    <w:basedOn w:val="a"/>
    <w:next w:val="a"/>
    <w:autoRedefine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F51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F51E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2F51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F51EA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CategoryHeading">
    <w:name w:val="EndNote Category Heading"/>
    <w:qFormat/>
    <w:rsid w:val="00697352"/>
    <w:pPr>
      <w:spacing w:before="120" w:after="120"/>
    </w:pPr>
    <w:rPr>
      <w:rFonts w:asciiTheme="minorHAnsi" w:eastAsiaTheme="minorEastAsia" w:hAnsiTheme="minorHAnsi" w:cstheme="minorBidi"/>
      <w:b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BEFB2-6825-4CF0-A0DA-30F897A8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601</Words>
  <Characters>3507</Characters>
  <Application>Microsoft Office Word</Application>
  <DocSecurity>0</DocSecurity>
  <Lines>62</Lines>
  <Paragraphs>20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Maybe</dc:creator>
  <cp:lastModifiedBy>王柏伦</cp:lastModifiedBy>
  <cp:revision>19</cp:revision>
  <dcterms:created xsi:type="dcterms:W3CDTF">2023-12-05T11:32:00Z</dcterms:created>
  <dcterms:modified xsi:type="dcterms:W3CDTF">2025-10-04T10:05:00Z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E1AC891F60C4433B899C09BF00D1FB26_13</vt:lpwstr>
  </property>
  <property fmtid="{D5CDD505-2E9C-101B-9397-08002B2CF9AE}" pid="4" name="KSOTemplateDocerSaveRecord">
    <vt:lpwstr>eyJoZGlkIjoiOTc3M2Y5NzIzMDFlZjAyY2Q4Njk5ODkyYjFjNzBiNTQiLCJ1c2VySWQiOiI0MzU4ODQzMTkifQ==</vt:lpwstr>
  </property>
</Properties>
</file>