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79839"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  <w:b/>
          <w:kern w:val="0"/>
          <w:sz w:val="24"/>
          <w:szCs w:val="24"/>
        </w:rPr>
        <w:t>Supplemental Figures</w:t>
      </w:r>
    </w:p>
    <w:p w14:paraId="1D77992D">
      <w:pPr>
        <w:rPr>
          <w:rFonts w:ascii="Times New Roman" w:hAnsi="Times New Roman"/>
          <w:b/>
          <w:bCs/>
          <w:szCs w:val="21"/>
        </w:rPr>
      </w:pPr>
      <w:r>
        <w:rPr>
          <w:rFonts w:hint="eastAsia" w:ascii="Times New Roman" w:hAnsi="Times New Roman"/>
        </w:rPr>
        <w:drawing>
          <wp:inline distT="0" distB="0" distL="114300" distR="114300">
            <wp:extent cx="5266690" cy="8386445"/>
            <wp:effectExtent l="0" t="0" r="6350" b="10795"/>
            <wp:docPr id="22" name="图片 22" descr="supplemental figure1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supplemental figure1_RG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38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C1E5B">
      <w:pPr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bCs/>
          <w:szCs w:val="21"/>
        </w:rPr>
        <w:t>Supplement</w:t>
      </w:r>
      <w:r>
        <w:rPr>
          <w:rFonts w:hint="eastAsia" w:ascii="Times New Roman" w:hAnsi="Times New Roman"/>
          <w:b/>
          <w:bCs/>
          <w:szCs w:val="21"/>
        </w:rPr>
        <w:t>al</w:t>
      </w:r>
      <w:r>
        <w:rPr>
          <w:rFonts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szCs w:val="21"/>
        </w:rPr>
        <w:t>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bCs/>
          <w:szCs w:val="21"/>
        </w:rPr>
        <w:t>ure</w:t>
      </w:r>
      <w:r>
        <w:rPr>
          <w:rFonts w:ascii="Times New Roman" w:hAnsi="Times New Roman"/>
          <w:b/>
          <w:bCs/>
          <w:szCs w:val="21"/>
        </w:rPr>
        <w:t xml:space="preserve"> 1.</w:t>
      </w:r>
      <w:r>
        <w:rPr>
          <w:b/>
          <w:bCs/>
        </w:rPr>
        <w:t xml:space="preserve"> </w:t>
      </w:r>
      <w:r>
        <w:rPr>
          <w:rFonts w:ascii="Times New Roman" w:hAnsi="Times New Roman"/>
          <w:b/>
          <w:bCs/>
          <w:szCs w:val="21"/>
        </w:rPr>
        <w:t xml:space="preserve">Reduced lipid metabolism </w:t>
      </w:r>
      <w:r>
        <w:rPr>
          <w:rFonts w:hint="eastAsia" w:ascii="Times New Roman" w:hAnsi="Times New Roman"/>
          <w:b/>
          <w:bCs/>
          <w:szCs w:val="21"/>
        </w:rPr>
        <w:t xml:space="preserve">and myelin debris clearance </w:t>
      </w:r>
      <w:r>
        <w:rPr>
          <w:rFonts w:ascii="Times New Roman" w:hAnsi="Times New Roman"/>
          <w:b/>
          <w:bCs/>
          <w:szCs w:val="21"/>
        </w:rPr>
        <w:t>in WMS</w:t>
      </w:r>
      <w:r>
        <w:rPr>
          <w:rFonts w:ascii="Times New Roman" w:hAnsi="Times New Roman"/>
          <w:b/>
          <w:bCs/>
          <w:szCs w:val="21"/>
        </w:rPr>
        <w:noBreakHyphen/>
      </w:r>
      <w:r>
        <w:rPr>
          <w:rFonts w:ascii="Times New Roman" w:hAnsi="Times New Roman"/>
          <w:b/>
          <w:bCs/>
          <w:szCs w:val="21"/>
        </w:rPr>
        <w:t>induced irreparable white matter lesions versus LPC</w:t>
      </w:r>
      <w:r>
        <w:rPr>
          <w:rFonts w:ascii="Times New Roman" w:hAnsi="Times New Roman"/>
          <w:b/>
          <w:bCs/>
          <w:szCs w:val="21"/>
        </w:rPr>
        <w:noBreakHyphen/>
      </w:r>
      <w:r>
        <w:rPr>
          <w:rFonts w:ascii="Times New Roman" w:hAnsi="Times New Roman"/>
          <w:b/>
          <w:bCs/>
          <w:szCs w:val="21"/>
        </w:rPr>
        <w:t>induced reparable lesions.</w:t>
      </w:r>
    </w:p>
    <w:p w14:paraId="6D6535B7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</w:pPr>
      <w:r>
        <w:rPr>
          <w:rStyle w:val="6"/>
          <w:rFonts w:ascii="Times New Roman" w:hAnsi="Times New Roman" w:eastAsiaTheme="minorEastAsia"/>
          <w:color w:val="000000"/>
          <w:szCs w:val="21"/>
        </w:rPr>
        <w:t>A &amp;</w:t>
      </w:r>
      <w:r>
        <w:rPr>
          <w:rStyle w:val="6"/>
          <w:rFonts w:hint="eastAsia" w:ascii="Times New Roman" w:hAnsi="Times New Roman" w:eastAsiaTheme="minorEastAsia"/>
          <w:color w:val="000000"/>
          <w:szCs w:val="21"/>
        </w:rPr>
        <w:t xml:space="preserve"> </w:t>
      </w:r>
      <w:r>
        <w:rPr>
          <w:rStyle w:val="6"/>
          <w:rFonts w:ascii="Times New Roman" w:hAnsi="Times New Roman" w:eastAsiaTheme="minorEastAsia"/>
          <w:color w:val="000000"/>
          <w:szCs w:val="21"/>
        </w:rPr>
        <w:t>B</w:t>
      </w:r>
      <w:r>
        <w:rPr>
          <w:rStyle w:val="6"/>
          <w:rFonts w:hint="eastAsia" w:ascii="Times New Roman" w:hAnsi="Times New Roman" w:eastAsiaTheme="minorEastAsia"/>
          <w:color w:val="000000"/>
          <w:szCs w:val="21"/>
        </w:rPr>
        <w:t>)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 xml:space="preserve"> Representative images of 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>demyelinated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 xml:space="preserve"> lesions 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>(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indicated by MBP staining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>)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 xml:space="preserve"> at 3 days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 xml:space="preserve"> 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and 2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 xml:space="preserve"> or 9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 xml:space="preserve"> weeks after LPC-induced repair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 xml:space="preserve"> 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injury or L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>-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NIO-induced WMS (3 biological replicates per group).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 xml:space="preserve"> Scale bars, 500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μm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>.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 xml:space="preserve"> </w:t>
      </w:r>
      <w:r>
        <w:rPr>
          <w:rStyle w:val="6"/>
          <w:rFonts w:ascii="Times New Roman" w:hAnsi="Times New Roman" w:eastAsiaTheme="minorEastAsia"/>
          <w:color w:val="000000"/>
          <w:szCs w:val="21"/>
        </w:rPr>
        <w:t>C</w:t>
      </w:r>
      <w:r>
        <w:rPr>
          <w:rStyle w:val="6"/>
          <w:rFonts w:hint="eastAsia" w:ascii="Times New Roman" w:hAnsi="Times New Roman" w:eastAsiaTheme="minorEastAsia"/>
          <w:color w:val="000000"/>
          <w:szCs w:val="21"/>
        </w:rPr>
        <w:t>)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 xml:space="preserve"> GSEA revealed the upregulation of 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 xml:space="preserve">the 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 xml:space="preserve">lysosome 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 xml:space="preserve">pathway 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 xml:space="preserve">in LPC-induced lesions (LPCips) vs. L-NIO-induced ischemic lesions (L-NIOips), NES &gt; 0, p &lt; 0.01. </w:t>
      </w:r>
      <w:r>
        <w:rPr>
          <w:rStyle w:val="6"/>
          <w:rFonts w:hint="eastAsia" w:ascii="Times New Roman" w:hAnsi="Times New Roman" w:eastAsiaTheme="minorEastAsia"/>
          <w:color w:val="000000"/>
          <w:szCs w:val="21"/>
        </w:rPr>
        <w:t>D)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 xml:space="preserve"> GSEA revealed the activated and 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>inhibited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 xml:space="preserve"> pathways in periventricular white matter lesions 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 xml:space="preserve">derived from patients 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 xml:space="preserve">vs. control tissues (raw data from GSE157363), NES 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>&gt;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 xml:space="preserve"> 0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 xml:space="preserve"> or NES &lt; 0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, p &lt; 0.0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>5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.</w:t>
      </w:r>
      <w:r>
        <w:rPr>
          <w:rStyle w:val="6"/>
          <w:rFonts w:hint="eastAsia" w:ascii="Times New Roman" w:hAnsi="Times New Roman" w:eastAsiaTheme="minorEastAsia"/>
          <w:color w:val="000000"/>
          <w:szCs w:val="21"/>
        </w:rPr>
        <w:t xml:space="preserve"> E-G)</w:t>
      </w:r>
      <w:r>
        <w:rPr>
          <w:rStyle w:val="6"/>
          <w:rFonts w:ascii="Times New Roman" w:hAnsi="Times New Roman" w:eastAsiaTheme="minorEastAsia"/>
          <w:color w:val="000000"/>
          <w:szCs w:val="21"/>
        </w:rPr>
        <w:t xml:space="preserve"> </w:t>
      </w:r>
      <w:r>
        <w:rPr>
          <w:rFonts w:ascii="Times New Roman" w:hAnsi="Times New Roman" w:eastAsiaTheme="minorEastAsia"/>
          <w:color w:val="000000"/>
          <w:szCs w:val="21"/>
        </w:rPr>
        <w:t>Representative B</w:t>
      </w:r>
      <w:r>
        <w:rPr>
          <w:rFonts w:hint="eastAsia" w:ascii="Times New Roman" w:hAnsi="Times New Roman" w:eastAsiaTheme="minorEastAsia"/>
          <w:color w:val="000000"/>
          <w:szCs w:val="21"/>
        </w:rPr>
        <w:t>odipy</w:t>
      </w:r>
      <w:r>
        <w:rPr>
          <w:rFonts w:ascii="Times New Roman" w:hAnsi="Times New Roman" w:eastAsiaTheme="minorEastAsia"/>
          <w:color w:val="000000"/>
          <w:szCs w:val="21"/>
        </w:rPr>
        <w:t xml:space="preserve"> staining images and quantitative analyses of neutral lipid (lipid droplet) deposition in white matter lesions at 4 days, 2 weeks, and 9 weeks post-injury induction by LPC or L-NIO (n=27 from 3 biological replicates). Scale bars, 10 μm. Data are presented as mean ± SEM. 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"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>ns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"</w:t>
      </w:r>
      <w:r>
        <w:rPr>
          <w:rFonts w:hint="eastAsia" w:ascii="Times New Roman" w:hAnsi="Times New Roman" w:eastAsiaTheme="minorEastAsia"/>
          <w:color w:val="000000"/>
          <w:szCs w:val="21"/>
        </w:rPr>
        <w:t xml:space="preserve"> </w:t>
      </w:r>
      <w:r>
        <w:rPr>
          <w:rFonts w:ascii="Times New Roman" w:hAnsi="Times New Roman" w:eastAsiaTheme="minorEastAsia"/>
          <w:color w:val="000000"/>
          <w:szCs w:val="21"/>
        </w:rPr>
        <w:t>=</w:t>
      </w:r>
      <w:r>
        <w:rPr>
          <w:rFonts w:hint="eastAsia" w:ascii="Times New Roman" w:hAnsi="Times New Roman" w:eastAsiaTheme="minorEastAsia"/>
          <w:color w:val="000000"/>
          <w:szCs w:val="21"/>
        </w:rPr>
        <w:t xml:space="preserve"> </w:t>
      </w:r>
      <w:r>
        <w:rPr>
          <w:rFonts w:ascii="Times New Roman" w:hAnsi="Times New Roman" w:eastAsiaTheme="minorEastAsia"/>
          <w:color w:val="000000"/>
          <w:szCs w:val="21"/>
        </w:rPr>
        <w:t>no significan</w:t>
      </w:r>
      <w:r>
        <w:rPr>
          <w:rFonts w:hint="eastAsia" w:ascii="Times New Roman" w:hAnsi="Times New Roman" w:eastAsiaTheme="minorEastAsia"/>
          <w:color w:val="000000"/>
          <w:szCs w:val="21"/>
        </w:rPr>
        <w:t>ce</w:t>
      </w:r>
      <w:r>
        <w:rPr>
          <w:rFonts w:ascii="Times New Roman" w:hAnsi="Times New Roman" w:eastAsiaTheme="minorEastAsia"/>
          <w:color w:val="000000"/>
          <w:szCs w:val="21"/>
        </w:rPr>
        <w:t>, *</w:t>
      </w:r>
      <w:r>
        <w:rPr>
          <w:rFonts w:hint="eastAsia" w:ascii="Times New Roman" w:hAnsi="Times New Roman" w:eastAsiaTheme="minorEastAsia"/>
          <w:color w:val="000000"/>
          <w:szCs w:val="21"/>
        </w:rPr>
        <w:t>** (</w:t>
      </w:r>
      <w:r>
        <w:rPr>
          <w:rFonts w:ascii="Times New Roman" w:hAnsi="Times New Roman" w:eastAsiaTheme="minorEastAsia"/>
          <w:i/>
          <w:iCs/>
          <w:color w:val="000000"/>
          <w:szCs w:val="21"/>
        </w:rPr>
        <w:t>P</w:t>
      </w:r>
      <w:r>
        <w:rPr>
          <w:rFonts w:hint="eastAsia" w:ascii="Times New Roman" w:hAnsi="Times New Roman" w:eastAsiaTheme="minorEastAsia"/>
          <w:i/>
          <w:iCs/>
          <w:color w:val="000000"/>
          <w:szCs w:val="21"/>
        </w:rPr>
        <w:t xml:space="preserve"> </w:t>
      </w:r>
      <w:r>
        <w:rPr>
          <w:rFonts w:ascii="Times New Roman" w:hAnsi="Times New Roman" w:eastAsiaTheme="minorEastAsia"/>
          <w:color w:val="000000"/>
          <w:szCs w:val="21"/>
        </w:rPr>
        <w:t>&lt;</w:t>
      </w:r>
      <w:r>
        <w:rPr>
          <w:rFonts w:hint="eastAsia" w:ascii="Times New Roman" w:hAnsi="Times New Roman" w:eastAsiaTheme="minorEastAsia"/>
          <w:color w:val="000000"/>
          <w:szCs w:val="21"/>
        </w:rPr>
        <w:t xml:space="preserve"> </w:t>
      </w:r>
      <w:r>
        <w:rPr>
          <w:rFonts w:ascii="Times New Roman" w:hAnsi="Times New Roman" w:eastAsiaTheme="minorEastAsia"/>
          <w:color w:val="000000"/>
          <w:szCs w:val="21"/>
        </w:rPr>
        <w:t>0.001</w:t>
      </w:r>
      <w:r>
        <w:rPr>
          <w:rFonts w:hint="eastAsia" w:ascii="Times New Roman" w:hAnsi="Times New Roman" w:eastAsiaTheme="minorEastAsia"/>
          <w:color w:val="000000"/>
          <w:szCs w:val="21"/>
        </w:rPr>
        <w:t>)</w:t>
      </w:r>
      <w:r>
        <w:rPr>
          <w:rFonts w:ascii="Times New Roman" w:hAnsi="Times New Roman" w:eastAsiaTheme="minorEastAsia"/>
          <w:color w:val="000000"/>
          <w:szCs w:val="21"/>
        </w:rPr>
        <w:t xml:space="preserve"> </w:t>
      </w:r>
      <w:r>
        <w:rPr>
          <w:rFonts w:hint="eastAsia" w:ascii="Times New Roman" w:hAnsi="Times New Roman" w:eastAsiaTheme="minorEastAsia"/>
          <w:color w:val="000000"/>
          <w:szCs w:val="21"/>
        </w:rPr>
        <w:t xml:space="preserve">by </w:t>
      </w:r>
      <w:r>
        <w:rPr>
          <w:rFonts w:ascii="Times New Roman" w:hAnsi="Times New Roman" w:eastAsiaTheme="minorEastAsia"/>
          <w:color w:val="000000"/>
          <w:szCs w:val="21"/>
        </w:rPr>
        <w:t>Mann</w:t>
      </w:r>
      <w:r>
        <w:rPr>
          <w:rFonts w:hint="eastAsia" w:ascii="Times New Roman" w:hAnsi="Times New Roman" w:eastAsiaTheme="minorEastAsia"/>
          <w:color w:val="000000"/>
          <w:szCs w:val="21"/>
        </w:rPr>
        <w:t>-</w:t>
      </w:r>
      <w:r>
        <w:rPr>
          <w:rFonts w:ascii="Times New Roman" w:hAnsi="Times New Roman" w:eastAsiaTheme="minorEastAsia"/>
          <w:color w:val="000000"/>
          <w:szCs w:val="21"/>
        </w:rPr>
        <w:t>Whitney test.</w:t>
      </w:r>
      <w:r>
        <w:rPr>
          <w:rStyle w:val="6"/>
          <w:rFonts w:hint="eastAsia" w:ascii="Times New Roman" w:hAnsi="Times New Roman" w:eastAsiaTheme="minorEastAsia"/>
          <w:color w:val="000000"/>
          <w:szCs w:val="21"/>
        </w:rPr>
        <w:t xml:space="preserve"> H-J)</w:t>
      </w:r>
      <w:r>
        <w:rPr>
          <w:rStyle w:val="6"/>
          <w:rFonts w:ascii="Times New Roman" w:hAnsi="Times New Roman" w:eastAsiaTheme="minorEastAsia"/>
          <w:color w:val="000000"/>
          <w:szCs w:val="21"/>
        </w:rPr>
        <w:t xml:space="preserve"> </w:t>
      </w:r>
      <w:r>
        <w:rPr>
          <w:rFonts w:ascii="Times New Roman" w:hAnsi="Times New Roman" w:eastAsiaTheme="minorEastAsia"/>
          <w:color w:val="000000"/>
          <w:szCs w:val="21"/>
        </w:rPr>
        <w:t xml:space="preserve">Representative </w:t>
      </w:r>
      <w:r>
        <w:rPr>
          <w:rFonts w:hint="eastAsia" w:ascii="Times New Roman" w:hAnsi="Times New Roman" w:eastAsiaTheme="minorEastAsia"/>
          <w:color w:val="000000"/>
          <w:szCs w:val="21"/>
        </w:rPr>
        <w:t>F</w:t>
      </w:r>
      <w:r>
        <w:rPr>
          <w:rFonts w:ascii="Times New Roman" w:hAnsi="Times New Roman" w:eastAsiaTheme="minorEastAsia"/>
          <w:color w:val="000000"/>
          <w:szCs w:val="21"/>
        </w:rPr>
        <w:t xml:space="preserve">ilipin staining images and quantitative analyses of free cholesterol deposition in white matter lesions at 4 days, 2 weeks, and 9 weeks post-injury induction by LPC or L-NIO (n=27 from 3 biological replicates). Scale bars, 10μm. Data are presented as mean ± SEM. 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"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>ns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"</w:t>
      </w:r>
      <w:r>
        <w:rPr>
          <w:rFonts w:ascii="Times New Roman" w:hAnsi="Times New Roman" w:eastAsiaTheme="minorEastAsia"/>
          <w:color w:val="000000"/>
          <w:szCs w:val="21"/>
        </w:rPr>
        <w:t xml:space="preserve"> = no significan</w:t>
      </w:r>
      <w:r>
        <w:rPr>
          <w:rFonts w:hint="eastAsia" w:ascii="Times New Roman" w:hAnsi="Times New Roman" w:eastAsiaTheme="minorEastAsia"/>
          <w:color w:val="000000"/>
          <w:szCs w:val="21"/>
        </w:rPr>
        <w:t>ce</w:t>
      </w:r>
      <w:r>
        <w:rPr>
          <w:rFonts w:ascii="Times New Roman" w:hAnsi="Times New Roman" w:eastAsiaTheme="minorEastAsia"/>
          <w:color w:val="000000"/>
          <w:szCs w:val="21"/>
        </w:rPr>
        <w:t>,</w:t>
      </w:r>
      <w:r>
        <w:rPr>
          <w:rFonts w:hint="eastAsia" w:ascii="Times New Roman" w:hAnsi="Times New Roman" w:eastAsiaTheme="minorEastAsia"/>
          <w:b/>
          <w:bCs/>
          <w:color w:val="000000"/>
          <w:szCs w:val="21"/>
        </w:rPr>
        <w:t xml:space="preserve"> 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*** (</w:t>
      </w:r>
      <w:r>
        <w:rPr>
          <w:rStyle w:val="6"/>
          <w:rFonts w:ascii="Times New Roman" w:hAnsi="Times New Roman" w:eastAsiaTheme="minorEastAsia"/>
          <w:b w:val="0"/>
          <w:bCs/>
          <w:i/>
          <w:iCs/>
          <w:color w:val="000000"/>
          <w:szCs w:val="21"/>
        </w:rPr>
        <w:t>P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 xml:space="preserve"> &lt; 0.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>0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01)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 xml:space="preserve"> by Mann-Whitney test. </w:t>
      </w:r>
      <w:r>
        <w:rPr>
          <w:rStyle w:val="6"/>
          <w:rFonts w:hint="eastAsia" w:ascii="Times New Roman" w:hAnsi="Times New Roman" w:eastAsiaTheme="minorEastAsia"/>
          <w:color w:val="000000"/>
          <w:szCs w:val="21"/>
        </w:rPr>
        <w:t>K-N)</w:t>
      </w:r>
      <w:r>
        <w:rPr>
          <w:rStyle w:val="6"/>
          <w:rFonts w:ascii="Times New Roman" w:hAnsi="Times New Roman" w:eastAsiaTheme="minorEastAsia"/>
          <w:color w:val="000000"/>
          <w:szCs w:val="21"/>
        </w:rPr>
        <w:t xml:space="preserve"> </w:t>
      </w:r>
      <w:r>
        <w:rPr>
          <w:rFonts w:ascii="Times New Roman" w:hAnsi="Times New Roman" w:eastAsiaTheme="minorEastAsia"/>
          <w:color w:val="000000"/>
          <w:szCs w:val="21"/>
        </w:rPr>
        <w:t>Representative images showing myelin debris (labeled by FluoroMyelin) within microglia in white matter lesions at 4 days, 4 weeks, and 9 weeks</w:t>
      </w:r>
      <w:r>
        <w:rPr>
          <w:rStyle w:val="6"/>
          <w:rFonts w:ascii="Times New Roman" w:hAnsi="Times New Roman" w:eastAsiaTheme="minorEastAsia"/>
          <w:color w:val="000000"/>
          <w:szCs w:val="21"/>
        </w:rPr>
        <w:t xml:space="preserve"> 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after injury induction by LPC or L-NIO (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 xml:space="preserve">n=27 from 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3 biological replicates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>; LAMP1: lysosomal marker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).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 xml:space="preserve"> Scale bars, 10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μm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 xml:space="preserve">. 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Data represent mean ± SEM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 xml:space="preserve">. 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"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>ns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" indicates no significance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 xml:space="preserve">, 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*** (</w:t>
      </w:r>
      <w:r>
        <w:rPr>
          <w:rStyle w:val="6"/>
          <w:rFonts w:ascii="Times New Roman" w:hAnsi="Times New Roman" w:eastAsiaTheme="minorEastAsia"/>
          <w:b w:val="0"/>
          <w:bCs/>
          <w:i/>
          <w:iCs/>
          <w:color w:val="000000"/>
          <w:szCs w:val="21"/>
        </w:rPr>
        <w:t>P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 xml:space="preserve"> &lt; 0.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>0</w:t>
      </w:r>
      <w:r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  <w:t>01)</w:t>
      </w: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t xml:space="preserve"> by Mann-Whitney test.</w:t>
      </w:r>
    </w:p>
    <w:p w14:paraId="5ECA9135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</w:pPr>
    </w:p>
    <w:p w14:paraId="1C319578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</w:pPr>
    </w:p>
    <w:p w14:paraId="353FCFB2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</w:pPr>
      <w:r>
        <w:rPr>
          <w:rStyle w:val="6"/>
          <w:rFonts w:hint="eastAsia" w:ascii="Times New Roman" w:hAnsi="Times New Roman" w:eastAsiaTheme="minorEastAsia"/>
          <w:b w:val="0"/>
          <w:bCs/>
          <w:color w:val="000000"/>
          <w:szCs w:val="21"/>
        </w:rPr>
        <w:drawing>
          <wp:inline distT="0" distB="0" distL="114300" distR="114300">
            <wp:extent cx="5272405" cy="8224520"/>
            <wp:effectExtent l="0" t="0" r="635" b="5080"/>
            <wp:docPr id="10" name="图片 10" descr="supplemental figure2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upplemental figure2_RG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22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FB4DB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</w:pPr>
    </w:p>
    <w:p w14:paraId="319A238E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 w:eastAsiaTheme="minorEastAsia"/>
          <w:b w:val="0"/>
          <w:bCs/>
          <w:color w:val="000000"/>
          <w:szCs w:val="21"/>
        </w:rPr>
      </w:pPr>
    </w:p>
    <w:p w14:paraId="0152CAF1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szCs w:val="21"/>
        </w:rPr>
        <w:t>Supplemental 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bCs/>
          <w:szCs w:val="21"/>
        </w:rPr>
        <w:t>ure 2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b/>
          <w:szCs w:val="21"/>
        </w:rPr>
        <w:t xml:space="preserve">Microglial </w:t>
      </w:r>
      <w:r>
        <w:rPr>
          <w:rFonts w:ascii="Times New Roman" w:hAnsi="Times New Roman"/>
          <w:b/>
          <w:szCs w:val="21"/>
        </w:rPr>
        <w:t>accumulation</w:t>
      </w:r>
      <w:r>
        <w:rPr>
          <w:rFonts w:hint="eastAsia" w:ascii="Times New Roman" w:hAnsi="Times New Roman"/>
          <w:b/>
          <w:szCs w:val="21"/>
        </w:rPr>
        <w:t xml:space="preserve"> </w:t>
      </w:r>
      <w:r>
        <w:rPr>
          <w:rFonts w:ascii="Times New Roman" w:hAnsi="Times New Roman"/>
          <w:b/>
          <w:szCs w:val="21"/>
        </w:rPr>
        <w:t>within</w:t>
      </w:r>
      <w:r>
        <w:rPr>
          <w:rFonts w:hint="eastAsia" w:ascii="Times New Roman" w:hAnsi="Times New Roman"/>
          <w:b/>
          <w:szCs w:val="21"/>
        </w:rPr>
        <w:t xml:space="preserve"> white matter lesions</w:t>
      </w:r>
      <w:r>
        <w:rPr>
          <w:rFonts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szCs w:val="21"/>
        </w:rPr>
        <w:t>after</w:t>
      </w:r>
      <w:r>
        <w:rPr>
          <w:rFonts w:ascii="Times New Roman" w:hAnsi="Times New Roman"/>
          <w:b/>
          <w:bCs/>
          <w:szCs w:val="21"/>
        </w:rPr>
        <w:t xml:space="preserve"> white matter injury</w:t>
      </w:r>
    </w:p>
    <w:p w14:paraId="6040368C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bCs/>
          <w:color w:val="000000" w:themeColor="text1"/>
          <w:szCs w:val="21"/>
          <w:shd w:val="clear" w:color="FFFFFF" w:fill="D9D9D9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Dot plot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of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signature marker genes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for identifying seven annotated cell types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B)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U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MAP plots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of seven annotated cell types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C)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Bar charts of </w:t>
      </w:r>
      <w:r>
        <w:rPr>
          <w:rFonts w:ascii="Times New Roman" w:hAnsi="Times New Roman"/>
          <w:color w:val="000000"/>
          <w:szCs w:val="21"/>
        </w:rPr>
        <w:t xml:space="preserve">the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relative percentages of seven annotated cells across </w:t>
      </w:r>
      <w:r>
        <w:rPr>
          <w:rFonts w:ascii="Times New Roman" w:hAnsi="Times New Roman"/>
          <w:color w:val="000000"/>
          <w:szCs w:val="21"/>
        </w:rPr>
        <w:t xml:space="preserve">the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LPC, L-NIO and Sham groups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Style w:val="6"/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D) 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Representative images showing specific labeling of brain-resident microglia (IBA1⁺), but not peripheral monocytes (IBA1⁺), with tdTomato (tdT) in microglia lineage-tracing mice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hint="eastAsia" w:ascii="Times New Roman" w:hAnsi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Cx3cr1</w:t>
      </w:r>
      <w:r>
        <w:rPr>
          <w:rFonts w:hint="eastAsia" w:ascii="Times New Roman" w:hAnsi="Times New Roman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CreERT2+/-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ascii="Times New Roman" w:hAnsi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Rosa</w:t>
      </w:r>
      <w:r>
        <w:rPr>
          <w:rFonts w:hint="eastAsia" w:ascii="Times New Roman" w:hAnsi="Times New Roman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flox/+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) at two weeks post tamoxifen injection.</w:t>
      </w:r>
      <w:r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szCs w:val="21"/>
        </w:rPr>
        <w:t>Scale bars, 1mm for overview images, 50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 for zoom images.</w:t>
      </w:r>
      <w:r>
        <w:rPr>
          <w:rFonts w:hint="eastAsia"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E - I) </w:t>
      </w:r>
      <w:r>
        <w:rPr>
          <w:rFonts w:ascii="Times New Roman" w:hAnsi="Times New Roman"/>
          <w:szCs w:val="21"/>
        </w:rPr>
        <w:t xml:space="preserve">Representative images demonstrating a dramatic increase in the density of </w:t>
      </w:r>
      <w:r>
        <w:rPr>
          <w:rFonts w:hint="eastAsia" w:ascii="Times New Roman" w:hAnsi="Times New Roman"/>
          <w:szCs w:val="21"/>
        </w:rPr>
        <w:t>brain</w:t>
      </w:r>
      <w:r>
        <w:rPr>
          <w:rFonts w:ascii="Times New Roman" w:hAnsi="Times New Roman"/>
          <w:szCs w:val="21"/>
        </w:rPr>
        <w:t xml:space="preserve">-resident microglia (tdT⁺) at 4 days post-LPC-induced reparable white matter injury and post-L-NIO-induced WMS (n = 4 biological replicates). </w:t>
      </w:r>
      <w:r>
        <w:rPr>
          <w:rFonts w:hint="eastAsia" w:ascii="Times New Roman" w:hAnsi="Times New Roman"/>
          <w:szCs w:val="21"/>
        </w:rPr>
        <w:t xml:space="preserve">OPCs </w:t>
      </w:r>
      <w:r>
        <w:rPr>
          <w:rFonts w:ascii="Times New Roman" w:hAnsi="Times New Roman"/>
          <w:szCs w:val="21"/>
        </w:rPr>
        <w:t>(PDGF</w:t>
      </w:r>
      <w:r>
        <w:rPr>
          <w:rFonts w:hint="eastAsia" w:ascii="Times New Roman" w:hAnsi="Times New Roman"/>
          <w:szCs w:val="21"/>
        </w:rPr>
        <w:t>R</w:t>
      </w:r>
      <w:r>
        <w:rPr>
          <w:rFonts w:ascii="Times New Roman" w:hAnsi="Times New Roman"/>
          <w:szCs w:val="21"/>
        </w:rPr>
        <w:t>α⁺) exhibited moderate accumulation, while astrocytes (GFAP⁺) showed no accumulation within white matter lesions.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Scale bars, 100 μm. Data are presented as mean ± SEM.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 by one-way ANOVA with multiple comparisons. </w:t>
      </w:r>
    </w:p>
    <w:p w14:paraId="1A797F24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20F44B2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ECB387A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5429C07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7688E1C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120B2A5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3675" cy="8001635"/>
            <wp:effectExtent l="0" t="0" r="14605" b="14605"/>
            <wp:docPr id="32" name="图片 32" descr="supplemental figure3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supplemental figure3_RG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00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2420D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05CCBF5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3094AAC">
      <w:pPr>
        <w:spacing w:line="480" w:lineRule="auto"/>
        <w:rPr>
          <w:rFonts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bookmarkStart w:id="0" w:name="OLE_LINK106"/>
      <w:r>
        <w:rPr>
          <w:rFonts w:hint="eastAsia" w:ascii="Times New Roman" w:hAnsi="Times New Roman"/>
          <w:b/>
          <w:bCs/>
          <w:szCs w:val="21"/>
        </w:rPr>
        <w:t>Supplemental 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bCs/>
          <w:szCs w:val="21"/>
        </w:rPr>
        <w:t>ure 3</w:t>
      </w:r>
      <w:bookmarkEnd w:id="0"/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 xml:space="preserve"> </w:t>
      </w:r>
      <w:bookmarkStart w:id="1" w:name="OLE_LINK148"/>
      <w:r>
        <w:rPr>
          <w:rFonts w:hint="eastAsia" w:ascii="Times New Roman" w:hAnsi="Times New Roman"/>
          <w:b/>
          <w:bCs/>
          <w:szCs w:val="21"/>
        </w:rPr>
        <w:t>GPNMB</w:t>
      </w:r>
      <w:r>
        <w:rPr>
          <w:rFonts w:hint="eastAsia" w:ascii="Times New Roman" w:hAnsi="Times New Roman"/>
          <w:b/>
          <w:bCs/>
          <w:szCs w:val="21"/>
          <w:vertAlign w:val="superscript"/>
        </w:rPr>
        <w:t>+</w:t>
      </w:r>
      <w:r>
        <w:rPr>
          <w:rFonts w:hint="eastAsia" w:ascii="Times New Roman" w:hAnsi="Times New Roman"/>
          <w:b/>
          <w:bCs/>
          <w:szCs w:val="21"/>
        </w:rPr>
        <w:t xml:space="preserve"> microglia</w:t>
      </w:r>
      <w:bookmarkEnd w:id="1"/>
      <w:r>
        <w:rPr>
          <w:rFonts w:hint="eastAsia" w:ascii="Times New Roman" w:hAnsi="Times New Roman"/>
          <w:b/>
          <w:bCs/>
          <w:szCs w:val="21"/>
        </w:rPr>
        <w:t xml:space="preserve"> </w:t>
      </w:r>
      <w:r>
        <w:rPr>
          <w:rFonts w:ascii="Times New Roman" w:hAnsi="Times New Roman"/>
          <w:b/>
          <w:bCs/>
          <w:szCs w:val="21"/>
        </w:rPr>
        <w:t>display</w:t>
      </w:r>
      <w:r>
        <w:rPr>
          <w:rFonts w:hint="eastAsia" w:ascii="Times New Roman" w:hAnsi="Times New Roman"/>
          <w:b/>
          <w:bCs/>
          <w:szCs w:val="21"/>
        </w:rPr>
        <w:t>ed</w:t>
      </w:r>
      <w:r>
        <w:rPr>
          <w:rFonts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szCs w:val="21"/>
        </w:rPr>
        <w:t>context-dependent</w:t>
      </w:r>
      <w:r>
        <w:rPr>
          <w:rFonts w:ascii="Times New Roman" w:hAnsi="Times New Roman"/>
          <w:b/>
          <w:bCs/>
          <w:szCs w:val="21"/>
        </w:rPr>
        <w:t xml:space="preserve"> activit</w:t>
      </w:r>
      <w:r>
        <w:rPr>
          <w:rFonts w:hint="eastAsia" w:ascii="Times New Roman" w:hAnsi="Times New Roman"/>
          <w:b/>
          <w:bCs/>
          <w:szCs w:val="21"/>
        </w:rPr>
        <w:t>ies</w:t>
      </w:r>
      <w:r>
        <w:rPr>
          <w:rFonts w:ascii="Times New Roman" w:hAnsi="Times New Roman"/>
          <w:b/>
          <w:bCs/>
          <w:szCs w:val="21"/>
        </w:rPr>
        <w:t xml:space="preserve"> in lipid metabolism following white matter injury</w:t>
      </w:r>
    </w:p>
    <w:p w14:paraId="56828C10">
      <w:pPr>
        <w:shd w:val="clear" w:color="auto" w:fill="FFFFFF"/>
        <w:spacing w:line="360" w:lineRule="auto"/>
        <w:rPr>
          <w:rStyle w:val="6"/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D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ot plot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of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signature marker genes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used for clustering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microglial sub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types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B)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/>
          <w:szCs w:val="21"/>
        </w:rPr>
        <w:t>Reanalysis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DAMs in the ischemic </w:t>
      </w:r>
      <w:r>
        <w:rPr>
          <w:rFonts w:ascii="Times New Roman" w:hAnsi="Times New Roman"/>
          <w:color w:val="000000"/>
          <w:szCs w:val="21"/>
        </w:rPr>
        <w:t>gray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matter (raw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sc-RNA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data from GSE247391) with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signature marker genes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of microglial clusters used in this study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T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he results show that DAMs do not express the signature genes that </w:t>
      </w:r>
      <w:bookmarkStart w:id="2" w:name="OLE_LINK143"/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cluster 0 microglia</w:t>
      </w:r>
      <w:bookmarkEnd w:id="2"/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bCs/>
          <w:color w:val="000000"/>
          <w:szCs w:val="21"/>
        </w:rPr>
        <w:t>share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with ATMs.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C)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/>
          <w:szCs w:val="21"/>
        </w:rPr>
        <w:t>Reanalysis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P4/P5 ATMs (raw data from GSE121654) with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signature marker genes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of microglial clusters used in this study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color w:val="000000"/>
          <w:szCs w:val="21"/>
        </w:rPr>
        <w:t>These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results </w:t>
      </w:r>
      <w:r>
        <w:rPr>
          <w:rFonts w:ascii="Times New Roman" w:hAnsi="Times New Roman"/>
          <w:color w:val="000000"/>
          <w:szCs w:val="21"/>
        </w:rPr>
        <w:t>indicate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that ATMs do not express injury-associated signature genes.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UMAP visualization </w:t>
      </w:r>
      <w:r>
        <w:rPr>
          <w:rFonts w:ascii="Times New Roman" w:hAnsi="Times New Roman"/>
          <w:color w:val="000000"/>
          <w:szCs w:val="21"/>
        </w:rPr>
        <w:t>revealed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that </w:t>
      </w:r>
      <w:r>
        <w:rPr>
          <w:rFonts w:ascii="Times New Roman" w:hAnsi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Gpnmb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/>
          <w:szCs w:val="21"/>
        </w:rPr>
        <w:t>was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exclusively 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express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ed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 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cluster 0 microglia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and in macrophages among seven annotated cell types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across </w:t>
      </w:r>
      <w:r>
        <w:rPr>
          <w:rFonts w:ascii="Times New Roman" w:hAnsi="Times New Roman" w:eastAsia="Segoe UI"/>
          <w:color w:val="000000"/>
          <w:szCs w:val="21"/>
        </w:rPr>
        <w:t xml:space="preserve">the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LPC, L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-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NIO, and 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S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ham groups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, but the proportion of macrophages was markedly lower than that of microglia in white matter lesions</w:t>
      </w:r>
      <w:r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E)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Representative images and quantitative analyses reveal a markedly lower density of peripherally infiltrating macrophages (IBA1⁺tdT⁻) compared with brain-resident microglia (IBA1⁺tdT⁺; </w:t>
      </w:r>
      <w:r>
        <w:rPr>
          <w:rFonts w:hint="eastAsia"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LPC: </w:t>
      </w:r>
      <w:r>
        <w:rPr>
          <w:rFonts w:hint="eastAsia" w:ascii="Times New Roman" w:hAnsi="Times New Roman"/>
          <w:color w:val="222222"/>
          <w:spacing w:val="2"/>
          <w:szCs w:val="21"/>
        </w:rPr>
        <w:t>89.72% vs. 10.28%</w:t>
      </w:r>
      <w:r>
        <w:rPr>
          <w:rFonts w:hint="eastAsia"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L-NIO: </w:t>
      </w:r>
      <w:r>
        <w:rPr>
          <w:rFonts w:hint="eastAsia" w:ascii="Times New Roman" w:hAnsi="Times New Roman"/>
          <w:color w:val="222222"/>
          <w:spacing w:val="2"/>
          <w:szCs w:val="21"/>
        </w:rPr>
        <w:t>89.74% vs. 10.26%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). A large proportion of GPNMB⁺IBA1⁺ cells (</w:t>
      </w:r>
      <w:bookmarkStart w:id="3" w:name="OLE_LINK144"/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cluster 0 microglia</w:t>
      </w:r>
      <w:bookmarkEnd w:id="3"/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) were restricted to microglia (tdT⁺IBA1⁺) rather than macrophages (IBA1⁺tdT⁻) in white matter lesions at 4 days post LPC- or L-NIO-induced injury. Scale bars, 10 μm. Data are presented as mean ± SEM;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 by two-way ANOVA with multiple comparisons.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F)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6"/>
          <w:rFonts w:ascii="Times New Roman" w:hAnsi="Times New Roman" w:eastAsia="Arial"/>
          <w:b w:val="0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Gene </w:t>
      </w:r>
      <w:r>
        <w:rPr>
          <w:rStyle w:val="6"/>
          <w:rFonts w:ascii="Times New Roman" w:hAnsi="Times New Roman" w:eastAsia="Arial"/>
          <w:b w:val="0"/>
          <w:bCs/>
          <w:color w:val="000000"/>
          <w:szCs w:val="21"/>
        </w:rPr>
        <w:t>set variation analysis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 (GSVA)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/>
          <w:szCs w:val="21"/>
        </w:rPr>
        <w:t>revealed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the upregulation of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lipid metabolism-associated pathways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 P4/P5 </w:t>
      </w:r>
      <w:r>
        <w:rPr>
          <w:rFonts w:ascii="Times New Roman" w:hAnsi="Times New Roman"/>
          <w:color w:val="000000"/>
          <w:szCs w:val="21"/>
        </w:rPr>
        <w:t>ATMs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(raw sc-RNA data from GSE121654) </w:t>
      </w:r>
      <w:r>
        <w:rPr>
          <w:rFonts w:ascii="Times New Roman" w:hAnsi="Times New Roman"/>
          <w:color w:val="000000"/>
          <w:szCs w:val="21"/>
        </w:rPr>
        <w:t>compared with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bookmarkStart w:id="4" w:name="OLE_LINK145"/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cluster 0 microglia</w:t>
      </w:r>
      <w:bookmarkEnd w:id="4"/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 L-NIO-induced lesions.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G &amp; H)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GSEA </w:t>
      </w:r>
      <w:r>
        <w:rPr>
          <w:rFonts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revealed </w:t>
      </w:r>
      <w:r>
        <w:rPr>
          <w:rStyle w:val="6"/>
          <w:rFonts w:hint="eastAsia" w:ascii="Times New Roman" w:hAnsi="Times New Roman" w:eastAsiaTheme="minorEastAsia"/>
          <w:b w:val="0"/>
          <w:szCs w:val="21"/>
          <w:shd w:val="clear" w:color="auto" w:fill="FFFFFF"/>
        </w:rPr>
        <w:t>greater</w:t>
      </w:r>
      <w:r>
        <w:rPr>
          <w:rStyle w:val="6"/>
          <w:rFonts w:ascii="Times New Roman" w:hAnsi="Times New Roman" w:eastAsia="Segoe UI"/>
          <w:b w:val="0"/>
          <w:szCs w:val="21"/>
          <w:shd w:val="clear" w:color="auto" w:fill="FFFFFF"/>
        </w:rPr>
        <w:t xml:space="preserve"> activation of neutral lipid </w:t>
      </w:r>
      <w:r>
        <w:rPr>
          <w:rStyle w:val="6"/>
          <w:rFonts w:hint="eastAsia" w:ascii="Times New Roman" w:hAnsi="Times New Roman"/>
          <w:b w:val="0"/>
          <w:szCs w:val="21"/>
          <w:shd w:val="clear" w:color="auto" w:fill="FFFFFF"/>
        </w:rPr>
        <w:t>ca</w:t>
      </w:r>
      <w:r>
        <w:rPr>
          <w:rStyle w:val="6"/>
          <w:rFonts w:ascii="Times New Roman" w:hAnsi="Times New Roman" w:eastAsia="Segoe UI"/>
          <w:b w:val="0"/>
          <w:szCs w:val="21"/>
          <w:shd w:val="clear" w:color="auto" w:fill="FFFFFF"/>
        </w:rPr>
        <w:t>tabolism</w:t>
      </w:r>
      <w:r>
        <w:rPr>
          <w:rStyle w:val="6"/>
          <w:rFonts w:hint="eastAsia" w:ascii="Times New Roman" w:hAnsi="Times New Roman" w:eastAsiaTheme="minorEastAsia"/>
          <w:b w:val="0"/>
          <w:szCs w:val="21"/>
          <w:shd w:val="clear" w:color="auto" w:fill="FFFFFF"/>
        </w:rPr>
        <w:t>/</w:t>
      </w:r>
      <w:r>
        <w:rPr>
          <w:rStyle w:val="6"/>
          <w:rFonts w:ascii="Times New Roman" w:hAnsi="Times New Roman" w:eastAsia="Segoe UI"/>
          <w:b w:val="0"/>
          <w:szCs w:val="21"/>
          <w:shd w:val="clear" w:color="auto" w:fill="FFFFFF"/>
        </w:rPr>
        <w:t xml:space="preserve">lipid </w:t>
      </w:r>
      <w:r>
        <w:rPr>
          <w:rStyle w:val="6"/>
          <w:rFonts w:hint="eastAsia" w:ascii="Times New Roman" w:hAnsi="Times New Roman"/>
          <w:b w:val="0"/>
          <w:szCs w:val="21"/>
          <w:shd w:val="clear" w:color="auto" w:fill="FFFFFF"/>
        </w:rPr>
        <w:t>ca</w:t>
      </w:r>
      <w:r>
        <w:rPr>
          <w:rStyle w:val="6"/>
          <w:rFonts w:ascii="Times New Roman" w:hAnsi="Times New Roman" w:eastAsia="Segoe UI"/>
          <w:b w:val="0"/>
          <w:szCs w:val="21"/>
          <w:shd w:val="clear" w:color="auto" w:fill="FFFFFF"/>
        </w:rPr>
        <w:t>tabolism regulatory pathways</w:t>
      </w:r>
      <w:r>
        <w:rPr>
          <w:rStyle w:val="6"/>
          <w:rFonts w:hint="eastAsia" w:ascii="Times New Roman" w:hAnsi="Times New Roman"/>
          <w:b w:val="0"/>
          <w:szCs w:val="21"/>
          <w:shd w:val="clear" w:color="auto" w:fill="FFFFFF"/>
        </w:rPr>
        <w:t xml:space="preserve"> and </w:t>
      </w:r>
      <w:r>
        <w:rPr>
          <w:rStyle w:val="6"/>
          <w:rFonts w:ascii="Times New Roman" w:hAnsi="Times New Roman" w:eastAsia="Segoe UI"/>
          <w:b w:val="0"/>
          <w:szCs w:val="21"/>
          <w:shd w:val="clear" w:color="auto" w:fill="FFFFFF"/>
        </w:rPr>
        <w:t>cholesterol</w:t>
      </w:r>
      <w:r>
        <w:rPr>
          <w:rStyle w:val="6"/>
          <w:rFonts w:hint="eastAsia" w:ascii="Times New Roman" w:hAnsi="Times New Roman"/>
          <w:b w:val="0"/>
          <w:szCs w:val="21"/>
          <w:shd w:val="clear" w:color="auto" w:fill="FFFFFF"/>
        </w:rPr>
        <w:t xml:space="preserve"> </w:t>
      </w:r>
      <w:r>
        <w:rPr>
          <w:rStyle w:val="6"/>
          <w:rFonts w:ascii="Times New Roman" w:hAnsi="Times New Roman" w:eastAsia="Segoe UI"/>
          <w:b w:val="0"/>
          <w:szCs w:val="21"/>
          <w:shd w:val="clear" w:color="auto" w:fill="FFFFFF"/>
        </w:rPr>
        <w:t>biosynthesis/</w:t>
      </w:r>
      <w:r>
        <w:rPr>
          <w:rStyle w:val="6"/>
          <w:rFonts w:hint="eastAsia" w:ascii="Times New Roman" w:hAnsi="Times New Roman"/>
          <w:b w:val="0"/>
          <w:szCs w:val="21"/>
          <w:shd w:val="clear" w:color="auto" w:fill="FFFFFF"/>
        </w:rPr>
        <w:t xml:space="preserve">regulation of </w:t>
      </w:r>
      <w:r>
        <w:rPr>
          <w:rStyle w:val="6"/>
          <w:rFonts w:ascii="Times New Roman" w:hAnsi="Times New Roman" w:eastAsia="Segoe UI"/>
          <w:b w:val="0"/>
          <w:szCs w:val="21"/>
          <w:shd w:val="clear" w:color="auto" w:fill="FFFFFF"/>
        </w:rPr>
        <w:t>sterol biosynthesis</w:t>
      </w:r>
      <w:r>
        <w:rPr>
          <w:rStyle w:val="6"/>
          <w:rFonts w:hint="eastAsia" w:ascii="Times New Roman" w:hAnsi="Times New Roman" w:eastAsiaTheme="minorEastAsia"/>
          <w:b w:val="0"/>
          <w:szCs w:val="21"/>
          <w:shd w:val="clear" w:color="auto" w:fill="FFFFFF"/>
        </w:rPr>
        <w:t xml:space="preserve"> </w:t>
      </w:r>
      <w:r>
        <w:rPr>
          <w:rStyle w:val="6"/>
          <w:rFonts w:ascii="Times New Roman" w:hAnsi="Times New Roman" w:eastAsia="Segoe UI"/>
          <w:b w:val="0"/>
          <w:szCs w:val="21"/>
          <w:shd w:val="clear" w:color="auto" w:fill="FFFFFF"/>
        </w:rPr>
        <w:t>pathways</w:t>
      </w:r>
      <w:r>
        <w:rPr>
          <w:rStyle w:val="6"/>
          <w:rFonts w:hint="eastAsia" w:ascii="Times New Roman" w:hAnsi="Times New Roman"/>
          <w:b w:val="0"/>
          <w:szCs w:val="21"/>
          <w:shd w:val="clear" w:color="auto" w:fill="FFFFFF"/>
        </w:rPr>
        <w:t xml:space="preserve"> </w:t>
      </w:r>
      <w:r>
        <w:rPr>
          <w:rStyle w:val="6"/>
          <w:rFonts w:ascii="Times New Roman" w:hAnsi="Times New Roman" w:eastAsia="Segoe UI"/>
          <w:b w:val="0"/>
          <w:szCs w:val="21"/>
          <w:shd w:val="clear" w:color="auto" w:fill="FFFFFF"/>
        </w:rPr>
        <w:t xml:space="preserve">in </w:t>
      </w:r>
      <w:bookmarkStart w:id="5" w:name="OLE_LINK146"/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cluster 0 microglia</w:t>
      </w:r>
      <w:bookmarkEnd w:id="5"/>
      <w:r>
        <w:rPr>
          <w:rStyle w:val="6"/>
          <w:rFonts w:hint="eastAsia" w:ascii="Times New Roman" w:hAnsi="Times New Roman" w:eastAsiaTheme="minorEastAsia"/>
          <w:b w:val="0"/>
          <w:szCs w:val="21"/>
          <w:shd w:val="clear" w:color="auto" w:fill="FFFFFF"/>
        </w:rPr>
        <w:t xml:space="preserve"> in</w:t>
      </w:r>
      <w:r>
        <w:rPr>
          <w:rStyle w:val="6"/>
          <w:rFonts w:ascii="Times New Roman" w:hAnsi="Times New Roman" w:eastAsia="Segoe UI"/>
          <w:b w:val="0"/>
          <w:szCs w:val="21"/>
          <w:shd w:val="clear" w:color="auto" w:fill="FFFFFF"/>
        </w:rPr>
        <w:t xml:space="preserve"> LPC</w:t>
      </w:r>
      <w:r>
        <w:rPr>
          <w:rStyle w:val="6"/>
          <w:rFonts w:hint="eastAsia" w:ascii="Times New Roman" w:hAnsi="Times New Roman" w:eastAsiaTheme="minorEastAsia"/>
          <w:b w:val="0"/>
          <w:szCs w:val="21"/>
          <w:shd w:val="clear" w:color="auto" w:fill="FFFFFF"/>
        </w:rPr>
        <w:t>-induced lesions</w:t>
      </w:r>
      <w:r>
        <w:rPr>
          <w:rStyle w:val="6"/>
          <w:rFonts w:ascii="Times New Roman" w:hAnsi="Times New Roman" w:eastAsia="Segoe UI"/>
          <w:b w:val="0"/>
          <w:szCs w:val="21"/>
          <w:shd w:val="clear" w:color="auto" w:fill="FFFFFF"/>
        </w:rPr>
        <w:t xml:space="preserve"> </w:t>
      </w:r>
      <w:r>
        <w:rPr>
          <w:rStyle w:val="6"/>
          <w:rFonts w:hint="eastAsia" w:ascii="Times New Roman" w:hAnsi="Times New Roman" w:eastAsiaTheme="minorEastAsia"/>
          <w:b w:val="0"/>
          <w:szCs w:val="21"/>
          <w:shd w:val="clear" w:color="auto" w:fill="FFFFFF"/>
        </w:rPr>
        <w:t xml:space="preserve">than </w:t>
      </w:r>
      <w:r>
        <w:rPr>
          <w:rStyle w:val="6"/>
          <w:rFonts w:hint="eastAsia" w:ascii="Times New Roman" w:hAnsi="Times New Roman" w:eastAsiaTheme="minorEastAsia"/>
          <w:b w:val="0"/>
          <w:szCs w:val="21"/>
        </w:rPr>
        <w:t>that in</w:t>
      </w:r>
      <w:r>
        <w:rPr>
          <w:rStyle w:val="6"/>
          <w:rFonts w:ascii="Times New Roman" w:hAnsi="Times New Roman" w:eastAsia="Segoe UI"/>
          <w:b w:val="0"/>
          <w:szCs w:val="21"/>
          <w:shd w:val="clear" w:color="auto" w:fill="FFFFFF"/>
        </w:rPr>
        <w:t xml:space="preserve">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cluster 0 microglia</w:t>
      </w:r>
      <w:r>
        <w:rPr>
          <w:rStyle w:val="6"/>
          <w:rFonts w:hint="eastAsia" w:ascii="Times New Roman" w:hAnsi="Times New Roman" w:eastAsiaTheme="minorEastAsia"/>
          <w:b w:val="0"/>
          <w:szCs w:val="21"/>
          <w:shd w:val="clear" w:color="auto" w:fill="FFFFFF"/>
        </w:rPr>
        <w:t xml:space="preserve"> in</w:t>
      </w:r>
      <w:r>
        <w:rPr>
          <w:rStyle w:val="6"/>
          <w:rFonts w:ascii="Times New Roman" w:hAnsi="Times New Roman" w:eastAsia="Segoe UI"/>
          <w:b w:val="0"/>
          <w:szCs w:val="21"/>
          <w:shd w:val="clear" w:color="auto" w:fill="FFFFFF"/>
        </w:rPr>
        <w:t xml:space="preserve"> L-NIO</w:t>
      </w:r>
      <w:r>
        <w:rPr>
          <w:rStyle w:val="6"/>
          <w:rFonts w:hint="eastAsia" w:ascii="Times New Roman" w:hAnsi="Times New Roman" w:eastAsiaTheme="minorEastAsia"/>
          <w:b w:val="0"/>
          <w:szCs w:val="21"/>
          <w:shd w:val="clear" w:color="auto" w:fill="FFFFFF"/>
        </w:rPr>
        <w:t>-induced irreparable lesions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</w:p>
    <w:p w14:paraId="69442B02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732ECD3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7B45994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CDD7794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7414980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2405" cy="7686675"/>
            <wp:effectExtent l="0" t="0" r="635" b="9525"/>
            <wp:docPr id="33" name="图片 33" descr="supplemental figure4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supplemental figure4_CMYK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D7A15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0315584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FAA7348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9157231">
      <w:pPr>
        <w:spacing w:line="480" w:lineRule="auto"/>
        <w:rPr>
          <w:rStyle w:val="6"/>
          <w:rFonts w:ascii="Times New Roman" w:hAnsi="Times New Roman" w:eastAsiaTheme="minorEastAsia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szCs w:val="21"/>
        </w:rPr>
        <w:t>Supplemental 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bCs/>
          <w:szCs w:val="21"/>
        </w:rPr>
        <w:t>ure 4.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 w:eastAsia="Segoe UI"/>
          <w:b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 microglial subset with a gene signature analogous to</w:t>
      </w:r>
      <w:r>
        <w:rPr>
          <w:rFonts w:ascii="Times New Roman" w:hAnsi="Times New Roman" w:eastAsia="Segoe UI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cluster 0 microglia </w:t>
      </w:r>
      <w:r>
        <w:rPr>
          <w:rFonts w:ascii="Times New Roman" w:hAnsi="Times New Roman" w:eastAsia="Segoe UI"/>
          <w:b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is present in active white matter lesions from MS patients.</w:t>
      </w:r>
    </w:p>
    <w:p w14:paraId="16CA7DE5">
      <w:pPr>
        <w:spacing w:line="360" w:lineRule="auto"/>
        <w:rPr>
          <w:rStyle w:val="7"/>
          <w:rFonts w:ascii="Times New Roman" w:hAnsi="Times New Roman"/>
          <w:b/>
          <w:i w:val="0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UMAP visualization of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cellular clusters in control tissues, </w:t>
      </w:r>
      <w:r>
        <w:rPr>
          <w:rFonts w:ascii="Times New Roman" w:hAnsi="Times New Roman" w:eastAsia="HardingText-Regular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chronic active</w:t>
      </w:r>
      <w:r>
        <w:rPr>
          <w:rFonts w:hint="eastAsia" w:ascii="Times New Roman" w:hAnsi="Times New Roman" w:eastAsia="HardingText-Regular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Theme="minorEastAsia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white matter lesions </w:t>
      </w:r>
      <w:r>
        <w:rPr>
          <w:rFonts w:hint="eastAsia" w:ascii="Times New Roman" w:hAnsi="Times New Roman" w:eastAsia="HardingText-Regular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(MS_CA)</w:t>
      </w:r>
      <w:r>
        <w:rPr>
          <w:rFonts w:hint="eastAsia" w:ascii="Times New Roman" w:hAnsi="Times New Roman" w:eastAsiaTheme="minorEastAsia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HardingText-Regular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HardingText-Regular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chronic </w:t>
      </w:r>
      <w:r>
        <w:rPr>
          <w:rFonts w:hint="eastAsia" w:ascii="Times New Roman" w:hAnsi="Times New Roman" w:eastAsia="HardingText-Regular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in</w:t>
      </w:r>
      <w:r>
        <w:rPr>
          <w:rFonts w:ascii="Times New Roman" w:hAnsi="Times New Roman" w:eastAsia="HardingText-Regular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active</w:t>
      </w:r>
      <w:r>
        <w:rPr>
          <w:rFonts w:hint="eastAsia" w:ascii="Times New Roman" w:hAnsi="Times New Roman" w:eastAsia="HardingText-Regular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Theme="minorEastAsia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white matter lesions</w:t>
      </w:r>
      <w:r>
        <w:rPr>
          <w:rFonts w:hint="eastAsia" w:ascii="Times New Roman" w:hAnsi="Times New Roman" w:eastAsia="HardingText-Regular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(MS_CI)</w:t>
      </w:r>
      <w:r>
        <w:rPr>
          <w:rFonts w:hint="eastAsia" w:ascii="Times New Roman" w:hAnsi="Times New Roman"/>
          <w:bCs/>
          <w:szCs w:val="21"/>
        </w:rPr>
        <w:t xml:space="preserve">. Raw </w:t>
      </w:r>
      <w:r>
        <w:rPr>
          <w:rStyle w:val="6"/>
          <w:rFonts w:ascii="Times New Roman" w:hAnsi="Times New Roman" w:eastAsia="Segoe UI"/>
          <w:b w:val="0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snRNA-seq</w:t>
      </w:r>
      <w:r>
        <w:rPr>
          <w:rFonts w:hint="eastAsia" w:ascii="Times New Roman" w:hAnsi="Times New Roman"/>
          <w:bCs/>
          <w:szCs w:val="21"/>
        </w:rPr>
        <w:t xml:space="preserve"> data from GSE279180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B)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Dot plot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of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the signature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marker genes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used for identifying microglia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C)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UMAP plot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of microglia and other cell types across the control tissue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HardingText-Regular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MS_CA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 w:ascii="Times New Roman" w:hAnsi="Times New Roman" w:eastAsia="HardingText-Regular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MS_CI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D)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UMAP plot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of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microglial </w:t>
      </w:r>
      <w:r>
        <w:rPr>
          <w:rFonts w:ascii="Times New Roman" w:hAnsi="Times New Roman" w:eastAsia="Segoe UI"/>
          <w:color w:val="000000"/>
          <w:szCs w:val="21"/>
        </w:rPr>
        <w:t>subclusters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across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control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HardingText-Regular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MS_CA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 w:ascii="Times New Roman" w:hAnsi="Times New Roman" w:eastAsia="HardingText-Regular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MS_CI</w:t>
      </w:r>
      <w:r>
        <w:rPr>
          <w:rFonts w:ascii="Times New Roman" w:hAnsi="Times New Roman" w:eastAsia="HardingText-Regular"/>
          <w:color w:val="000000"/>
          <w:kern w:val="0"/>
          <w:szCs w:val="21"/>
          <w:lang w:bidi="ar"/>
        </w:rPr>
        <w:t xml:space="preserve"> tissues</w:t>
      </w:r>
      <w:r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E)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Dot plot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of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signature genes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used for </w:t>
      </w:r>
      <w:r>
        <w:rPr>
          <w:rFonts w:ascii="Times New Roman" w:hAnsi="Times New Roman"/>
          <w:color w:val="000000"/>
          <w:szCs w:val="21"/>
        </w:rPr>
        <w:t>subclustering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microglia.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F)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UMAP visualization of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microglial </w:t>
      </w:r>
      <w:r>
        <w:rPr>
          <w:rFonts w:ascii="Times New Roman" w:hAnsi="Times New Roman"/>
          <w:color w:val="000000"/>
          <w:szCs w:val="21"/>
        </w:rPr>
        <w:t>subclusters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across the control, </w:t>
      </w:r>
      <w:r>
        <w:rPr>
          <w:rFonts w:hint="eastAsia" w:ascii="Times New Roman" w:hAnsi="Times New Roman" w:eastAsia="HardingText-Regular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MS_CA</w:t>
      </w:r>
      <w:r>
        <w:rPr>
          <w:rFonts w:hint="eastAsia" w:ascii="Times New Roman" w:hAnsi="Times New Roman" w:eastAsiaTheme="minorEastAsia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and </w:t>
      </w:r>
      <w:r>
        <w:rPr>
          <w:rFonts w:hint="eastAsia" w:ascii="Times New Roman" w:hAnsi="Times New Roman" w:eastAsia="HardingText-Regular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MS_CI</w:t>
      </w:r>
      <w:r>
        <w:rPr>
          <w:rFonts w:ascii="Times New Roman" w:hAnsi="Times New Roman" w:eastAsia="HardingText-Regular"/>
          <w:color w:val="000000"/>
          <w:kern w:val="0"/>
          <w:szCs w:val="21"/>
          <w:lang w:bidi="ar"/>
        </w:rPr>
        <w:t xml:space="preserve"> tissues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</w:p>
    <w:p w14:paraId="714C8797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1FFA9E0C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C8E054D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1F6E5E19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81CBA20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11D3DAF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9D4372B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D55493B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BE749C0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3054B8D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D30435B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F94B986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79E1DBF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7E820F3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F44C7CA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CB19575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3BF73C3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2C8B38A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89C9BB6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B0E6225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1D7F4CB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3040" cy="6985635"/>
            <wp:effectExtent l="0" t="0" r="0" b="9525"/>
            <wp:docPr id="34" name="图片 34" descr="supplemental figure5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supplemental figure5_RG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98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6D0EF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01A3BB7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9719B9F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66BE8D2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4CFA223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C8BEBD0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EE24EE5">
      <w:pPr>
        <w:adjustRightInd w:val="0"/>
        <w:snapToGrid w:val="0"/>
        <w:spacing w:line="480" w:lineRule="auto"/>
        <w:rPr>
          <w:rFonts w:ascii="Times New Roman" w:hAnsi="Times New Roman" w:eastAsiaTheme="minorEastAsia"/>
          <w:bCs/>
          <w:szCs w:val="21"/>
        </w:rPr>
      </w:pPr>
      <w:r>
        <w:rPr>
          <w:rFonts w:hint="eastAsia" w:ascii="Times New Roman" w:hAnsi="Times New Roman"/>
          <w:b/>
          <w:bCs/>
          <w:szCs w:val="21"/>
        </w:rPr>
        <w:t>Supplemental 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szCs w:val="21"/>
        </w:rPr>
        <w:t xml:space="preserve">ure 5. </w:t>
      </w:r>
      <w:r>
        <w:rPr>
          <w:rFonts w:ascii="Times New Roman" w:hAnsi="Times New Roman"/>
          <w:b/>
          <w:szCs w:val="21"/>
        </w:rPr>
        <w:t xml:space="preserve">Temporal dynamics of </w:t>
      </w:r>
      <w:bookmarkStart w:id="6" w:name="OLE_LINK150"/>
      <w:bookmarkStart w:id="7" w:name="OLE_LINK151"/>
      <w:r>
        <w:rPr>
          <w:rFonts w:ascii="Times New Roman" w:hAnsi="Times New Roman"/>
          <w:b/>
          <w:bCs/>
          <w:szCs w:val="21"/>
        </w:rPr>
        <w:t>GPNMB</w:t>
      </w:r>
      <w:r>
        <w:rPr>
          <w:rFonts w:ascii="Times New Roman" w:hAnsi="Times New Roman"/>
          <w:b/>
          <w:bCs/>
          <w:szCs w:val="21"/>
          <w:vertAlign w:val="superscript"/>
        </w:rPr>
        <w:t>+</w:t>
      </w:r>
      <w:bookmarkEnd w:id="6"/>
      <w:r>
        <w:rPr>
          <w:rFonts w:ascii="Times New Roman" w:hAnsi="Times New Roman"/>
          <w:b/>
          <w:bCs/>
          <w:szCs w:val="21"/>
        </w:rPr>
        <w:t xml:space="preserve"> microglia</w:t>
      </w:r>
      <w:bookmarkEnd w:id="7"/>
      <w:r>
        <w:rPr>
          <w:rFonts w:ascii="Times New Roman" w:hAnsi="Times New Roman"/>
          <w:b/>
          <w:szCs w:val="21"/>
        </w:rPr>
        <w:t xml:space="preserve"> and impairment of spontaneous repair following functional depletion of</w:t>
      </w:r>
      <w:r>
        <w:rPr>
          <w:rFonts w:ascii="Times New Roman" w:hAnsi="Times New Roman"/>
          <w:b/>
          <w:bCs/>
          <w:szCs w:val="21"/>
        </w:rPr>
        <w:t xml:space="preserve"> </w:t>
      </w:r>
      <w:bookmarkStart w:id="8" w:name="OLE_LINK153"/>
      <w:r>
        <w:rPr>
          <w:rFonts w:ascii="Times New Roman" w:hAnsi="Times New Roman"/>
          <w:b/>
          <w:bCs/>
          <w:szCs w:val="21"/>
        </w:rPr>
        <w:t>GPNMB</w:t>
      </w:r>
      <w:r>
        <w:rPr>
          <w:rFonts w:ascii="Times New Roman" w:hAnsi="Times New Roman"/>
          <w:b/>
          <w:bCs/>
          <w:szCs w:val="21"/>
          <w:vertAlign w:val="superscript"/>
        </w:rPr>
        <w:t>+</w:t>
      </w:r>
      <w:r>
        <w:rPr>
          <w:rFonts w:ascii="Times New Roman" w:hAnsi="Times New Roman"/>
          <w:b/>
          <w:bCs/>
          <w:szCs w:val="21"/>
        </w:rPr>
        <w:t xml:space="preserve"> microglia</w:t>
      </w:r>
      <w:bookmarkEnd w:id="8"/>
      <w:r>
        <w:rPr>
          <w:rFonts w:ascii="Times New Roman" w:hAnsi="Times New Roman"/>
          <w:b/>
          <w:szCs w:val="21"/>
        </w:rPr>
        <w:t xml:space="preserve"> after white matter </w:t>
      </w:r>
      <w:r>
        <w:rPr>
          <w:rFonts w:hint="eastAsia" w:ascii="Times New Roman" w:hAnsi="Times New Roman"/>
          <w:b/>
          <w:szCs w:val="21"/>
        </w:rPr>
        <w:t>injury</w:t>
      </w:r>
      <w:r>
        <w:rPr>
          <w:rFonts w:ascii="Times New Roman" w:hAnsi="Times New Roman"/>
          <w:b/>
          <w:szCs w:val="21"/>
        </w:rPr>
        <w:t xml:space="preserve"> </w:t>
      </w:r>
    </w:p>
    <w:p w14:paraId="2AF99A35">
      <w:pPr>
        <w:widowControl/>
        <w:adjustRightInd w:val="0"/>
        <w:snapToGrid w:val="0"/>
        <w:spacing w:line="480" w:lineRule="auto"/>
        <w:rPr>
          <w:rStyle w:val="7"/>
          <w:rFonts w:ascii="Times New Roman" w:hAnsi="Times New Roman"/>
          <w:b/>
          <w:bCs/>
          <w:i w:val="0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-C)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Representative images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and quantitative analyses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show the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temporal dynamics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of</w:t>
      </w:r>
      <w:bookmarkStart w:id="9" w:name="OLE_LINK127"/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szCs w:val="21"/>
        </w:rPr>
        <w:t>GPNMB</w:t>
      </w:r>
      <w:r>
        <w:rPr>
          <w:rFonts w:ascii="Times New Roman" w:hAnsi="Times New Roman"/>
          <w:szCs w:val="21"/>
          <w:vertAlign w:val="superscript"/>
        </w:rPr>
        <w:t>+</w:t>
      </w:r>
      <w:r>
        <w:rPr>
          <w:rFonts w:ascii="Times New Roman" w:hAnsi="Times New Roman"/>
          <w:szCs w:val="21"/>
        </w:rPr>
        <w:t xml:space="preserve"> microglia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(GPNMB⁺IBA1</w:t>
      </w:r>
      <w:bookmarkEnd w:id="9"/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⁺)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in </w:t>
      </w:r>
      <w:r>
        <w:rPr>
          <w:rFonts w:hint="eastAsia" w:ascii="Times New Roman" w:hAnsi="Times New Roman"/>
          <w:szCs w:val="21"/>
        </w:rPr>
        <w:t>white matter lesions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at 4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and 9 weeks </w:t>
      </w:r>
      <w:r>
        <w:rPr>
          <w:rFonts w:ascii="Times New Roman" w:hAnsi="Times New Roman"/>
          <w:szCs w:val="21"/>
        </w:rPr>
        <w:t xml:space="preserve">after </w:t>
      </w:r>
      <w:r>
        <w:rPr>
          <w:rFonts w:hint="eastAsia" w:ascii="Times New Roman" w:hAnsi="Times New Roman"/>
          <w:szCs w:val="21"/>
        </w:rPr>
        <w:t xml:space="preserve">LPC- and </w:t>
      </w:r>
      <w:r>
        <w:rPr>
          <w:rFonts w:ascii="Times New Roman" w:hAnsi="Times New Roman"/>
          <w:szCs w:val="21"/>
        </w:rPr>
        <w:t xml:space="preserve">L-NIO-induced </w:t>
      </w:r>
      <w:r>
        <w:rPr>
          <w:rFonts w:hint="eastAsia" w:ascii="Times New Roman" w:hAnsi="Times New Roman"/>
          <w:szCs w:val="21"/>
        </w:rPr>
        <w:t xml:space="preserve">injury </w:t>
      </w:r>
      <w:r>
        <w:rPr>
          <w:rFonts w:ascii="Times New Roman" w:hAnsi="Times New Roman"/>
          <w:szCs w:val="21"/>
        </w:rPr>
        <w:t>(n=27 from 3 biological replicates)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/>
          <w:szCs w:val="21"/>
        </w:rPr>
        <w:t>GPNMB</w:t>
      </w:r>
      <w:r>
        <w:rPr>
          <w:rFonts w:ascii="Times New Roman" w:hAnsi="Times New Roman"/>
          <w:szCs w:val="21"/>
          <w:vertAlign w:val="superscript"/>
        </w:rPr>
        <w:t>+</w:t>
      </w:r>
      <w:r>
        <w:rPr>
          <w:rFonts w:ascii="Times New Roman" w:hAnsi="Times New Roman"/>
          <w:szCs w:val="21"/>
        </w:rPr>
        <w:t xml:space="preserve"> microglia were comparably induced at 4 d</w:t>
      </w:r>
      <w:r>
        <w:rPr>
          <w:rFonts w:hint="eastAsia" w:ascii="Times New Roman" w:hAnsi="Times New Roman"/>
          <w:szCs w:val="21"/>
        </w:rPr>
        <w:t xml:space="preserve">ays after LPC-induced reparable and L-NIO-induced irreparable injury </w:t>
      </w:r>
      <w:r>
        <w:rPr>
          <w:rFonts w:ascii="Times New Roman" w:hAnsi="Times New Roman"/>
          <w:szCs w:val="21"/>
        </w:rPr>
        <w:t>(</w:t>
      </w:r>
      <w:r>
        <w:rPr>
          <w:rFonts w:hint="eastAsia" w:ascii="Times New Roman" w:hAnsi="Times New Roman"/>
          <w:szCs w:val="21"/>
        </w:rPr>
        <w:t xml:space="preserve">see </w:t>
      </w:r>
      <w:r>
        <w:rPr>
          <w:rFonts w:ascii="Times New Roman" w:hAnsi="Times New Roman"/>
          <w:szCs w:val="21"/>
        </w:rPr>
        <w:t>Fig. 2I–</w:t>
      </w:r>
      <w:r>
        <w:rPr>
          <w:rFonts w:hint="eastAsia" w:ascii="Times New Roman" w:hAnsi="Times New Roman"/>
          <w:szCs w:val="21"/>
        </w:rPr>
        <w:t>J</w:t>
      </w:r>
      <w:r>
        <w:rPr>
          <w:rFonts w:ascii="Times New Roman" w:hAnsi="Times New Roman"/>
          <w:szCs w:val="21"/>
        </w:rPr>
        <w:t>), but exhibited distinct dynamics: they resolved by 2 w</w:t>
      </w:r>
      <w:r>
        <w:rPr>
          <w:rFonts w:hint="eastAsia" w:ascii="Times New Roman" w:hAnsi="Times New Roman"/>
          <w:szCs w:val="21"/>
        </w:rPr>
        <w:t>eeks post-injury in the</w:t>
      </w:r>
      <w:r>
        <w:rPr>
          <w:rFonts w:ascii="Times New Roman" w:hAnsi="Times New Roman"/>
          <w:szCs w:val="21"/>
        </w:rPr>
        <w:t xml:space="preserve"> reparable LPC</w:t>
      </w:r>
      <w:r>
        <w:rPr>
          <w:rFonts w:hint="eastAsia" w:ascii="Times New Roman" w:hAnsi="Times New Roman"/>
          <w:szCs w:val="21"/>
        </w:rPr>
        <w:t xml:space="preserve"> model</w:t>
      </w:r>
      <w:r>
        <w:rPr>
          <w:rFonts w:ascii="Times New Roman" w:hAnsi="Times New Roman"/>
          <w:szCs w:val="21"/>
        </w:rPr>
        <w:t xml:space="preserve"> (undetectable thereafter)</w:t>
      </w:r>
      <w:r>
        <w:rPr>
          <w:rFonts w:hint="eastAsia" w:ascii="Times New Roman" w:hAnsi="Times New Roman"/>
          <w:szCs w:val="21"/>
        </w:rPr>
        <w:t>,</w:t>
      </w:r>
      <w:r>
        <w:rPr>
          <w:rFonts w:ascii="Times New Roman" w:hAnsi="Times New Roman"/>
          <w:szCs w:val="21"/>
        </w:rPr>
        <w:t xml:space="preserve"> yet remained persistently elevated at all time points in irreparable L-NIO-induced lesions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(Fig. 2I–</w:t>
      </w:r>
      <w:r>
        <w:rPr>
          <w:rFonts w:hint="eastAsia" w:ascii="Times New Roman" w:hAnsi="Times New Roman"/>
          <w:szCs w:val="21"/>
        </w:rPr>
        <w:t>J and panels A-C</w:t>
      </w:r>
      <w:r>
        <w:rPr>
          <w:rFonts w:ascii="Times New Roman" w:hAnsi="Times New Roman"/>
          <w:szCs w:val="21"/>
        </w:rPr>
        <w:t>).</w:t>
      </w:r>
      <w:r>
        <w:rPr>
          <w:rFonts w:hint="eastAsia" w:ascii="Times New Roman" w:hAnsi="Times New Roman"/>
          <w:szCs w:val="21"/>
        </w:rPr>
        <w:t xml:space="preserve"> Scale bars, 10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 by Mann-Whitney test.</w:t>
      </w:r>
      <w:r>
        <w:rPr>
          <w:rFonts w:hint="eastAsia"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D &amp; E) </w:t>
      </w:r>
      <w:bookmarkStart w:id="10" w:name="OLE_LINK132"/>
      <w:r>
        <w:rPr>
          <w:rFonts w:ascii="Times New Roman" w:hAnsi="Times New Roman"/>
          <w:color w:val="000000"/>
          <w:szCs w:val="21"/>
        </w:rPr>
        <w:t xml:space="preserve">GPNMB protein levels in the contralateral (Contra) and virus-injected ipsilateral (Ipsil) corpus callosum at 14 days post-injection of </w:t>
      </w:r>
      <w:r>
        <w:rPr>
          <w:rFonts w:ascii="Times New Roman" w:hAnsi="Times New Roman"/>
          <w:i/>
          <w:iCs/>
          <w:color w:val="000000"/>
          <w:szCs w:val="21"/>
        </w:rPr>
        <w:t>Gpnmb</w:t>
      </w:r>
      <w:r>
        <w:rPr>
          <w:rFonts w:ascii="Times New Roman" w:hAnsi="Times New Roman"/>
          <w:color w:val="000000"/>
          <w:szCs w:val="21"/>
        </w:rPr>
        <w:t>-shRNA-expressing lentivirus or control lentivirus (NC-shRNA);</w:t>
      </w:r>
      <w:bookmarkEnd w:id="10"/>
      <w:r>
        <w:rPr>
          <w:rFonts w:ascii="Times New Roman" w:hAnsi="Times New Roman"/>
          <w:color w:val="000000"/>
          <w:szCs w:val="21"/>
        </w:rPr>
        <w:t xml:space="preserve"> n=3.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 xml:space="preserve">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0.0</w:t>
      </w: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)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1)</w:t>
      </w:r>
      <w:r>
        <w:rPr>
          <w:rFonts w:hint="eastAsia" w:ascii="Times New Roman" w:hAnsi="Times New Roman"/>
          <w:szCs w:val="21"/>
        </w:rPr>
        <w:t xml:space="preserve"> by two-way ANOVA with multiple comparisons.</w:t>
      </w:r>
      <w:r>
        <w:rPr>
          <w:rFonts w:hint="eastAsia" w:ascii="Times New Roman" w:hAnsi="Times New Roman"/>
          <w:b/>
          <w:bCs/>
          <w:szCs w:val="21"/>
        </w:rPr>
        <w:t xml:space="preserve"> </w:t>
      </w:r>
      <w:r>
        <w:rPr>
          <w:rStyle w:val="6"/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F &amp; G)</w:t>
      </w:r>
      <w:bookmarkStart w:id="11" w:name="OLE_LINK131"/>
      <w:r>
        <w:rPr>
          <w:rStyle w:val="6"/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bookmarkStart w:id="12" w:name="OLE_LINK71"/>
      <w:r>
        <w:rPr>
          <w:rFonts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Representative images and quantitative analyses of </w:t>
      </w:r>
      <w:r>
        <w:rPr>
          <w:rFonts w:hint="eastAsia"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internalized </w:t>
      </w:r>
      <w:r>
        <w:rPr>
          <w:rFonts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myelin debris in BV2 microglia transfected with </w:t>
      </w:r>
      <w:r>
        <w:rPr>
          <w:rFonts w:ascii="Times New Roman" w:hAnsi="Times New Roman" w:eastAsiaTheme="minorEastAsia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Gpnmb</w:t>
      </w:r>
      <w:r>
        <w:rPr>
          <w:rFonts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-shRNA relative to control BV2 microglia transfected with control shRNA (n = 9 from 3 biological replicates).</w:t>
      </w:r>
      <w:bookmarkEnd w:id="12"/>
      <w:r>
        <w:rPr>
          <w:rFonts w:hint="eastAsia"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szCs w:val="21"/>
        </w:rPr>
        <w:t>Scale bars, 5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 by Welch</w:t>
      </w:r>
      <w:r>
        <w:rPr>
          <w:rFonts w:ascii="Times New Roman" w:hAnsi="Times New Roman"/>
          <w:szCs w:val="21"/>
        </w:rPr>
        <w:t>’</w:t>
      </w:r>
      <w:r>
        <w:rPr>
          <w:rFonts w:hint="eastAsia" w:ascii="Times New Roman" w:hAnsi="Times New Roman"/>
          <w:szCs w:val="21"/>
        </w:rPr>
        <w:t>s t test.</w:t>
      </w:r>
      <w:r>
        <w:rPr>
          <w:rFonts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H &amp; I) </w:t>
      </w:r>
      <w:bookmarkStart w:id="13" w:name="OLE_LINK134"/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Representative images of </w:t>
      </w:r>
      <w:r>
        <w:rPr>
          <w:rFonts w:hint="eastAsia"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demyelinated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lesions (assessed by MBP staining with DAPI nuclear counterstain) at 4 weeks post LPC-induced white matter injury (n=7). Lentiviral vectors expressing </w:t>
      </w:r>
      <w:r>
        <w:rPr>
          <w:rFonts w:ascii="Times New Roman" w:hAnsi="Times New Roman" w:eastAsia="Segoe UI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Gpnmb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-shRNA or NC-shRNA were stereotactically injected into the corpus callosum 2 weeks prior to injury induction.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bookmarkEnd w:id="11"/>
      <w:r>
        <w:rPr>
          <w:rFonts w:hint="eastAsia" w:ascii="Times New Roman" w:hAnsi="Times New Roman"/>
          <w:szCs w:val="21"/>
        </w:rPr>
        <w:t>Scale bars, 500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hint="eastAsia"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0.0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1)</w:t>
      </w:r>
      <w:r>
        <w:rPr>
          <w:rFonts w:hint="eastAsia" w:ascii="Times New Roman" w:hAnsi="Times New Roman"/>
          <w:szCs w:val="21"/>
        </w:rPr>
        <w:t xml:space="preserve"> by Welch</w:t>
      </w:r>
      <w:r>
        <w:rPr>
          <w:rFonts w:ascii="Times New Roman" w:hAnsi="Times New Roman"/>
          <w:szCs w:val="21"/>
        </w:rPr>
        <w:t>’</w:t>
      </w:r>
      <w:r>
        <w:rPr>
          <w:rFonts w:hint="eastAsia" w:ascii="Times New Roman" w:hAnsi="Times New Roman"/>
          <w:szCs w:val="21"/>
        </w:rPr>
        <w:t>s t test.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J &amp; K) </w:t>
      </w:r>
      <w:r>
        <w:rPr>
          <w:rFonts w:ascii="Times New Roman" w:hAnsi="Times New Roman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GPNMB knockdown in white matter lesions </w:t>
      </w:r>
      <w:r>
        <w:rPr>
          <w:rFonts w:hint="eastAsia" w:ascii="Times New Roman" w:hAnsi="Times New Roman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e</w:t>
      </w:r>
      <w:r>
        <w:rPr>
          <w:rFonts w:ascii="Times New Roman" w:hAnsi="Times New Roman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xacerbat</w:t>
      </w:r>
      <w:r>
        <w:rPr>
          <w:rFonts w:hint="eastAsia" w:ascii="Times New Roman" w:hAnsi="Times New Roman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ed </w:t>
      </w:r>
      <w:r>
        <w:rPr>
          <w:rFonts w:ascii="Times New Roman" w:hAnsi="Times New Roman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functional deficits in the novel object recognition (NOR) and foot fault tests at 4 weeks post-LPC-induced white matter injury (n = 10)</w:t>
      </w:r>
      <w:r>
        <w:rPr>
          <w:rFonts w:hint="eastAsia" w:ascii="Times New Roman" w:hAnsi="Times New Roman"/>
          <w:color w:val="000000"/>
          <w:kern w:val="0"/>
          <w:szCs w:val="21"/>
          <w:lang w:bidi="ar"/>
        </w:rPr>
        <w:t xml:space="preserve">. </w:t>
      </w:r>
      <w:bookmarkEnd w:id="13"/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J: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hint="eastAsia"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00</w:t>
      </w:r>
      <w:r>
        <w:rPr>
          <w:rFonts w:ascii="Times New Roman" w:hAnsi="Times New Roman"/>
          <w:szCs w:val="21"/>
        </w:rPr>
        <w:t>1)</w:t>
      </w:r>
      <w:r>
        <w:rPr>
          <w:rFonts w:hint="eastAsia" w:ascii="Times New Roman" w:hAnsi="Times New Roman"/>
          <w:szCs w:val="21"/>
        </w:rPr>
        <w:t xml:space="preserve"> by one-way ANOVA with multiple comparisons. K: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hint="eastAsia"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00</w:t>
      </w:r>
      <w:r>
        <w:rPr>
          <w:rFonts w:ascii="Times New Roman" w:hAnsi="Times New Roman"/>
          <w:szCs w:val="21"/>
        </w:rPr>
        <w:t>1)</w:t>
      </w:r>
      <w:r>
        <w:rPr>
          <w:rFonts w:hint="eastAsia" w:ascii="Times New Roman" w:hAnsi="Times New Roman"/>
          <w:szCs w:val="21"/>
        </w:rPr>
        <w:t xml:space="preserve"> by two-way ANOVA with multiple comparisons.</w:t>
      </w:r>
    </w:p>
    <w:p w14:paraId="449DB620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160BF6A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79C44E3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10B8A36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865" cy="8274050"/>
            <wp:effectExtent l="0" t="0" r="3175" b="1270"/>
            <wp:docPr id="35" name="图片 35" descr="supplemental figure6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supplemental figure6_RGB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27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219FA">
      <w:pPr>
        <w:autoSpaceDE w:val="0"/>
        <w:autoSpaceDN w:val="0"/>
        <w:adjustRightInd w:val="0"/>
        <w:snapToGrid w:val="0"/>
        <w:spacing w:line="480" w:lineRule="auto"/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B6B55EE">
      <w:pPr>
        <w:adjustRightInd w:val="0"/>
        <w:snapToGrid w:val="0"/>
        <w:spacing w:line="480" w:lineRule="auto"/>
        <w:rPr>
          <w:rFonts w:ascii="Times New Roman" w:hAnsi="Times New Roman" w:eastAsiaTheme="minorEastAsia"/>
          <w:bCs/>
          <w:szCs w:val="21"/>
        </w:rPr>
      </w:pPr>
      <w:r>
        <w:rPr>
          <w:rFonts w:hint="eastAsia" w:ascii="Times New Roman" w:hAnsi="Times New Roman"/>
          <w:b/>
          <w:bCs/>
          <w:szCs w:val="21"/>
        </w:rPr>
        <w:t>Supplemental 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szCs w:val="21"/>
        </w:rPr>
        <w:t xml:space="preserve">ure 6. </w:t>
      </w:r>
      <w:r>
        <w:rPr>
          <w:rFonts w:hint="eastAsia" w:ascii="Times New Roman" w:hAnsi="Times New Roman"/>
          <w:b/>
          <w:bCs/>
          <w:szCs w:val="21"/>
        </w:rPr>
        <w:t>Nonspecific over</w:t>
      </w:r>
      <w:r>
        <w:rPr>
          <w:rStyle w:val="6"/>
          <w:rFonts w:hint="eastAsia" w:ascii="Times New Roman" w:hAnsi="Times New Roman" w:eastAsiaTheme="minorEastAsia"/>
          <w:bCs/>
          <w:i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expression</w:t>
      </w:r>
      <w:r>
        <w:rPr>
          <w:rStyle w:val="6"/>
          <w:rFonts w:ascii="Times New Roman" w:hAnsi="Times New Roman" w:eastAsia="Segoe UI"/>
          <w:bCs/>
          <w:i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6"/>
          <w:rFonts w:hint="eastAsia" w:ascii="Times New Roman" w:hAnsi="Times New Roman" w:eastAsiaTheme="minorEastAsia"/>
          <w:bCs/>
          <w:i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of </w:t>
      </w:r>
      <w:r>
        <w:rPr>
          <w:rStyle w:val="6"/>
          <w:rFonts w:ascii="Times New Roman" w:hAnsi="Times New Roman" w:eastAsia="Segoe UI"/>
          <w:bCs/>
          <w:i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L</w:t>
      </w:r>
      <w:r>
        <w:rPr>
          <w:rStyle w:val="6"/>
          <w:rFonts w:hint="eastAsia" w:ascii="Times New Roman" w:hAnsi="Times New Roman" w:eastAsiaTheme="minorEastAsia"/>
          <w:bCs/>
          <w:i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AL </w:t>
      </w:r>
      <w:r>
        <w:rPr>
          <w:rFonts w:hint="eastAsia" w:ascii="Times New Roman" w:hAnsi="Times New Roman"/>
          <w:b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in </w:t>
      </w:r>
      <w:r>
        <w:rPr>
          <w:rStyle w:val="6"/>
          <w:rFonts w:hint="eastAsia" w:ascii="Times New Roman" w:hAnsi="Times New Roman" w:eastAsiaTheme="minorEastAsia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white matter lesions </w:t>
      </w:r>
      <w:r>
        <w:rPr>
          <w:rStyle w:val="6"/>
          <w:rFonts w:ascii="Times New Roman" w:hAnsi="Times New Roman" w:eastAsia="Segoe UI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promotes repair </w:t>
      </w:r>
      <w:r>
        <w:rPr>
          <w:rStyle w:val="6"/>
          <w:rFonts w:hint="eastAsia" w:ascii="Times New Roman" w:hAnsi="Times New Roman" w:eastAsiaTheme="minorEastAsia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following WMS</w:t>
      </w:r>
    </w:p>
    <w:p w14:paraId="2FCC313A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-D)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szCs w:val="21"/>
        </w:rPr>
        <w:t xml:space="preserve">Representative images and quantitative analyses of </w:t>
      </w:r>
      <w:bookmarkStart w:id="14" w:name="OLE_LINK129"/>
      <w:r>
        <w:rPr>
          <w:rFonts w:ascii="Times New Roman" w:hAnsi="Times New Roman"/>
          <w:szCs w:val="21"/>
        </w:rPr>
        <w:t>LAL expression in microglia</w:t>
      </w:r>
      <w:r>
        <w:rPr>
          <w:rFonts w:hint="eastAsia" w:ascii="Times New Roman" w:hAnsi="Times New Roman"/>
          <w:szCs w:val="21"/>
        </w:rPr>
        <w:t xml:space="preserve"> lysosomes</w:t>
      </w:r>
      <w:r>
        <w:rPr>
          <w:rFonts w:ascii="Times New Roman" w:hAnsi="Times New Roman"/>
          <w:szCs w:val="21"/>
        </w:rPr>
        <w:t xml:space="preserve"> (IBA1⁺</w:t>
      </w:r>
      <w:r>
        <w:rPr>
          <w:rFonts w:hint="eastAsia" w:ascii="Times New Roman" w:hAnsi="Times New Roman"/>
          <w:szCs w:val="21"/>
        </w:rPr>
        <w:t>LAMP1</w:t>
      </w:r>
      <w:r>
        <w:rPr>
          <w:rFonts w:ascii="Times New Roman" w:hAnsi="Times New Roman"/>
          <w:szCs w:val="21"/>
        </w:rPr>
        <w:t xml:space="preserve">⁺) </w:t>
      </w:r>
      <w:bookmarkEnd w:id="14"/>
      <w:r>
        <w:rPr>
          <w:rFonts w:hint="eastAsia" w:ascii="Times New Roman" w:hAnsi="Times New Roman"/>
          <w:szCs w:val="21"/>
        </w:rPr>
        <w:t xml:space="preserve">in white matter lesions </w:t>
      </w:r>
      <w:r>
        <w:rPr>
          <w:rFonts w:ascii="Times New Roman" w:hAnsi="Times New Roman"/>
          <w:szCs w:val="21"/>
        </w:rPr>
        <w:t>at 4 days and 2 weeks post LPC- and L-NIO-induced injury (n=27 samples from 3 biological replicates</w:t>
      </w:r>
      <w:r>
        <w:rPr>
          <w:rFonts w:hint="eastAsia" w:ascii="Times New Roman" w:hAnsi="Times New Roman"/>
          <w:szCs w:val="21"/>
        </w:rPr>
        <w:t>; LAMP1: lysosomal marker</w:t>
      </w:r>
      <w:r>
        <w:rPr>
          <w:rFonts w:ascii="Times New Roman" w:hAnsi="Times New Roman"/>
          <w:szCs w:val="21"/>
        </w:rPr>
        <w:t>). Scale bars: 10 μm. Data are presented as mean ± standard error of the mean (SEM). ***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i/>
          <w:iCs/>
          <w:szCs w:val="21"/>
        </w:rPr>
        <w:t>P</w:t>
      </w:r>
      <w:r>
        <w:rPr>
          <w:rFonts w:ascii="Times New Roman" w:hAnsi="Times New Roman"/>
          <w:szCs w:val="21"/>
        </w:rPr>
        <w:t xml:space="preserve"> &lt; 0.001 (Welch’s t-test) for panel B; ns, not significant (Mann-Whitney test) for panel D.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Style w:val="6"/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E)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Representative images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of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lentiviral infection, as indicated by </w:t>
      </w:r>
      <w:r>
        <w:rPr>
          <w:rFonts w:hint="eastAsia" w:ascii="Times New Roman" w:hAnsi="Times New Roman"/>
          <w:szCs w:val="21"/>
        </w:rPr>
        <w:t>eGFP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ascii="Times New Roman" w:hAnsi="Times New Roman"/>
          <w:i w:val="0"/>
          <w:iCs/>
          <w:color w:val="000000"/>
          <w:szCs w:val="21"/>
        </w:rPr>
        <w:t>expression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by lentivirus. </w:t>
      </w:r>
      <w:r>
        <w:rPr>
          <w:rFonts w:hint="eastAsia" w:ascii="Times New Roman" w:hAnsi="Times New Roman"/>
          <w:szCs w:val="21"/>
        </w:rPr>
        <w:t>Scale bars, 500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F &amp; G) </w:t>
      </w:r>
      <w:r>
        <w:rPr>
          <w:rStyle w:val="7"/>
          <w:rFonts w:ascii="Times New Roman" w:hAnsi="Times New Roman"/>
          <w:i w:val="0"/>
          <w:color w:val="000000"/>
          <w:szCs w:val="21"/>
        </w:rPr>
        <w:t>Protein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levels of LAL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 the contralateral (Contra) and ipsilateral (Ipsil) </w:t>
      </w:r>
      <w:r>
        <w:rPr>
          <w:rStyle w:val="6"/>
          <w:rFonts w:ascii="Times New Roman" w:hAnsi="Times New Roman" w:eastAsia="Segoe UI"/>
          <w:b w:val="0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corpus callosum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 xml:space="preserve">of mice receiving </w:t>
      </w:r>
      <w:r>
        <w:rPr>
          <w:rFonts w:ascii="Times New Roman" w:hAnsi="Times New Roman"/>
          <w:szCs w:val="21"/>
        </w:rPr>
        <w:t>lentivirus</w:t>
      </w:r>
      <w:r>
        <w:rPr>
          <w:rFonts w:hint="eastAsia" w:ascii="Times New Roman" w:hAnsi="Times New Roman"/>
          <w:szCs w:val="21"/>
        </w:rPr>
        <w:t xml:space="preserve"> expressing LAL and eGFP (LV-</w:t>
      </w:r>
      <w:r>
        <w:rPr>
          <w:rFonts w:hint="eastAsia" w:ascii="Times New Roman" w:hAnsi="Times New Roman"/>
          <w:i/>
          <w:iCs/>
          <w:szCs w:val="21"/>
        </w:rPr>
        <w:t>Lipa</w:t>
      </w:r>
      <w:r>
        <w:rPr>
          <w:rFonts w:hint="eastAsia" w:ascii="Times New Roman" w:hAnsi="Times New Roman"/>
          <w:szCs w:val="21"/>
        </w:rPr>
        <w:t>) or control lentivirus (</w:t>
      </w:r>
      <w:r>
        <w:rPr>
          <w:rFonts w:ascii="Times New Roman" w:hAnsi="Times New Roman"/>
          <w:szCs w:val="21"/>
        </w:rPr>
        <w:t>L</w:t>
      </w:r>
      <w:r>
        <w:rPr>
          <w:rFonts w:hint="eastAsia" w:ascii="Times New Roman" w:hAnsi="Times New Roman"/>
          <w:szCs w:val="21"/>
        </w:rPr>
        <w:t xml:space="preserve">V-NC). Lentiviruses were injected into the </w:t>
      </w:r>
      <w:r>
        <w:rPr>
          <w:rStyle w:val="6"/>
          <w:rFonts w:ascii="Times New Roman" w:hAnsi="Times New Roman" w:eastAsia="Segoe UI"/>
          <w:b w:val="0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corpus callosum</w:t>
      </w:r>
      <w:r>
        <w:rPr>
          <w:rStyle w:val="6"/>
          <w:rFonts w:ascii="Times New Roman" w:hAnsi="Times New Roman" w:eastAsia="Segoe UI"/>
          <w:bCs/>
          <w:color w:val="000000"/>
          <w:szCs w:val="21"/>
        </w:rPr>
        <w:t>,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and tissues were collected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at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day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after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szCs w:val="21"/>
        </w:rPr>
        <w:t>injection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(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n=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3)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 xml:space="preserve">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0.0</w:t>
      </w: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)</w:t>
      </w:r>
      <w:r>
        <w:rPr>
          <w:rFonts w:hint="eastAsia" w:ascii="Times New Roman" w:hAnsi="Times New Roman"/>
          <w:szCs w:val="21"/>
        </w:rPr>
        <w:t xml:space="preserve"> by two-way ANOVA with multiple comparisons.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H &amp; I)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Representative images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of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bookmarkStart w:id="15" w:name="OLE_LINK154"/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demyelinated</w:t>
      </w:r>
      <w:bookmarkEnd w:id="15"/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lesions (indicated by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MBP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staining)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at 9 weeks</w:t>
      </w:r>
      <w:r>
        <w:rPr>
          <w:rFonts w:hint="eastAsia" w:ascii="Times New Roman" w:hAnsi="Times New Roman"/>
          <w:color w:val="000000"/>
          <w:kern w:val="0"/>
          <w:szCs w:val="21"/>
          <w:lang w:bidi="ar"/>
        </w:rPr>
        <w:t xml:space="preserve"> following L-NIO-induced WMS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(n=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7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). </w:t>
      </w:r>
      <w:r>
        <w:rPr>
          <w:rFonts w:ascii="Times New Roman" w:hAnsi="Times New Roman"/>
          <w:color w:val="000000"/>
          <w:kern w:val="0"/>
          <w:szCs w:val="21"/>
          <w:lang w:bidi="ar"/>
        </w:rPr>
        <w:t>LV-</w:t>
      </w:r>
      <w:r>
        <w:rPr>
          <w:rFonts w:ascii="Times New Roman" w:hAnsi="Times New Roman"/>
          <w:i/>
          <w:iCs/>
          <w:color w:val="000000"/>
          <w:kern w:val="0"/>
          <w:szCs w:val="21"/>
          <w:lang w:bidi="ar"/>
        </w:rPr>
        <w:t>L</w:t>
      </w:r>
      <w:r>
        <w:rPr>
          <w:rFonts w:hint="eastAsia" w:ascii="Times New Roman" w:hAnsi="Times New Roman"/>
          <w:i/>
          <w:iCs/>
          <w:color w:val="000000"/>
          <w:kern w:val="0"/>
          <w:szCs w:val="21"/>
          <w:lang w:bidi="ar"/>
        </w:rPr>
        <w:t>ipa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and LV-NC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were injected into </w:t>
      </w:r>
      <w:r>
        <w:rPr>
          <w:rFonts w:hint="eastAsia" w:ascii="Times New Roman" w:hAnsi="Times New Roman"/>
          <w:szCs w:val="21"/>
        </w:rPr>
        <w:t xml:space="preserve">the </w:t>
      </w:r>
      <w:r>
        <w:rPr>
          <w:rStyle w:val="6"/>
          <w:rFonts w:ascii="Times New Roman" w:hAnsi="Times New Roman" w:eastAsia="Segoe UI"/>
          <w:b w:val="0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corpus callosum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2 weeks before WMS induction. </w:t>
      </w:r>
      <w:r>
        <w:rPr>
          <w:rFonts w:hint="eastAsia" w:ascii="Times New Roman" w:hAnsi="Times New Roman"/>
          <w:szCs w:val="21"/>
        </w:rPr>
        <w:t>Scale bars, 500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0.01)</w:t>
      </w:r>
      <w:r>
        <w:rPr>
          <w:rFonts w:hint="eastAsia" w:ascii="Times New Roman" w:hAnsi="Times New Roman"/>
          <w:szCs w:val="21"/>
        </w:rPr>
        <w:t xml:space="preserve"> by Unpaired t-test.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J &amp; K) </w:t>
      </w:r>
      <w:r>
        <w:rPr>
          <w:rStyle w:val="7"/>
          <w:rFonts w:ascii="Times New Roman" w:hAnsi="Times New Roman"/>
          <w:bCs/>
          <w:i w:val="0"/>
          <w:color w:val="000000"/>
          <w:szCs w:val="21"/>
        </w:rPr>
        <w:t>Improvement in</w:t>
      </w:r>
      <w:r>
        <w:rPr>
          <w:rStyle w:val="7"/>
          <w:rFonts w:ascii="Times New Roman" w:hAnsi="Times New Roman"/>
          <w:b/>
          <w:bCs/>
          <w:i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ascii="Times New Roman" w:hAnsi="Times New Roman"/>
          <w:i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mouse </w:t>
      </w:r>
      <w:r>
        <w:rPr>
          <w:rFonts w:ascii="Times New Roman" w:hAnsi="Times New Roman"/>
          <w:color w:val="000000"/>
          <w:kern w:val="0"/>
          <w:szCs w:val="21"/>
          <w:lang w:bidi="ar"/>
        </w:rPr>
        <w:t>function</w:t>
      </w:r>
      <w:r>
        <w:rPr>
          <w:rFonts w:hint="eastAsia" w:ascii="Times New Roman" w:hAnsi="Times New Roman"/>
          <w:color w:val="000000"/>
          <w:kern w:val="0"/>
          <w:szCs w:val="21"/>
          <w:lang w:bidi="ar"/>
        </w:rPr>
        <w:t xml:space="preserve">s in the NOR </w:t>
      </w:r>
      <w:r>
        <w:rPr>
          <w:rFonts w:ascii="Times New Roman" w:hAnsi="Times New Roman"/>
          <w:color w:val="000000"/>
          <w:kern w:val="0"/>
          <w:szCs w:val="21"/>
          <w:lang w:bidi="ar"/>
        </w:rPr>
        <w:t xml:space="preserve">test </w:t>
      </w:r>
      <w:r>
        <w:rPr>
          <w:rFonts w:hint="eastAsia" w:ascii="Times New Roman" w:hAnsi="Times New Roman"/>
          <w:color w:val="000000"/>
          <w:kern w:val="0"/>
          <w:szCs w:val="21"/>
          <w:lang w:bidi="ar"/>
        </w:rPr>
        <w:t>and foot</w:t>
      </w:r>
      <w:r>
        <w:rPr>
          <w:rFonts w:ascii="Times New Roman" w:hAnsi="Times New Roman"/>
          <w:color w:val="000000"/>
          <w:kern w:val="0"/>
          <w:szCs w:val="21"/>
          <w:lang w:bidi="ar"/>
        </w:rPr>
        <w:t xml:space="preserve"> </w:t>
      </w:r>
      <w:r>
        <w:rPr>
          <w:rFonts w:hint="eastAsia" w:ascii="Times New Roman" w:hAnsi="Times New Roman"/>
          <w:color w:val="000000"/>
          <w:kern w:val="0"/>
          <w:szCs w:val="21"/>
          <w:lang w:bidi="ar"/>
        </w:rPr>
        <w:t xml:space="preserve">fault test by LAL overexpression </w:t>
      </w:r>
      <w:r>
        <w:rPr>
          <w:rFonts w:hint="eastAsia" w:ascii="Times New Roman" w:hAnsi="Times New Roman"/>
          <w:szCs w:val="21"/>
        </w:rPr>
        <w:t xml:space="preserve">in the </w:t>
      </w:r>
      <w:r>
        <w:rPr>
          <w:rStyle w:val="6"/>
          <w:rFonts w:ascii="Times New Roman" w:hAnsi="Times New Roman" w:eastAsia="Segoe UI"/>
          <w:b w:val="0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corpus callosum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at 9 weeks</w:t>
      </w:r>
      <w:r>
        <w:rPr>
          <w:rFonts w:hint="eastAsia" w:ascii="Times New Roman" w:hAnsi="Times New Roman"/>
          <w:color w:val="000000"/>
          <w:kern w:val="0"/>
          <w:szCs w:val="21"/>
          <w:lang w:bidi="ar"/>
        </w:rPr>
        <w:t xml:space="preserve"> following L-NIO-induced WMS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(n=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10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" w:hAnsi="Times New Roman"/>
          <w:color w:val="000000"/>
          <w:kern w:val="0"/>
          <w:szCs w:val="21"/>
          <w:lang w:bidi="ar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J: 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0.0</w:t>
      </w: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)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1)</w:t>
      </w:r>
      <w:r>
        <w:rPr>
          <w:rFonts w:hint="eastAsia" w:ascii="Times New Roman" w:hAnsi="Times New Roman"/>
          <w:szCs w:val="21"/>
        </w:rPr>
        <w:t xml:space="preserve"> by one-way ANOVA with multiple comparisons. K: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0.0</w:t>
      </w: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)</w:t>
      </w:r>
      <w:r>
        <w:rPr>
          <w:rFonts w:hint="eastAsia" w:ascii="Times New Roman" w:hAnsi="Times New Roman"/>
          <w:szCs w:val="21"/>
        </w:rPr>
        <w:t xml:space="preserve"> by two-way ANOVA with multiple comparisons.</w:t>
      </w:r>
    </w:p>
    <w:p w14:paraId="47894687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78637551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1A98A12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6C6C4C2F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11B38530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drawing>
          <wp:inline distT="0" distB="0" distL="114300" distR="114300">
            <wp:extent cx="5273675" cy="5784850"/>
            <wp:effectExtent l="0" t="0" r="14605" b="6350"/>
            <wp:docPr id="36" name="图片 36" descr="supplemental figure7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supplemental figure7_RG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78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93B4F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10351A5F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60416BB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48CEA7C5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3B070B4E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184987E7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57EF7738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18BD7211">
      <w:pPr>
        <w:spacing w:line="480" w:lineRule="auto"/>
        <w:rPr>
          <w:rFonts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szCs w:val="21"/>
        </w:rPr>
        <w:t>Supplemental 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bCs/>
          <w:szCs w:val="21"/>
        </w:rPr>
        <w:t>ure 7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b/>
          <w:bCs/>
          <w:szCs w:val="21"/>
        </w:rPr>
        <w:t xml:space="preserve"> </w:t>
      </w:r>
      <w:r>
        <w:rPr>
          <w:rStyle w:val="6"/>
          <w:rFonts w:hint="eastAsia" w:ascii="Times New Roman" w:hAnsi="Times New Roman" w:eastAsiaTheme="minorEastAsia"/>
          <w:bCs/>
          <w:i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LAL</w:t>
      </w:r>
      <w:r>
        <w:rPr>
          <w:rFonts w:hint="eastAsia" w:ascii="Times New Roman" w:hAnsi="Times New Roman"/>
          <w:b/>
          <w:bCs/>
          <w:szCs w:val="21"/>
        </w:rPr>
        <w:t xml:space="preserve"> k</w:t>
      </w:r>
      <w:r>
        <w:rPr>
          <w:rStyle w:val="6"/>
          <w:rFonts w:ascii="Times New Roman" w:hAnsi="Times New Roman" w:eastAsia="Segoe UI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nockdown</w:t>
      </w:r>
      <w:r>
        <w:rPr>
          <w:rStyle w:val="6"/>
          <w:rFonts w:hint="eastAsia" w:ascii="Times New Roman" w:hAnsi="Times New Roman" w:eastAsiaTheme="minorEastAsia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 abrogates spontaneous repair following LPC-induced </w:t>
      </w:r>
      <w:r>
        <w:rPr>
          <w:rStyle w:val="6"/>
          <w:rFonts w:hint="eastAsia" w:ascii="Times New Roman" w:hAnsi="Times New Roman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white matter injury</w:t>
      </w:r>
    </w:p>
    <w:p w14:paraId="36CDBE08">
      <w:pPr>
        <w:widowControl/>
        <w:spacing w:line="360" w:lineRule="auto"/>
        <w:rPr>
          <w:rStyle w:val="7"/>
          <w:rFonts w:ascii="Times New Roman" w:hAnsi="Times New Roman"/>
          <w:b/>
          <w:i w:val="0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&amp; B) </w:t>
      </w:r>
      <w:r>
        <w:rPr>
          <w:rStyle w:val="7"/>
          <w:rFonts w:ascii="Times New Roman" w:hAnsi="Times New Roman"/>
          <w:i w:val="0"/>
          <w:color w:val="000000"/>
          <w:szCs w:val="21"/>
        </w:rPr>
        <w:t>Protein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levels of LAL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 the contralateral (Contra) and ipsilateral (Ipsil) </w:t>
      </w:r>
      <w:r>
        <w:rPr>
          <w:rStyle w:val="6"/>
          <w:rFonts w:ascii="Times New Roman" w:hAnsi="Times New Roman" w:eastAsia="Segoe UI"/>
          <w:b w:val="0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corpus callosum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 xml:space="preserve">in mice receiving </w:t>
      </w:r>
      <w:r>
        <w:rPr>
          <w:rFonts w:ascii="Times New Roman" w:hAnsi="Times New Roman"/>
          <w:szCs w:val="21"/>
        </w:rPr>
        <w:t>lentivirus</w:t>
      </w:r>
      <w:r>
        <w:rPr>
          <w:rFonts w:hint="eastAsia" w:ascii="Times New Roman" w:hAnsi="Times New Roman"/>
          <w:szCs w:val="21"/>
        </w:rPr>
        <w:t xml:space="preserve"> expressing</w:t>
      </w:r>
      <w:r>
        <w:rPr>
          <w:rFonts w:hint="eastAsia" w:ascii="Times New Roman" w:hAnsi="Times New Roman"/>
          <w:i/>
          <w:iCs/>
          <w:szCs w:val="21"/>
        </w:rPr>
        <w:t xml:space="preserve"> Lipa-</w:t>
      </w:r>
      <w:r>
        <w:rPr>
          <w:rFonts w:hint="eastAsia" w:ascii="Times New Roman" w:hAnsi="Times New Roman"/>
          <w:szCs w:val="21"/>
        </w:rPr>
        <w:t xml:space="preserve">shRNA or control lentivirus (NC-shRNA). Lentiviruses were injected into the </w:t>
      </w:r>
      <w:r>
        <w:rPr>
          <w:rStyle w:val="6"/>
          <w:rFonts w:ascii="Times New Roman" w:hAnsi="Times New Roman" w:eastAsia="Segoe UI"/>
          <w:b w:val="0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corpus callosum</w:t>
      </w:r>
      <w:r>
        <w:rPr>
          <w:rStyle w:val="6"/>
          <w:rFonts w:ascii="Times New Roman" w:hAnsi="Times New Roman" w:eastAsia="Segoe UI"/>
          <w:b w:val="0"/>
          <w:color w:val="000000"/>
          <w:szCs w:val="21"/>
        </w:rPr>
        <w:t>,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and tissues were collected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at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2 weeks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after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szCs w:val="21"/>
        </w:rPr>
        <w:t>lentiviral injection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(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n=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3)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 xml:space="preserve">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0.0</w:t>
      </w: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)</w:t>
      </w:r>
      <w:r>
        <w:rPr>
          <w:rFonts w:hint="eastAsia" w:ascii="Times New Roman" w:hAnsi="Times New Roman"/>
          <w:szCs w:val="21"/>
        </w:rPr>
        <w:t xml:space="preserve"> by two-way ANOVA with multiple comparisons. </w:t>
      </w:r>
      <w:r>
        <w:rPr>
          <w:rFonts w:hint="eastAsia" w:ascii="Times New Roman" w:hAnsi="Times New Roman"/>
          <w:b/>
          <w:bCs/>
          <w:szCs w:val="21"/>
        </w:rPr>
        <w:t>C &amp; D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Representative images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of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demyelinated lesions (indicated by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MBP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staining)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at 9 weeks</w:t>
      </w:r>
      <w:r>
        <w:rPr>
          <w:rFonts w:hint="eastAsia" w:ascii="Times New Roman" w:hAnsi="Times New Roman"/>
          <w:color w:val="000000"/>
          <w:szCs w:val="21"/>
          <w:lang w:bidi="ar"/>
        </w:rPr>
        <w:t xml:space="preserve"> following LPC-induced injury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(n=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7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). </w:t>
      </w:r>
      <w:r>
        <w:rPr>
          <w:rFonts w:hint="eastAsia" w:ascii="Times New Roman" w:hAnsi="Times New Roman"/>
          <w:szCs w:val="21"/>
        </w:rPr>
        <w:t>NC-shRNA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or </w:t>
      </w:r>
      <w:r>
        <w:rPr>
          <w:rFonts w:hint="eastAsia" w:ascii="Times New Roman" w:hAnsi="Times New Roman"/>
          <w:i/>
          <w:iCs/>
          <w:szCs w:val="21"/>
        </w:rPr>
        <w:t>L</w:t>
      </w:r>
      <w:r>
        <w:rPr>
          <w:rFonts w:ascii="Times New Roman" w:hAnsi="Times New Roman"/>
          <w:i/>
          <w:iCs/>
          <w:szCs w:val="21"/>
        </w:rPr>
        <w:t>ipa</w:t>
      </w:r>
      <w:r>
        <w:rPr>
          <w:rFonts w:hint="eastAsia" w:ascii="Times New Roman" w:hAnsi="Times New Roman"/>
          <w:i/>
          <w:iCs/>
          <w:szCs w:val="21"/>
        </w:rPr>
        <w:t>-</w:t>
      </w:r>
      <w:r>
        <w:rPr>
          <w:rFonts w:hint="eastAsia" w:ascii="Times New Roman" w:hAnsi="Times New Roman"/>
          <w:szCs w:val="21"/>
        </w:rPr>
        <w:t>shRNA</w:t>
      </w:r>
      <w:r>
        <w:rPr>
          <w:rFonts w:ascii="Times New Roman" w:hAnsi="Times New Roman"/>
          <w:color w:val="000000"/>
          <w:szCs w:val="21"/>
          <w:lang w:bidi="ar"/>
        </w:rPr>
        <w:t xml:space="preserve"> </w:t>
      </w:r>
      <w:r>
        <w:rPr>
          <w:rStyle w:val="7"/>
          <w:rFonts w:ascii="Times New Roman" w:hAnsi="Times New Roman"/>
          <w:i w:val="0"/>
          <w:color w:val="000000"/>
          <w:szCs w:val="21"/>
        </w:rPr>
        <w:t>was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injected into </w:t>
      </w:r>
      <w:r>
        <w:rPr>
          <w:rFonts w:hint="eastAsia" w:ascii="Times New Roman" w:hAnsi="Times New Roman"/>
          <w:szCs w:val="21"/>
        </w:rPr>
        <w:t xml:space="preserve">the </w:t>
      </w:r>
      <w:r>
        <w:rPr>
          <w:rStyle w:val="6"/>
          <w:rFonts w:ascii="Times New Roman" w:hAnsi="Times New Roman" w:eastAsia="Segoe UI"/>
          <w:b w:val="0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corpus callosum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2 weeks before LPC injection. </w:t>
      </w:r>
      <w:r>
        <w:rPr>
          <w:rFonts w:hint="eastAsia" w:ascii="Times New Roman" w:hAnsi="Times New Roman"/>
          <w:szCs w:val="21"/>
        </w:rPr>
        <w:t>Scale bars, 500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 by Unpaired t-test.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E &amp; F) </w:t>
      </w:r>
      <w:r>
        <w:rPr>
          <w:rStyle w:val="7"/>
          <w:rFonts w:hint="eastAsia" w:ascii="Times New Roman" w:hAnsi="Times New Roman"/>
          <w:bCs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The exacerbation of</w:t>
      </w:r>
      <w:r>
        <w:rPr>
          <w:rStyle w:val="7"/>
          <w:rFonts w:ascii="Times New Roman" w:hAnsi="Times New Roman"/>
          <w:b/>
          <w:bCs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/>
          <w:bCs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mouse </w:t>
      </w:r>
      <w:r>
        <w:rPr>
          <w:rFonts w:ascii="Times New Roman" w:hAnsi="Times New Roman"/>
          <w:color w:val="000000"/>
          <w:szCs w:val="21"/>
          <w:lang w:bidi="ar"/>
        </w:rPr>
        <w:t>neuro</w:t>
      </w:r>
      <w:r>
        <w:rPr>
          <w:rFonts w:hint="eastAsia" w:ascii="Times New Roman" w:hAnsi="Times New Roman"/>
          <w:color w:val="000000"/>
          <w:szCs w:val="21"/>
          <w:lang w:bidi="ar"/>
        </w:rPr>
        <w:t>logic</w:t>
      </w:r>
      <w:r>
        <w:rPr>
          <w:rFonts w:ascii="Times New Roman" w:hAnsi="Times New Roman"/>
          <w:color w:val="000000"/>
          <w:szCs w:val="21"/>
          <w:lang w:bidi="ar"/>
        </w:rPr>
        <w:t xml:space="preserve"> function</w:t>
      </w:r>
      <w:r>
        <w:rPr>
          <w:rFonts w:hint="eastAsia" w:ascii="Times New Roman" w:hAnsi="Times New Roman"/>
          <w:color w:val="000000"/>
          <w:szCs w:val="21"/>
          <w:lang w:bidi="ar"/>
        </w:rPr>
        <w:t xml:space="preserve">s in </w:t>
      </w:r>
      <w:r>
        <w:rPr>
          <w:rFonts w:ascii="Times New Roman" w:hAnsi="Times New Roman"/>
          <w:color w:val="000000"/>
          <w:szCs w:val="21"/>
          <w:lang w:bidi="ar"/>
        </w:rPr>
        <w:t xml:space="preserve">the </w:t>
      </w:r>
      <w:r>
        <w:rPr>
          <w:rFonts w:hint="eastAsia" w:ascii="Times New Roman" w:hAnsi="Times New Roman"/>
          <w:color w:val="000000"/>
          <w:szCs w:val="21"/>
          <w:lang w:bidi="ar"/>
        </w:rPr>
        <w:t xml:space="preserve">NOR </w:t>
      </w:r>
      <w:r>
        <w:rPr>
          <w:rFonts w:ascii="Times New Roman" w:hAnsi="Times New Roman"/>
          <w:color w:val="000000"/>
          <w:szCs w:val="21"/>
          <w:lang w:bidi="ar"/>
        </w:rPr>
        <w:t xml:space="preserve">test </w:t>
      </w:r>
      <w:r>
        <w:rPr>
          <w:rFonts w:hint="eastAsia" w:ascii="Times New Roman" w:hAnsi="Times New Roman"/>
          <w:color w:val="000000"/>
          <w:szCs w:val="21"/>
          <w:lang w:bidi="ar"/>
        </w:rPr>
        <w:t>and foot</w:t>
      </w:r>
      <w:r>
        <w:rPr>
          <w:rFonts w:ascii="Times New Roman" w:hAnsi="Times New Roman"/>
          <w:color w:val="000000"/>
          <w:szCs w:val="21"/>
          <w:lang w:bidi="ar"/>
        </w:rPr>
        <w:t xml:space="preserve"> </w:t>
      </w:r>
      <w:r>
        <w:rPr>
          <w:rFonts w:hint="eastAsia" w:ascii="Times New Roman" w:hAnsi="Times New Roman"/>
          <w:color w:val="000000"/>
          <w:szCs w:val="21"/>
          <w:lang w:bidi="ar"/>
        </w:rPr>
        <w:t>fault test by LAL</w:t>
      </w:r>
      <w:r>
        <w:rPr>
          <w:rFonts w:hint="eastAsia" w:ascii="Times New Roman" w:hAnsi="Times New Roman"/>
          <w:i/>
          <w:color w:val="000000"/>
          <w:szCs w:val="21"/>
          <w:lang w:bidi="ar"/>
        </w:rPr>
        <w:t xml:space="preserve"> </w:t>
      </w:r>
      <w:r>
        <w:rPr>
          <w:rFonts w:hint="eastAsia" w:ascii="Times New Roman" w:hAnsi="Times New Roman"/>
          <w:color w:val="000000"/>
          <w:szCs w:val="21"/>
          <w:lang w:bidi="ar"/>
        </w:rPr>
        <w:t xml:space="preserve">knockdown </w:t>
      </w:r>
      <w:r>
        <w:rPr>
          <w:rFonts w:hint="eastAsia" w:ascii="Times New Roman" w:hAnsi="Times New Roman"/>
          <w:szCs w:val="21"/>
        </w:rPr>
        <w:t xml:space="preserve">in the </w:t>
      </w:r>
      <w:r>
        <w:rPr>
          <w:rStyle w:val="6"/>
          <w:rFonts w:ascii="Times New Roman" w:hAnsi="Times New Roman" w:eastAsia="Segoe UI"/>
          <w:b w:val="0"/>
          <w:bCs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corpus callosum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at 9 weeks</w:t>
      </w:r>
      <w:r>
        <w:rPr>
          <w:rFonts w:hint="eastAsia" w:ascii="Times New Roman" w:hAnsi="Times New Roman"/>
          <w:color w:val="000000"/>
          <w:szCs w:val="21"/>
          <w:lang w:bidi="ar"/>
        </w:rPr>
        <w:t xml:space="preserve"> following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LPC injection</w:t>
      </w:r>
      <w:r>
        <w:rPr>
          <w:rFonts w:hint="eastAsia" w:ascii="Times New Roman" w:hAnsi="Times New Roman"/>
          <w:color w:val="000000"/>
          <w:szCs w:val="21"/>
          <w:lang w:bidi="ar"/>
        </w:rPr>
        <w:t xml:space="preserve">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(n=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10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" w:hAnsi="Times New Roman"/>
          <w:color w:val="000000"/>
          <w:szCs w:val="21"/>
          <w:lang w:bidi="ar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E: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 by one-way ANOVA with multiple comparisons. F: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0.01)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 by two-way ANOVA with multiple comparisons.</w:t>
      </w:r>
    </w:p>
    <w:p w14:paraId="0E001A2B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34F88E4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3E763B04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58C2D567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4581BF29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1D8F739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23515C31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034A8777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5D3B9487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drawing>
          <wp:inline distT="0" distB="0" distL="114300" distR="114300">
            <wp:extent cx="5268595" cy="8242935"/>
            <wp:effectExtent l="0" t="0" r="4445" b="1905"/>
            <wp:docPr id="16" name="图片 16" descr="supplemental figure8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supplemental figure8_RGB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824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DF701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7FB9CAC9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15A570AA">
      <w:pPr>
        <w:adjustRightInd w:val="0"/>
        <w:snapToGrid w:val="0"/>
        <w:spacing w:line="480" w:lineRule="auto"/>
        <w:rPr>
          <w:rFonts w:ascii="Times New Roman" w:hAnsi="Times New Roman"/>
          <w:b/>
          <w:szCs w:val="21"/>
          <w:shd w:val="clear" w:color="FFFFFF" w:fill="D9D9D9"/>
        </w:rPr>
      </w:pPr>
      <w:r>
        <w:rPr>
          <w:rFonts w:hint="eastAsia" w:ascii="Times New Roman" w:hAnsi="Times New Roman"/>
          <w:b/>
          <w:bCs/>
          <w:szCs w:val="21"/>
        </w:rPr>
        <w:t>Supplemental 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bCs/>
          <w:szCs w:val="21"/>
        </w:rPr>
        <w:t>ure 8.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b/>
          <w:bCs/>
          <w:szCs w:val="21"/>
        </w:rPr>
        <w:t>LAL-mediated LXR activation is required for functional recovery following white matter injury</w:t>
      </w:r>
    </w:p>
    <w:p w14:paraId="06DFF61D">
      <w:pPr>
        <w:pStyle w:val="3"/>
        <w:widowControl/>
        <w:adjustRightInd w:val="0"/>
        <w:snapToGrid w:val="0"/>
        <w:spacing w:beforeAutospacing="0" w:afterAutospacing="0" w:line="480" w:lineRule="auto"/>
        <w:jc w:val="both"/>
        <w:rPr>
          <w:rFonts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eastAsia" w:ascii="Times New Roman" w:hAnsi="Times New Roman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Heatmap</w:t>
      </w:r>
      <w:r>
        <w:rPr>
          <w:rFonts w:ascii="Times New Roman" w:hAnsi="Times New Roman" w:eastAsia="Segoe UI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of cholesterol metabolites</w:t>
      </w:r>
      <w:r>
        <w:rPr>
          <w:rFonts w:ascii="Times New Roman" w:hAnsi="Times New Roman" w:eastAsia="Segoe UI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 in LPC</w:t>
      </w:r>
      <w:r>
        <w:rPr>
          <w:rFonts w:hint="eastAsia" w:ascii="Times New Roman" w:hAnsi="Times New Roman" w:eastAsia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-induced</w:t>
      </w:r>
      <w:r>
        <w:rPr>
          <w:rFonts w:ascii="Times New Roman" w:hAnsi="Times New Roman" w:eastAsia="Segoe UI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Times New Roman" w:hAnsi="Times New Roman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LPCi</w:t>
      </w:r>
      <w:r>
        <w:rPr>
          <w:rFonts w:ascii="Times New Roman" w:hAnsi="Times New Roman" w:eastAsia="Segoe UI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ps</w:t>
      </w:r>
      <w:r>
        <w:rPr>
          <w:rFonts w:hint="eastAsia" w:ascii="Times New Roman" w:hAnsi="Times New Roman" w:eastAsia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imes New Roman" w:hAnsi="Times New Roman"/>
          <w:color w:val="000000"/>
          <w:sz w:val="21"/>
          <w:szCs w:val="21"/>
        </w:rPr>
        <w:t>and</w:t>
      </w:r>
      <w:r>
        <w:rPr>
          <w:rFonts w:hint="eastAsia" w:ascii="Times New Roman" w:hAnsi="Times New Roman" w:eastAsia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Segoe UI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L</w:t>
      </w:r>
      <w:r>
        <w:rPr>
          <w:rFonts w:hint="eastAsia" w:ascii="Times New Roman" w:hAnsi="Times New Roman" w:eastAsia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-NIO-induced white matter lesions (</w:t>
      </w:r>
      <w:r>
        <w:rPr>
          <w:rFonts w:hint="eastAsia" w:ascii="Times New Roman" w:hAnsi="Times New Roman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L-NIOi</w:t>
      </w:r>
      <w:r>
        <w:rPr>
          <w:rFonts w:ascii="Times New Roman" w:hAnsi="Times New Roman" w:eastAsia="Segoe UI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ps</w:t>
      </w:r>
      <w:r>
        <w:rPr>
          <w:rFonts w:hint="eastAsia" w:ascii="Times New Roman" w:hAnsi="Times New Roman" w:eastAsia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) at 4 days after injury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(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n=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3)</w:t>
      </w:r>
      <w:r>
        <w:rPr>
          <w:rFonts w:ascii="Times New Roman" w:hAnsi="Times New Roman" w:eastAsia="Segoe UI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B)</w:t>
      </w:r>
      <w:r>
        <w:rPr>
          <w:rFonts w:hint="eastAsia"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25-OHC levels in LPCips and L-NIOips (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n=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3)</w:t>
      </w:r>
      <w:r>
        <w:rPr>
          <w:rFonts w:ascii="Times New Roman" w:hAnsi="Times New Roman" w:eastAsia="Segoe UI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 w:eastAsiaTheme="minorEastAsia"/>
          <w:b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C)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color w:val="000000"/>
          <w:sz w:val="21"/>
          <w:szCs w:val="21"/>
          <w:lang w:bidi="ar"/>
        </w:rPr>
        <w:t>mRNA levels of LXR target genes (</w:t>
      </w:r>
      <w:r>
        <w:rPr>
          <w:rFonts w:hint="eastAsia" w:ascii="Times New Roman" w:hAnsi="Times New Roman"/>
          <w:i/>
          <w:iCs/>
          <w:color w:val="000000"/>
          <w:sz w:val="21"/>
          <w:szCs w:val="21"/>
          <w:lang w:bidi="ar"/>
        </w:rPr>
        <w:t>Apoe</w:t>
      </w:r>
      <w:r>
        <w:rPr>
          <w:rFonts w:hint="eastAsia" w:ascii="Times New Roman" w:hAnsi="Times New Roman"/>
          <w:color w:val="000000"/>
          <w:sz w:val="21"/>
          <w:szCs w:val="21"/>
          <w:lang w:bidi="ar"/>
        </w:rPr>
        <w:t xml:space="preserve">, </w:t>
      </w:r>
      <w:r>
        <w:rPr>
          <w:rFonts w:hint="eastAsia" w:ascii="Times New Roman" w:hAnsi="Times New Roman"/>
          <w:i/>
          <w:iCs/>
          <w:color w:val="000000"/>
          <w:sz w:val="21"/>
          <w:szCs w:val="21"/>
          <w:lang w:bidi="ar"/>
        </w:rPr>
        <w:t>Abca1</w:t>
      </w:r>
      <w:r>
        <w:rPr>
          <w:rFonts w:hint="eastAsia" w:ascii="Times New Roman" w:hAnsi="Times New Roman"/>
          <w:color w:val="000000"/>
          <w:sz w:val="21"/>
          <w:szCs w:val="21"/>
          <w:lang w:bidi="ar"/>
        </w:rPr>
        <w:t xml:space="preserve"> and </w:t>
      </w:r>
      <w:r>
        <w:rPr>
          <w:rFonts w:hint="eastAsia" w:ascii="Times New Roman" w:hAnsi="Times New Roman"/>
          <w:i/>
          <w:iCs/>
          <w:color w:val="000000"/>
          <w:sz w:val="21"/>
          <w:szCs w:val="21"/>
          <w:lang w:bidi="ar"/>
        </w:rPr>
        <w:t>Abcg1</w:t>
      </w:r>
      <w:r>
        <w:rPr>
          <w:rFonts w:hint="eastAsia" w:ascii="Times New Roman" w:hAnsi="Times New Roman"/>
          <w:color w:val="000000"/>
          <w:sz w:val="21"/>
          <w:szCs w:val="21"/>
          <w:lang w:bidi="ar"/>
        </w:rPr>
        <w:t xml:space="preserve">) </w:t>
      </w:r>
      <w:r>
        <w:rPr>
          <w:rFonts w:hint="eastAsia"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in the contralateral (Contra) and ipsilateral (Ipsil) </w:t>
      </w:r>
      <w:r>
        <w:rPr>
          <w:rFonts w:hint="eastAsia" w:ascii="Times New Roman" w:hAnsi="Times New Roman"/>
          <w:sz w:val="21"/>
          <w:szCs w:val="21"/>
        </w:rPr>
        <w:t>corpus callosum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at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day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s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after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sz w:val="21"/>
          <w:szCs w:val="21"/>
        </w:rPr>
        <w:t>L-NIO-induced or LPC-induced injury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(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n=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3)</w:t>
      </w:r>
      <w:r>
        <w:rPr>
          <w:rFonts w:hint="eastAsia" w:ascii="Times New Roman" w:hAnsi="Times New Roman"/>
          <w:sz w:val="21"/>
          <w:szCs w:val="21"/>
        </w:rPr>
        <w:t>. Sham: sham-operated corpus callosum.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D)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hint="eastAsia" w:ascii="Times New Roman" w:hAnsi="Times New Roman"/>
          <w:color w:val="000000"/>
          <w:sz w:val="21"/>
          <w:szCs w:val="21"/>
          <w:lang w:bidi="ar"/>
        </w:rPr>
        <w:t xml:space="preserve">mRNA levels of </w:t>
      </w:r>
      <w:r>
        <w:rPr>
          <w:rFonts w:hint="eastAsia" w:ascii="Times New Roman" w:hAnsi="Times New Roman"/>
          <w:i/>
          <w:iCs/>
          <w:color w:val="000000"/>
          <w:sz w:val="21"/>
          <w:szCs w:val="21"/>
          <w:lang w:bidi="ar"/>
        </w:rPr>
        <w:t>Apoe</w:t>
      </w:r>
      <w:r>
        <w:rPr>
          <w:rFonts w:hint="eastAsia" w:ascii="Times New Roman" w:hAnsi="Times New Roman"/>
          <w:color w:val="000000"/>
          <w:sz w:val="21"/>
          <w:szCs w:val="21"/>
          <w:lang w:bidi="ar"/>
        </w:rPr>
        <w:t xml:space="preserve">, </w:t>
      </w:r>
      <w:r>
        <w:rPr>
          <w:rFonts w:hint="eastAsia" w:ascii="Times New Roman" w:hAnsi="Times New Roman"/>
          <w:i/>
          <w:iCs/>
          <w:color w:val="000000"/>
          <w:sz w:val="21"/>
          <w:szCs w:val="21"/>
          <w:lang w:bidi="ar"/>
        </w:rPr>
        <w:t>Abca1</w:t>
      </w:r>
      <w:r>
        <w:rPr>
          <w:rFonts w:hint="eastAsia" w:ascii="Times New Roman" w:hAnsi="Times New Roman"/>
          <w:color w:val="000000"/>
          <w:sz w:val="21"/>
          <w:szCs w:val="21"/>
          <w:lang w:bidi="ar"/>
        </w:rPr>
        <w:t xml:space="preserve"> and </w:t>
      </w:r>
      <w:r>
        <w:rPr>
          <w:rFonts w:hint="eastAsia" w:ascii="Times New Roman" w:hAnsi="Times New Roman"/>
          <w:i/>
          <w:iCs/>
          <w:color w:val="000000"/>
          <w:sz w:val="21"/>
          <w:szCs w:val="21"/>
          <w:lang w:bidi="ar"/>
        </w:rPr>
        <w:t>Abcg1</w:t>
      </w:r>
      <w:r>
        <w:rPr>
          <w:rFonts w:hint="eastAsia" w:ascii="Times New Roman" w:hAnsi="Times New Roman"/>
          <w:color w:val="000000"/>
          <w:sz w:val="21"/>
          <w:szCs w:val="21"/>
          <w:lang w:bidi="ar"/>
        </w:rPr>
        <w:t xml:space="preserve"> </w:t>
      </w:r>
      <w:r>
        <w:rPr>
          <w:rFonts w:hint="eastAsia"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in the contralateral (Contra) and ipsilateral (Ipsil) </w:t>
      </w:r>
      <w:r>
        <w:rPr>
          <w:rFonts w:hint="eastAsia" w:ascii="Times New Roman" w:hAnsi="Times New Roman"/>
          <w:sz w:val="21"/>
          <w:szCs w:val="21"/>
        </w:rPr>
        <w:t>corpus callosum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at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day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s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after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sz w:val="21"/>
          <w:szCs w:val="21"/>
        </w:rPr>
        <w:t>L-NIO-induced WMS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(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n=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3)</w:t>
      </w:r>
      <w:r>
        <w:rPr>
          <w:rFonts w:hint="eastAsia" w:ascii="Times New Roman" w:hAnsi="Times New Roman"/>
          <w:sz w:val="21"/>
          <w:szCs w:val="21"/>
        </w:rPr>
        <w:t xml:space="preserve">. </w:t>
      </w:r>
      <w:r>
        <w:rPr>
          <w:rFonts w:ascii="Times New Roman" w:hAnsi="Times New Roman"/>
          <w:sz w:val="21"/>
          <w:szCs w:val="21"/>
        </w:rPr>
        <w:t>Lentiviruses</w:t>
      </w:r>
      <w:r>
        <w:rPr>
          <w:rFonts w:hint="eastAsia" w:ascii="Times New Roman" w:hAnsi="Times New Roman"/>
          <w:sz w:val="21"/>
          <w:szCs w:val="21"/>
        </w:rPr>
        <w:t xml:space="preserve"> that nonspecifically expressed LAL (LV-</w:t>
      </w:r>
      <w:r>
        <w:rPr>
          <w:rFonts w:hint="eastAsia" w:ascii="Times New Roman" w:hAnsi="Times New Roman"/>
          <w:i/>
          <w:iCs/>
          <w:sz w:val="21"/>
          <w:szCs w:val="21"/>
        </w:rPr>
        <w:t>Lipa</w:t>
      </w:r>
      <w:r>
        <w:rPr>
          <w:rFonts w:hint="eastAsia" w:ascii="Times New Roman" w:hAnsi="Times New Roman"/>
          <w:iCs/>
          <w:sz w:val="21"/>
          <w:szCs w:val="21"/>
        </w:rPr>
        <w:t>)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hint="eastAsia" w:ascii="Times New Roman" w:hAnsi="Times New Roman"/>
          <w:sz w:val="21"/>
          <w:szCs w:val="21"/>
        </w:rPr>
        <w:t>or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hint="eastAsia" w:ascii="Times New Roman" w:hAnsi="Times New Roman"/>
          <w:sz w:val="21"/>
          <w:szCs w:val="21"/>
        </w:rPr>
        <w:t>control virus (LV-NC)</w:t>
      </w:r>
      <w:r>
        <w:rPr>
          <w:rFonts w:hint="eastAsia" w:ascii="Times New Roman" w:hAnsi="Times New Roman"/>
          <w:i/>
          <w:iCs/>
          <w:sz w:val="21"/>
          <w:szCs w:val="21"/>
        </w:rPr>
        <w:t xml:space="preserve">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were injected into </w:t>
      </w:r>
      <w:r>
        <w:rPr>
          <w:rFonts w:hint="eastAsia" w:ascii="Times New Roman" w:hAnsi="Times New Roman"/>
          <w:sz w:val="21"/>
          <w:szCs w:val="21"/>
        </w:rPr>
        <w:t xml:space="preserve">the </w:t>
      </w:r>
      <w:r>
        <w:rPr>
          <w:rStyle w:val="6"/>
          <w:rFonts w:ascii="Times New Roman" w:hAnsi="Times New Roman" w:eastAsia="Segoe UI"/>
          <w:b w:val="0"/>
          <w:bCs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corpus callosum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2 weeks before WMS. </w:t>
      </w:r>
      <w:r>
        <w:rPr>
          <w:rStyle w:val="7"/>
          <w:rFonts w:hint="eastAsia" w:ascii="Times New Roman" w:hAnsi="Times New Roman"/>
          <w:b/>
          <w:bCs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E &amp; F)</w:t>
      </w:r>
      <w:r>
        <w:rPr>
          <w:rStyle w:val="7"/>
          <w:rFonts w:hint="eastAsia" w:ascii="Times New Roman" w:hAnsi="Times New Roman"/>
          <w:bCs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ascii="Times New Roman" w:hAnsi="Times New Roman"/>
          <w:bCs/>
          <w:i w:val="0"/>
          <w:color w:val="000000"/>
          <w:sz w:val="21"/>
          <w:szCs w:val="21"/>
        </w:rPr>
        <w:t>Improvement in</w:t>
      </w:r>
      <w:r>
        <w:rPr>
          <w:rStyle w:val="7"/>
          <w:rFonts w:ascii="Times New Roman" w:hAnsi="Times New Roman"/>
          <w:b/>
          <w:bCs/>
          <w:i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/>
          <w:sz w:val="21"/>
          <w:szCs w:val="21"/>
          <w:lang w:bidi="ar"/>
        </w:rPr>
        <w:t>neuro</w:t>
      </w:r>
      <w:r>
        <w:rPr>
          <w:rFonts w:hint="eastAsia" w:ascii="Times New Roman" w:hAnsi="Times New Roman"/>
          <w:color w:val="000000"/>
          <w:sz w:val="21"/>
          <w:szCs w:val="21"/>
          <w:lang w:bidi="ar"/>
        </w:rPr>
        <w:t>logic</w:t>
      </w:r>
      <w:r>
        <w:rPr>
          <w:rFonts w:ascii="Times New Roman" w:hAnsi="Times New Roman"/>
          <w:color w:val="000000"/>
          <w:sz w:val="21"/>
          <w:szCs w:val="21"/>
          <w:lang w:bidi="ar"/>
        </w:rPr>
        <w:t xml:space="preserve"> function</w:t>
      </w:r>
      <w:r>
        <w:rPr>
          <w:rFonts w:hint="eastAsia" w:ascii="Times New Roman" w:hAnsi="Times New Roman"/>
          <w:color w:val="000000"/>
          <w:sz w:val="21"/>
          <w:szCs w:val="21"/>
          <w:lang w:bidi="ar"/>
        </w:rPr>
        <w:t xml:space="preserve"> in the NOR </w:t>
      </w:r>
      <w:r>
        <w:rPr>
          <w:rFonts w:ascii="Times New Roman" w:hAnsi="Times New Roman"/>
          <w:color w:val="000000"/>
          <w:sz w:val="21"/>
          <w:szCs w:val="21"/>
          <w:lang w:bidi="ar"/>
        </w:rPr>
        <w:t xml:space="preserve">test </w:t>
      </w:r>
      <w:r>
        <w:rPr>
          <w:rFonts w:hint="eastAsia" w:ascii="Times New Roman" w:hAnsi="Times New Roman"/>
          <w:color w:val="000000"/>
          <w:sz w:val="21"/>
          <w:szCs w:val="21"/>
          <w:lang w:bidi="ar"/>
        </w:rPr>
        <w:t>and foot</w:t>
      </w:r>
      <w:r>
        <w:rPr>
          <w:rFonts w:ascii="Times New Roman" w:hAnsi="Times New Roman"/>
          <w:color w:val="000000"/>
          <w:sz w:val="21"/>
          <w:szCs w:val="21"/>
          <w:lang w:bidi="ar"/>
        </w:rPr>
        <w:t xml:space="preserve"> </w:t>
      </w:r>
      <w:r>
        <w:rPr>
          <w:rFonts w:hint="eastAsia" w:ascii="Times New Roman" w:hAnsi="Times New Roman"/>
          <w:color w:val="000000"/>
          <w:sz w:val="21"/>
          <w:szCs w:val="21"/>
          <w:lang w:bidi="ar"/>
        </w:rPr>
        <w:t xml:space="preserve">fault test by the LXR activator </w:t>
      </w:r>
      <w:r>
        <w:rPr>
          <w:rFonts w:hint="eastAsia" w:ascii="Times New Roman" w:hAnsi="Times New Roman"/>
          <w:sz w:val="21"/>
          <w:szCs w:val="21"/>
        </w:rPr>
        <w:t>GW3965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at 9 weeks</w:t>
      </w:r>
      <w:r>
        <w:rPr>
          <w:rFonts w:hint="eastAsia" w:ascii="Times New Roman" w:hAnsi="Times New Roman"/>
          <w:color w:val="000000"/>
          <w:sz w:val="21"/>
          <w:szCs w:val="21"/>
          <w:lang w:bidi="ar"/>
        </w:rPr>
        <w:t xml:space="preserve"> following </w:t>
      </w:r>
      <w:r>
        <w:rPr>
          <w:rFonts w:hint="eastAsia" w:ascii="Times New Roman" w:hAnsi="Times New Roman"/>
          <w:sz w:val="21"/>
          <w:szCs w:val="21"/>
        </w:rPr>
        <w:t>L-NIO-induced WMS</w:t>
      </w:r>
      <w:r>
        <w:rPr>
          <w:rFonts w:hint="eastAsia" w:ascii="Times New Roman" w:hAnsi="Times New Roman"/>
          <w:color w:val="000000"/>
          <w:sz w:val="21"/>
          <w:szCs w:val="21"/>
          <w:lang w:bidi="ar"/>
        </w:rPr>
        <w:t xml:space="preserve">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(n=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10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" w:hAnsi="Times New Roman"/>
          <w:color w:val="000000"/>
          <w:sz w:val="21"/>
          <w:szCs w:val="21"/>
          <w:lang w:bidi="ar"/>
        </w:rPr>
        <w:t>.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/>
          <w:b/>
          <w:bCs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G &amp; H</w:t>
      </w:r>
      <w:r>
        <w:rPr>
          <w:rFonts w:hint="eastAsia"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)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The protein levels of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LXRβ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in the contralateral (Contra) and ipsilateral (Ipsil) </w:t>
      </w:r>
      <w:r>
        <w:rPr>
          <w:rStyle w:val="6"/>
          <w:rFonts w:ascii="Times New Roman" w:hAnsi="Times New Roman" w:eastAsia="Segoe UI"/>
          <w:b w:val="0"/>
          <w:bCs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corpus callosum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hint="eastAsia" w:ascii="Times New Roman" w:hAnsi="Times New Roman"/>
          <w:sz w:val="21"/>
          <w:szCs w:val="21"/>
        </w:rPr>
        <w:t xml:space="preserve">in the mice receiving </w:t>
      </w:r>
      <w:r>
        <w:rPr>
          <w:rFonts w:ascii="Times New Roman" w:hAnsi="Times New Roman"/>
          <w:sz w:val="21"/>
          <w:szCs w:val="21"/>
        </w:rPr>
        <w:t>lentivirus</w:t>
      </w:r>
      <w:r>
        <w:rPr>
          <w:rFonts w:hint="eastAsia" w:ascii="Times New Roman" w:hAnsi="Times New Roman"/>
          <w:sz w:val="21"/>
          <w:szCs w:val="21"/>
        </w:rPr>
        <w:t xml:space="preserve"> expressing</w:t>
      </w:r>
      <w:r>
        <w:rPr>
          <w:rFonts w:hint="eastAsia" w:ascii="Times New Roman" w:hAnsi="Times New Roman"/>
          <w:i/>
          <w:iCs/>
          <w:sz w:val="21"/>
          <w:szCs w:val="21"/>
        </w:rPr>
        <w:t xml:space="preserve">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LXRβ</w:t>
      </w:r>
      <w:r>
        <w:rPr>
          <w:rFonts w:hint="eastAsia" w:ascii="Times New Roman" w:hAnsi="Times New Roman"/>
          <w:i/>
          <w:iCs/>
          <w:sz w:val="21"/>
          <w:szCs w:val="21"/>
        </w:rPr>
        <w:t>-</w:t>
      </w:r>
      <w:r>
        <w:rPr>
          <w:rFonts w:hint="eastAsia" w:ascii="Times New Roman" w:hAnsi="Times New Roman"/>
          <w:sz w:val="21"/>
          <w:szCs w:val="21"/>
        </w:rPr>
        <w:t>shRNA or control lentivirus (NC-shRNA,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n=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/>
          <w:sz w:val="21"/>
          <w:szCs w:val="21"/>
        </w:rPr>
        <w:t xml:space="preserve">). </w:t>
      </w:r>
      <w:r>
        <w:rPr>
          <w:rStyle w:val="7"/>
          <w:rFonts w:hint="eastAsia" w:ascii="Times New Roman" w:hAnsi="Times New Roman"/>
          <w:b/>
          <w:bCs/>
          <w:i w:val="0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imes New Roman" w:hAnsi="Times New Roman"/>
          <w:sz w:val="21"/>
          <w:szCs w:val="21"/>
        </w:rPr>
        <w:t xml:space="preserve">Exacerbation of </w:t>
      </w:r>
      <w:r>
        <w:rPr>
          <w:rFonts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neurologic </w:t>
      </w:r>
      <w:r>
        <w:rPr>
          <w:rFonts w:ascii="Times New Roman" w:hAnsi="Times New Roman"/>
          <w:color w:val="000000"/>
          <w:sz w:val="21"/>
          <w:szCs w:val="21"/>
        </w:rPr>
        <w:t>function</w:t>
      </w:r>
      <w:r>
        <w:rPr>
          <w:rFonts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in the </w:t>
      </w:r>
      <w:r>
        <w:rPr>
          <w:rFonts w:hint="eastAsia"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foot</w:t>
      </w:r>
      <w:r>
        <w:rPr>
          <w:rFonts w:ascii="Times New Roman" w:hAnsi="Times New Roman"/>
          <w:color w:val="000000"/>
          <w:sz w:val="21"/>
          <w:szCs w:val="21"/>
        </w:rPr>
        <w:t xml:space="preserve"> </w:t>
      </w:r>
      <w:r>
        <w:rPr>
          <w:rFonts w:hint="eastAsia"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fault</w:t>
      </w:r>
      <w:r>
        <w:rPr>
          <w:rFonts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test by knockdown of LXRβ in the </w:t>
      </w:r>
      <w:r>
        <w:rPr>
          <w:rFonts w:ascii="Times New Roman" w:hAnsi="Times New Roman"/>
          <w:sz w:val="21"/>
          <w:szCs w:val="21"/>
        </w:rPr>
        <w:t>corpus callosum at 9 weeks</w:t>
      </w:r>
      <w:r>
        <w:rPr>
          <w:rFonts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following </w:t>
      </w:r>
      <w:r>
        <w:rPr>
          <w:rFonts w:ascii="Times New Roman" w:hAnsi="Times New Roman"/>
          <w:sz w:val="21"/>
          <w:szCs w:val="21"/>
        </w:rPr>
        <w:t>LPC injection</w:t>
      </w:r>
      <w:r>
        <w:rPr>
          <w:rFonts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sz w:val="21"/>
          <w:szCs w:val="21"/>
        </w:rPr>
        <w:t>(n=10)</w:t>
      </w:r>
      <w:r>
        <w:rPr>
          <w:rFonts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 w:val="21"/>
          <w:szCs w:val="21"/>
        </w:rPr>
        <w:t>"</w:t>
      </w:r>
      <w:r>
        <w:rPr>
          <w:rFonts w:hint="eastAsia" w:ascii="Times New Roman" w:hAnsi="Times New Roman"/>
          <w:sz w:val="21"/>
          <w:szCs w:val="21"/>
        </w:rPr>
        <w:t>ns</w:t>
      </w:r>
      <w:r>
        <w:rPr>
          <w:rFonts w:ascii="Times New Roman" w:hAnsi="Times New Roman"/>
          <w:sz w:val="21"/>
          <w:szCs w:val="21"/>
        </w:rPr>
        <w:t>" indicates no significance</w:t>
      </w:r>
      <w:r>
        <w:rPr>
          <w:rFonts w:hint="eastAsia" w:ascii="Times New Roman" w:hAnsi="Times New Roman"/>
          <w:sz w:val="21"/>
          <w:szCs w:val="21"/>
        </w:rPr>
        <w:t xml:space="preserve">, </w:t>
      </w:r>
      <w:r>
        <w:rPr>
          <w:rFonts w:ascii="Times New Roman" w:hAnsi="Times New Roman" w:eastAsia="TimesNewRomanPS-ItalicMT"/>
          <w:i/>
          <w:iCs/>
          <w:sz w:val="21"/>
          <w:szCs w:val="21"/>
          <w:lang w:bidi="ar"/>
        </w:rPr>
        <w:t>* (P</w:t>
      </w:r>
      <w:r>
        <w:rPr>
          <w:rFonts w:ascii="Times New Roman" w:hAnsi="Times New Roman"/>
          <w:i/>
          <w:iCs/>
          <w:sz w:val="21"/>
          <w:szCs w:val="21"/>
          <w:lang w:bidi="ar"/>
        </w:rPr>
        <w:t xml:space="preserve"> &lt; </w:t>
      </w:r>
      <w:r>
        <w:rPr>
          <w:rFonts w:ascii="Times New Roman" w:hAnsi="Times New Roman"/>
          <w:sz w:val="21"/>
          <w:szCs w:val="21"/>
        </w:rPr>
        <w:t>0.0</w:t>
      </w:r>
      <w:r>
        <w:rPr>
          <w:rFonts w:hint="eastAsia" w:ascii="Times New Roman" w:hAnsi="Times New Roman"/>
          <w:sz w:val="21"/>
          <w:szCs w:val="21"/>
        </w:rPr>
        <w:t>5</w:t>
      </w:r>
      <w:r>
        <w:rPr>
          <w:rFonts w:ascii="Times New Roman" w:hAnsi="Times New Roman"/>
          <w:sz w:val="21"/>
          <w:szCs w:val="21"/>
        </w:rPr>
        <w:t>)</w:t>
      </w:r>
      <w:r>
        <w:rPr>
          <w:rFonts w:hint="eastAsia" w:ascii="Times New Roman" w:hAnsi="Times New Roman"/>
          <w:sz w:val="21"/>
          <w:szCs w:val="21"/>
        </w:rPr>
        <w:t xml:space="preserve">, </w:t>
      </w:r>
      <w:r>
        <w:rPr>
          <w:rFonts w:ascii="Times New Roman" w:hAnsi="Times New Roman"/>
          <w:sz w:val="21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 w:val="21"/>
          <w:szCs w:val="21"/>
          <w:lang w:bidi="ar"/>
        </w:rPr>
        <w:t>* (P</w:t>
      </w:r>
      <w:r>
        <w:rPr>
          <w:rFonts w:ascii="Times New Roman" w:hAnsi="Times New Roman"/>
          <w:i/>
          <w:iCs/>
          <w:sz w:val="21"/>
          <w:szCs w:val="21"/>
          <w:lang w:bidi="ar"/>
        </w:rPr>
        <w:t xml:space="preserve"> &lt; </w:t>
      </w:r>
      <w:r>
        <w:rPr>
          <w:rFonts w:ascii="Times New Roman" w:hAnsi="Times New Roman"/>
          <w:sz w:val="21"/>
          <w:szCs w:val="21"/>
        </w:rPr>
        <w:t>0.01)</w:t>
      </w:r>
      <w:r>
        <w:rPr>
          <w:rFonts w:hint="eastAsia" w:ascii="Times New Roman" w:hAnsi="Times New Roman"/>
          <w:sz w:val="21"/>
          <w:szCs w:val="21"/>
        </w:rPr>
        <w:t xml:space="preserve">, </w:t>
      </w:r>
      <w:r>
        <w:rPr>
          <w:rFonts w:ascii="Times New Roman" w:hAnsi="Times New Roman"/>
          <w:sz w:val="21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 w:val="21"/>
          <w:szCs w:val="21"/>
          <w:lang w:bidi="ar"/>
        </w:rPr>
        <w:t>** (P</w:t>
      </w:r>
      <w:r>
        <w:rPr>
          <w:rFonts w:ascii="Times New Roman" w:hAnsi="Times New Roman"/>
          <w:i/>
          <w:iCs/>
          <w:sz w:val="21"/>
          <w:szCs w:val="21"/>
          <w:lang w:bidi="ar"/>
        </w:rPr>
        <w:t xml:space="preserve"> &lt; </w:t>
      </w:r>
      <w:r>
        <w:rPr>
          <w:rFonts w:ascii="Times New Roman" w:hAnsi="Times New Roman"/>
          <w:sz w:val="21"/>
          <w:szCs w:val="21"/>
        </w:rPr>
        <w:t>0.</w:t>
      </w:r>
      <w:r>
        <w:rPr>
          <w:rFonts w:hint="eastAsia" w:ascii="Times New Roman" w:hAnsi="Times New Roman"/>
          <w:sz w:val="21"/>
          <w:szCs w:val="21"/>
        </w:rPr>
        <w:t>0</w:t>
      </w:r>
      <w:r>
        <w:rPr>
          <w:rFonts w:ascii="Times New Roman" w:hAnsi="Times New Roman"/>
          <w:sz w:val="21"/>
          <w:szCs w:val="21"/>
        </w:rPr>
        <w:t>01)</w:t>
      </w:r>
      <w:r>
        <w:rPr>
          <w:rFonts w:hint="eastAsia" w:ascii="Times New Roman" w:hAnsi="Times New Roman"/>
          <w:sz w:val="21"/>
          <w:szCs w:val="21"/>
        </w:rPr>
        <w:t>; two-way ANOVA with multiple comparisons for C-D, F-G and I; one-way ANOVA with multiple comparisons for E.</w:t>
      </w:r>
    </w:p>
    <w:p w14:paraId="58F16D88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4103E0A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4CCF7117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4D325F30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207A9A7E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1A859663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drawing>
          <wp:inline distT="0" distB="0" distL="114300" distR="114300">
            <wp:extent cx="5271135" cy="7654290"/>
            <wp:effectExtent l="0" t="0" r="1905" b="11430"/>
            <wp:docPr id="37" name="图片 37" descr="supplemental figure9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supplemental figure9_RGB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65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719CD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69D58C09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406A28C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43AC6A7C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szCs w:val="21"/>
        </w:rPr>
        <w:t>Supplemental 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bCs/>
          <w:szCs w:val="21"/>
        </w:rPr>
        <w:t>ure 9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b/>
          <w:szCs w:val="21"/>
        </w:rPr>
        <w:t xml:space="preserve"> </w:t>
      </w:r>
      <w:r>
        <w:rPr>
          <w:rStyle w:val="6"/>
          <w:rFonts w:hint="eastAsia" w:ascii="Times New Roman" w:hAnsi="Times New Roman" w:eastAsiaTheme="minorEastAsia"/>
          <w:bCs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CH25H</w:t>
      </w:r>
      <w:r>
        <w:rPr>
          <w:rStyle w:val="6"/>
          <w:rFonts w:hint="eastAsia" w:ascii="Times New Roman" w:hAnsi="Times New Roman" w:eastAsiaTheme="minor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szCs w:val="21"/>
        </w:rPr>
        <w:t>k</w:t>
      </w:r>
      <w:r>
        <w:rPr>
          <w:rStyle w:val="6"/>
          <w:rFonts w:ascii="Times New Roman" w:hAnsi="Times New Roman" w:eastAsia="Segoe UI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nockdown</w:t>
      </w:r>
      <w:r>
        <w:rPr>
          <w:rStyle w:val="6"/>
          <w:rFonts w:hint="eastAsia" w:ascii="Times New Roman" w:hAnsi="Times New Roman" w:eastAsiaTheme="minor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6"/>
          <w:rFonts w:ascii="Times New Roman" w:hAnsi="Times New Roman" w:eastAsiaTheme="minor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abrogate</w:t>
      </w:r>
      <w:r>
        <w:rPr>
          <w:rStyle w:val="6"/>
          <w:rFonts w:hint="eastAsia" w:ascii="Times New Roman" w:hAnsi="Times New Roman" w:eastAsiaTheme="minor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 spontaneous repair following LPC-induced </w:t>
      </w:r>
      <w:r>
        <w:rPr>
          <w:rStyle w:val="6"/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white matter injury</w:t>
      </w:r>
    </w:p>
    <w:p w14:paraId="487DF65B">
      <w:pPr>
        <w:widowControl/>
        <w:adjustRightInd w:val="0"/>
        <w:snapToGrid w:val="0"/>
        <w:spacing w:line="480" w:lineRule="auto"/>
        <w:rPr>
          <w:rStyle w:val="7"/>
          <w:rFonts w:ascii="Times New Roman" w:hAnsi="Times New Roman" w:eastAsiaTheme="minorEastAsia"/>
          <w:b/>
          <w:bCs/>
          <w:i w:val="0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&amp; B) </w:t>
      </w:r>
      <w:bookmarkStart w:id="16" w:name="OLE_LINK133"/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CH25H</w:t>
      </w:r>
      <w:bookmarkEnd w:id="16"/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/>
          <w:szCs w:val="21"/>
        </w:rPr>
        <w:t xml:space="preserve">protein levels in the contralateral (Contra) and virus-injected ipsilateral (Ipsil) corpus callosum at 14 days post-injection of </w:t>
      </w:r>
      <w:bookmarkStart w:id="17" w:name="OLE_LINK135"/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CH25H</w:t>
      </w:r>
      <w:bookmarkEnd w:id="17"/>
      <w:r>
        <w:rPr>
          <w:rFonts w:ascii="Times New Roman" w:hAnsi="Times New Roman"/>
          <w:color w:val="000000"/>
          <w:szCs w:val="21"/>
        </w:rPr>
        <w:t>-shRNA-expressing lentivirus or control lentivirus (NC-shRNA);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n=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 xml:space="preserve">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0.0</w:t>
      </w: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)</w:t>
      </w:r>
      <w:r>
        <w:rPr>
          <w:rFonts w:hint="eastAsia" w:ascii="Times New Roman" w:hAnsi="Times New Roman"/>
          <w:szCs w:val="21"/>
        </w:rPr>
        <w:t xml:space="preserve"> by two-way ANOVA with multiple comparisons.</w:t>
      </w:r>
      <w:r>
        <w:rPr>
          <w:rFonts w:hint="eastAsia" w:ascii="Times New Roman" w:hAnsi="Times New Roman"/>
          <w:b/>
          <w:bCs/>
          <w:szCs w:val="21"/>
        </w:rPr>
        <w:t xml:space="preserve"> C &amp; D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Style w:val="7"/>
          <w:rFonts w:ascii="Times New Roman" w:hAnsi="Times New Roman" w:eastAsia="Segoe UI"/>
          <w:b/>
          <w:bCs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Representative images of </w:t>
      </w:r>
      <w:r>
        <w:rPr>
          <w:rFonts w:hint="eastAsia"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demyelinated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lesions (assessed by MBP staining with DAPI nuclear counterstain) at 4 weeks post LPC-induced white matter injury (n=7). Lentiviral vectors expressing </w:t>
      </w:r>
      <w:r>
        <w:rPr>
          <w:rFonts w:hint="eastAsia" w:ascii="Times New Roman" w:hAnsi="Times New Roman"/>
          <w:szCs w:val="21"/>
        </w:rPr>
        <w:t>NC-shRNA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or </w:t>
      </w:r>
      <w:r>
        <w:rPr>
          <w:rFonts w:hint="eastAsia" w:ascii="Times New Roman" w:hAnsi="Times New Roman"/>
          <w:i/>
          <w:iCs/>
          <w:szCs w:val="21"/>
        </w:rPr>
        <w:t>Ch25h-</w:t>
      </w:r>
      <w:r>
        <w:rPr>
          <w:rFonts w:hint="eastAsia" w:ascii="Times New Roman" w:hAnsi="Times New Roman"/>
          <w:szCs w:val="21"/>
        </w:rPr>
        <w:t>shRNA</w:t>
      </w:r>
      <w:r>
        <w:rPr>
          <w:rFonts w:ascii="Times New Roman" w:hAnsi="Times New Roman"/>
          <w:color w:val="000000"/>
          <w:szCs w:val="21"/>
          <w:lang w:bidi="ar"/>
        </w:rPr>
        <w:t xml:space="preserve"> </w:t>
      </w:r>
      <w:r>
        <w:rPr>
          <w:rStyle w:val="7"/>
          <w:rFonts w:ascii="Times New Roman" w:hAnsi="Times New Roman"/>
          <w:i w:val="0"/>
          <w:color w:val="000000"/>
          <w:szCs w:val="21"/>
        </w:rPr>
        <w:t>w</w:t>
      </w:r>
      <w:r>
        <w:rPr>
          <w:rStyle w:val="7"/>
          <w:rFonts w:hint="eastAsia" w:ascii="Times New Roman" w:hAnsi="Times New Roman"/>
          <w:i w:val="0"/>
          <w:color w:val="000000"/>
          <w:szCs w:val="21"/>
        </w:rPr>
        <w:t>ere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injected into </w:t>
      </w:r>
      <w:r>
        <w:rPr>
          <w:rFonts w:hint="eastAsia" w:ascii="Times New Roman" w:hAnsi="Times New Roman"/>
          <w:szCs w:val="21"/>
        </w:rPr>
        <w:t xml:space="preserve">the </w:t>
      </w:r>
      <w:r>
        <w:rPr>
          <w:rStyle w:val="6"/>
          <w:rFonts w:ascii="Times New Roman" w:hAnsi="Times New Roman" w:eastAsia="Segoe UI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corpus callosum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2 weeks before LPC injection. </w:t>
      </w:r>
      <w:r>
        <w:rPr>
          <w:rFonts w:hint="eastAsia" w:ascii="Times New Roman" w:hAnsi="Times New Roman"/>
          <w:szCs w:val="21"/>
        </w:rPr>
        <w:t>Scale bars, 500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 by Mann-Whitney test.</w:t>
      </w:r>
      <w:r>
        <w:rPr>
          <w:rFonts w:hint="eastAsia"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E &amp; F)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CH25H</w:t>
      </w:r>
      <w:r>
        <w:rPr>
          <w:rFonts w:ascii="Times New Roman" w:hAnsi="Times New Roman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knockdown </w:t>
      </w:r>
      <w:r>
        <w:rPr>
          <w:rFonts w:hint="eastAsia" w:ascii="Times New Roman" w:hAnsi="Times New Roman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in white matter lesions e</w:t>
      </w:r>
      <w:r>
        <w:rPr>
          <w:rFonts w:ascii="Times New Roman" w:hAnsi="Times New Roman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xacerbated functional deficits in the novel object recognition (NOR) and foot fault </w:t>
      </w:r>
      <w:bookmarkStart w:id="18" w:name="OLE_LINK20"/>
      <w:r>
        <w:rPr>
          <w:rFonts w:ascii="Times New Roman" w:hAnsi="Times New Roman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tests </w:t>
      </w:r>
      <w:bookmarkEnd w:id="18"/>
      <w:r>
        <w:rPr>
          <w:rFonts w:ascii="Times New Roman" w:hAnsi="Times New Roman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at 4 weeks post-LPC-induced white matter injury (n = 10)</w:t>
      </w:r>
      <w:r>
        <w:rPr>
          <w:rFonts w:hint="eastAsia" w:ascii="Times New Roman" w:hAnsi="Times New Roman"/>
          <w:color w:val="000000"/>
          <w:kern w:val="0"/>
          <w:szCs w:val="21"/>
          <w:lang w:bidi="ar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E: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 by one-way ANOVA with multiple comparisons. F: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 by two-way ANOVA with multiple comparisons.</w:t>
      </w:r>
      <w:r>
        <w:rPr>
          <w:rFonts w:hint="eastAsia"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G-I)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hint="eastAsia" w:ascii="Times New Roman" w:hAnsi="Times New Roman"/>
          <w:color w:val="000000"/>
          <w:szCs w:val="21"/>
          <w:lang w:bidi="ar"/>
        </w:rPr>
        <w:t xml:space="preserve">mRNA levels of </w:t>
      </w:r>
      <w:r>
        <w:rPr>
          <w:rFonts w:hint="eastAsia" w:ascii="Times New Roman" w:hAnsi="Times New Roman"/>
          <w:i/>
          <w:iCs/>
          <w:color w:val="000000"/>
          <w:szCs w:val="21"/>
          <w:lang w:bidi="ar"/>
        </w:rPr>
        <w:t>Apoe</w:t>
      </w:r>
      <w:r>
        <w:rPr>
          <w:rFonts w:hint="eastAsia" w:ascii="Times New Roman" w:hAnsi="Times New Roman"/>
          <w:color w:val="000000"/>
          <w:szCs w:val="21"/>
          <w:lang w:bidi="ar"/>
        </w:rPr>
        <w:t xml:space="preserve">, </w:t>
      </w:r>
      <w:r>
        <w:rPr>
          <w:rFonts w:hint="eastAsia" w:ascii="Times New Roman" w:hAnsi="Times New Roman"/>
          <w:i/>
          <w:iCs/>
          <w:color w:val="000000"/>
          <w:szCs w:val="21"/>
          <w:lang w:bidi="ar"/>
        </w:rPr>
        <w:t>Abca1</w:t>
      </w:r>
      <w:r>
        <w:rPr>
          <w:rFonts w:hint="eastAsia" w:ascii="Times New Roman" w:hAnsi="Times New Roman"/>
          <w:color w:val="000000"/>
          <w:szCs w:val="21"/>
          <w:lang w:bidi="ar"/>
        </w:rPr>
        <w:t xml:space="preserve"> and </w:t>
      </w:r>
      <w:r>
        <w:rPr>
          <w:rFonts w:hint="eastAsia" w:ascii="Times New Roman" w:hAnsi="Times New Roman"/>
          <w:i/>
          <w:iCs/>
          <w:color w:val="000000"/>
          <w:szCs w:val="21"/>
          <w:lang w:bidi="ar"/>
        </w:rPr>
        <w:t>Abcg1</w:t>
      </w:r>
      <w:r>
        <w:rPr>
          <w:rFonts w:hint="eastAsia" w:ascii="Times New Roman" w:hAnsi="Times New Roman"/>
          <w:color w:val="000000"/>
          <w:szCs w:val="21"/>
          <w:lang w:bidi="ar"/>
        </w:rPr>
        <w:t xml:space="preserve">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in the contralateral (Contra) and ipsilateral (Ipsil) </w:t>
      </w:r>
      <w:r>
        <w:rPr>
          <w:rFonts w:hint="eastAsia" w:ascii="Times New Roman" w:hAnsi="Times New Roman"/>
          <w:szCs w:val="21"/>
        </w:rPr>
        <w:t>corpus callosum</w:t>
      </w:r>
      <w:r>
        <w:rPr>
          <w:rFonts w:ascii="Times New Roman" w:hAnsi="Times New Roman"/>
          <w:szCs w:val="21"/>
        </w:rPr>
        <w:t xml:space="preserve">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at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day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after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szCs w:val="21"/>
        </w:rPr>
        <w:t>LPC-induced injury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(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n=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3)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/>
          <w:szCs w:val="21"/>
        </w:rPr>
        <w:t>Lentiviruses</w:t>
      </w:r>
      <w:r>
        <w:rPr>
          <w:rFonts w:hint="eastAsia" w:ascii="Times New Roman" w:hAnsi="Times New Roman"/>
          <w:szCs w:val="21"/>
        </w:rPr>
        <w:t xml:space="preserve"> expressing </w:t>
      </w:r>
      <w:r>
        <w:rPr>
          <w:rFonts w:hint="eastAsia" w:ascii="Times New Roman" w:hAnsi="Times New Roman"/>
          <w:i/>
          <w:iCs/>
          <w:szCs w:val="21"/>
        </w:rPr>
        <w:t>Ch25h-</w:t>
      </w:r>
      <w:r>
        <w:rPr>
          <w:rFonts w:hint="eastAsia" w:ascii="Times New Roman" w:hAnsi="Times New Roman"/>
          <w:szCs w:val="21"/>
        </w:rPr>
        <w:t>shRNA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>or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>NC-shRNA</w:t>
      </w:r>
      <w:r>
        <w:rPr>
          <w:rFonts w:hint="eastAsia" w:ascii="Times New Roman" w:hAnsi="Times New Roman"/>
          <w:i/>
          <w:iCs/>
          <w:szCs w:val="21"/>
        </w:rPr>
        <w:t xml:space="preserve">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were injected into </w:t>
      </w:r>
      <w:r>
        <w:rPr>
          <w:rFonts w:hint="eastAsia" w:ascii="Times New Roman" w:hAnsi="Times New Roman"/>
          <w:szCs w:val="21"/>
        </w:rPr>
        <w:t xml:space="preserve">the </w:t>
      </w:r>
      <w:r>
        <w:rPr>
          <w:rStyle w:val="6"/>
          <w:rFonts w:ascii="Times New Roman" w:hAnsi="Times New Roman" w:eastAsia="Segoe UI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corpus callosum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2 weeks before injury induction.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0.01)</w:t>
      </w:r>
      <w:r>
        <w:rPr>
          <w:rFonts w:hint="eastAsia" w:ascii="Times New Roman" w:hAnsi="Times New Roman"/>
          <w:szCs w:val="21"/>
        </w:rPr>
        <w:t xml:space="preserve"> by two-way ANOVA with multiple comparisons.</w:t>
      </w:r>
    </w:p>
    <w:p w14:paraId="2360DCB3">
      <w:pPr>
        <w:spacing w:line="360" w:lineRule="auto"/>
        <w:rPr>
          <w:rFonts w:ascii="Times New Roman" w:hAnsi="Times New Roman"/>
          <w:b/>
          <w:bCs/>
          <w:szCs w:val="21"/>
        </w:rPr>
      </w:pPr>
    </w:p>
    <w:p w14:paraId="55FF78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44B026D6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34CEB6F6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794DBF53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36B1C9B1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5D934C90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76ED122A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7FDEDE00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drawing>
          <wp:inline distT="0" distB="0" distL="114300" distR="114300">
            <wp:extent cx="5264785" cy="5309235"/>
            <wp:effectExtent l="0" t="0" r="8255" b="9525"/>
            <wp:docPr id="6" name="图片 6" descr="supplemental figure10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upplemental figure10_RGB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792D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6BCA4C00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4AD297C8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0C15B03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37152E27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42986CA7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6C8D1E61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7CD355A9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528A4049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1CD10F28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1B3F34D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62DA141C">
      <w:pPr>
        <w:adjustRightInd w:val="0"/>
        <w:snapToGrid w:val="0"/>
        <w:spacing w:line="480" w:lineRule="auto"/>
        <w:rPr>
          <w:rFonts w:ascii="Times New Roman" w:hAnsi="Times New Roman"/>
          <w:b/>
          <w:color w:val="000000"/>
          <w:szCs w:val="21"/>
          <w:lang w:bidi="ar"/>
        </w:rPr>
      </w:pPr>
      <w:r>
        <w:rPr>
          <w:rFonts w:hint="eastAsia" w:ascii="Times New Roman" w:hAnsi="Times New Roman"/>
          <w:b/>
          <w:bCs/>
          <w:szCs w:val="21"/>
        </w:rPr>
        <w:t>Supplemental 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bCs/>
          <w:szCs w:val="21"/>
        </w:rPr>
        <w:t>ure 10</w:t>
      </w:r>
      <w:r>
        <w:rPr>
          <w:rFonts w:ascii="Times New Roman" w:hAnsi="Times New Roman"/>
          <w:b/>
          <w:bCs/>
          <w:szCs w:val="21"/>
        </w:rPr>
        <w:t>.</w:t>
      </w:r>
      <w:r>
        <w:rPr>
          <w:rFonts w:hint="eastAsia" w:ascii="Times New Roman" w:hAnsi="Times New Roman"/>
          <w:b/>
          <w:bCs/>
          <w:szCs w:val="21"/>
        </w:rPr>
        <w:t xml:space="preserve"> Microglia-specific LAL de</w:t>
      </w:r>
      <w:bookmarkStart w:id="19" w:name="OLE_LINK39"/>
      <w:r>
        <w:rPr>
          <w:rFonts w:hint="eastAsia" w:ascii="Times New Roman" w:hAnsi="Times New Roman"/>
          <w:b/>
          <w:bCs/>
          <w:szCs w:val="21"/>
        </w:rPr>
        <w:t xml:space="preserve">letion </w:t>
      </w:r>
      <w:bookmarkEnd w:id="19"/>
      <w:r>
        <w:rPr>
          <w:rFonts w:hint="eastAsia" w:ascii="Times New Roman" w:hAnsi="Times New Roman"/>
          <w:b/>
          <w:bCs/>
          <w:szCs w:val="21"/>
        </w:rPr>
        <w:t xml:space="preserve">abrogates injury-induced 25-OHC elevation </w:t>
      </w:r>
      <w:r>
        <w:rPr>
          <w:rFonts w:ascii="Times New Roman" w:hAnsi="Times New Roman"/>
          <w:b/>
          <w:bCs/>
          <w:szCs w:val="21"/>
        </w:rPr>
        <w:t>in the LPC model</w:t>
      </w:r>
    </w:p>
    <w:p w14:paraId="63425C5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A) </w:t>
      </w:r>
      <w:r>
        <w:rPr>
          <w:rFonts w:ascii="Times New Roman" w:hAnsi="Times New Roman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25-OHC levels in LPC- and L-NIO-induced white matter lesions </w:t>
      </w:r>
      <w:r>
        <w:rPr>
          <w:rFonts w:hint="eastAsia" w:ascii="Times New Roman" w:hAnsi="Times New Roman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at 4 days after injury induction </w:t>
      </w:r>
      <w:r>
        <w:rPr>
          <w:rFonts w:hint="eastAsia" w:ascii="Times New Roman" w:hAnsi="Times New Roman"/>
          <w:color w:val="0F1115"/>
          <w:szCs w:val="21"/>
        </w:rPr>
        <w:t>(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n=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3)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B &amp; C)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Representative images and quantitative analyses of LAL expression in IBA1⁺</w:t>
      </w:r>
      <w:r>
        <w:rPr>
          <w:rFonts w:hint="eastAsia"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microglia within white matter lesions of microglia-specific LAL knockout mice</w:t>
      </w:r>
      <w:r>
        <w:rPr>
          <w:rStyle w:val="6"/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imes New Roman" w:hAnsi="Times New Roman" w:eastAsia="Segoe UI"/>
          <w:i/>
          <w:iCs/>
          <w:color w:val="0F1115"/>
          <w:szCs w:val="21"/>
        </w:rPr>
        <w:t>Cx3cr1</w:t>
      </w:r>
      <w:r>
        <w:rPr>
          <w:rFonts w:ascii="Times New Roman" w:hAnsi="Times New Roman" w:eastAsia="Segoe UI"/>
          <w:color w:val="0F1115"/>
          <w:szCs w:val="21"/>
          <w:vertAlign w:val="superscript"/>
        </w:rPr>
        <w:t>CreERT2</w:t>
      </w:r>
      <w:r>
        <w:rPr>
          <w:rFonts w:hint="eastAsia" w:ascii="Times New Roman" w:hAnsi="Times New Roman"/>
          <w:color w:val="0F1115"/>
          <w:szCs w:val="21"/>
          <w:vertAlign w:val="superscript"/>
        </w:rPr>
        <w:t>+/-</w:t>
      </w:r>
      <w:r>
        <w:rPr>
          <w:rFonts w:ascii="Times New Roman" w:hAnsi="Times New Roman" w:eastAsia="Segoe UI"/>
          <w:color w:val="0F1115"/>
          <w:szCs w:val="21"/>
        </w:rPr>
        <w:t>:</w:t>
      </w:r>
      <w:r>
        <w:rPr>
          <w:rFonts w:ascii="Times New Roman" w:hAnsi="Times New Roman" w:eastAsia="Segoe UI"/>
          <w:i/>
          <w:iCs/>
          <w:color w:val="0F1115"/>
          <w:szCs w:val="21"/>
        </w:rPr>
        <w:t>Lipa</w:t>
      </w:r>
      <w:r>
        <w:rPr>
          <w:rFonts w:ascii="Times New Roman" w:hAnsi="Times New Roman" w:eastAsia="Segoe UI"/>
          <w:color w:val="0F1115"/>
          <w:szCs w:val="21"/>
          <w:vertAlign w:val="superscript"/>
        </w:rPr>
        <w:t>flox/flox</w:t>
      </w:r>
      <w:r>
        <w:rPr>
          <w:rFonts w:hint="eastAsia" w:ascii="Times New Roman" w:hAnsi="Times New Roman" w:eastAsiaTheme="minorEastAsia"/>
          <w:color w:val="0F1115"/>
          <w:szCs w:val="21"/>
        </w:rPr>
        <w:t xml:space="preserve"> mice treated with TAM), 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at</w:t>
      </w:r>
      <w:bookmarkStart w:id="20" w:name="OLE_LINK41"/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4 days post LPC-induced injury </w:t>
      </w:r>
      <w:r>
        <w:rPr>
          <w:rFonts w:ascii="Times New Roman" w:hAnsi="Times New Roman"/>
          <w:szCs w:val="21"/>
        </w:rPr>
        <w:t>(n=27 from 3 biological replicates)</w:t>
      </w:r>
      <w:r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Style w:val="6"/>
          <w:rFonts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bookmarkEnd w:id="20"/>
      <w:bookmarkStart w:id="21" w:name="OLE_LINK46"/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Conditional KO mice 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treated with oil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served as controls. </w:t>
      </w:r>
      <w:bookmarkEnd w:id="21"/>
      <w:r>
        <w:rPr>
          <w:rFonts w:hint="eastAsia" w:ascii="Times New Roman" w:hAnsi="Times New Roman"/>
          <w:szCs w:val="21"/>
        </w:rPr>
        <w:t>Scale bars, 10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>.</w:t>
      </w:r>
      <w:r>
        <w:rPr>
          <w:rFonts w:hint="eastAsia"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D-G) 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Representative images and quantitative analyses of LAL expression in peripheral macrophages (IBA1⁺) in the liver and spleen of microglia-specific LAL knockout mice at 4 days post LPC-induced injury</w:t>
      </w:r>
      <w:r>
        <w:rPr>
          <w:rFonts w:hint="eastAsia" w:ascii="Times New Roman" w:hAnsi="Times New Roman"/>
          <w:color w:val="0F1115"/>
          <w:sz w:val="24"/>
          <w:szCs w:val="24"/>
        </w:rPr>
        <w:t xml:space="preserve"> </w:t>
      </w:r>
      <w:r>
        <w:rPr>
          <w:rFonts w:ascii="Times New Roman" w:hAnsi="Times New Roman"/>
          <w:szCs w:val="21"/>
        </w:rPr>
        <w:t>(n=27 from 3 biological replicates)</w:t>
      </w:r>
      <w:r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Times New Roman" w:hAnsi="Times New Roman"/>
          <w:szCs w:val="21"/>
        </w:rPr>
        <w:t>Scale bars, 10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>.</w:t>
      </w:r>
      <w:r>
        <w:rPr>
          <w:rFonts w:hint="eastAsia"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H) 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Lesional 25-OHC levels in LAL knockout, control, and sham-operated mice at 4 days post LPC-induced injury (n=3)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1)</w:t>
      </w:r>
      <w:r>
        <w:rPr>
          <w:rFonts w:hint="eastAsia" w:ascii="Times New Roman" w:hAnsi="Times New Roman"/>
          <w:szCs w:val="21"/>
        </w:rPr>
        <w:t xml:space="preserve"> by Unpaired t test for A.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 by Mann-Whitney test for B, E and F.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hint="eastAsia" w:ascii="Times New Roman" w:hAnsi="Times New Roman"/>
          <w:i/>
          <w:iCs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 by one-way ANOVA with multiple comparisons for H.</w:t>
      </w:r>
      <w:r>
        <w:rPr>
          <w:rFonts w:hint="eastAsia" w:ascii="Times New Roman" w:hAnsi="Times New Roman"/>
          <w:b/>
          <w:bCs/>
          <w:szCs w:val="21"/>
        </w:rPr>
        <w:t xml:space="preserve"> </w:t>
      </w:r>
    </w:p>
    <w:p w14:paraId="03DE9F6D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0E96D631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drawing>
          <wp:inline distT="0" distB="0" distL="114300" distR="114300">
            <wp:extent cx="5273675" cy="8481695"/>
            <wp:effectExtent l="0" t="0" r="14605" b="6985"/>
            <wp:docPr id="2" name="图片 2" descr="supplemental figure11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l figure11_RGB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48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3D51D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6733A607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szCs w:val="21"/>
        </w:rPr>
        <w:t>Supplemental 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bCs/>
          <w:szCs w:val="21"/>
        </w:rPr>
        <w:t>ure 11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b/>
          <w:szCs w:val="21"/>
        </w:rPr>
        <w:t xml:space="preserve"> </w:t>
      </w:r>
      <w:r>
        <w:rPr>
          <w:rFonts w:hint="eastAsia" w:ascii="Times New Roman" w:hAnsi="Times New Roman"/>
          <w:b/>
          <w:i/>
          <w:iCs/>
          <w:szCs w:val="21"/>
        </w:rPr>
        <w:t>Nceh1</w:t>
      </w:r>
      <w:r>
        <w:rPr>
          <w:rFonts w:hint="eastAsia" w:ascii="Times New Roman" w:hAnsi="Times New Roman"/>
          <w:b/>
          <w:szCs w:val="21"/>
        </w:rPr>
        <w:t xml:space="preserve"> and </w:t>
      </w:r>
      <w:r>
        <w:rPr>
          <w:rFonts w:hint="eastAsia" w:ascii="Times New Roman" w:hAnsi="Times New Roman"/>
          <w:b/>
          <w:i/>
          <w:iCs/>
          <w:szCs w:val="21"/>
        </w:rPr>
        <w:t>Lipe</w:t>
      </w:r>
      <w:r>
        <w:rPr>
          <w:rFonts w:hint="eastAsia" w:ascii="Times New Roman" w:hAnsi="Times New Roman"/>
          <w:b/>
          <w:szCs w:val="21"/>
        </w:rPr>
        <w:t xml:space="preserve"> expression </w:t>
      </w:r>
      <w:r>
        <w:rPr>
          <w:rStyle w:val="7"/>
          <w:rFonts w:hint="eastAsia" w:ascii="Times New Roman" w:hAnsi="Times New Roman" w:eastAsiaTheme="minorEastAsia"/>
          <w:b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in</w:t>
      </w:r>
      <w:r>
        <w:rPr>
          <w:rFonts w:ascii="Times New Roman" w:hAnsi="Times New Roman"/>
          <w:b/>
          <w:color w:val="000000"/>
          <w:szCs w:val="21"/>
          <w:lang w:bidi="ar"/>
        </w:rPr>
        <w:t xml:space="preserve"> </w:t>
      </w:r>
      <w:r>
        <w:rPr>
          <w:rFonts w:hint="eastAsia" w:ascii="Times New Roman" w:hAnsi="Times New Roman"/>
          <w:b/>
          <w:color w:val="000000"/>
          <w:szCs w:val="21"/>
          <w:lang w:bidi="ar"/>
        </w:rPr>
        <w:t xml:space="preserve">white matter lesions </w:t>
      </w:r>
    </w:p>
    <w:p w14:paraId="43755B58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A) 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The expression </w:t>
      </w:r>
      <w:r>
        <w:rPr>
          <w:rFonts w:ascii="Times New Roman" w:hAnsi="Times New Roman"/>
          <w:bCs/>
          <w:color w:val="000000"/>
          <w:szCs w:val="21"/>
        </w:rPr>
        <w:t>patterns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eastAsia" w:ascii="Times New Roman" w:hAnsi="Times New Roman"/>
          <w:szCs w:val="21"/>
        </w:rPr>
        <w:t xml:space="preserve">the cytosolic hydrolyases </w:t>
      </w:r>
      <w:r>
        <w:rPr>
          <w:rFonts w:ascii="Times New Roman" w:hAnsi="Times New Roman"/>
          <w:i/>
          <w:iCs/>
          <w:szCs w:val="21"/>
        </w:rPr>
        <w:t>Nc</w:t>
      </w:r>
      <w:r>
        <w:rPr>
          <w:rFonts w:hint="eastAsia" w:ascii="Times New Roman" w:hAnsi="Times New Roman"/>
          <w:i/>
          <w:iCs/>
          <w:szCs w:val="21"/>
        </w:rPr>
        <w:t>e</w:t>
      </w:r>
      <w:r>
        <w:rPr>
          <w:rFonts w:ascii="Times New Roman" w:hAnsi="Times New Roman"/>
          <w:i/>
          <w:iCs/>
          <w:szCs w:val="21"/>
        </w:rPr>
        <w:t>h1</w:t>
      </w:r>
      <w:r>
        <w:rPr>
          <w:rFonts w:ascii="Times New Roman" w:hAnsi="Times New Roman"/>
          <w:szCs w:val="21"/>
        </w:rPr>
        <w:t xml:space="preserve"> and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i/>
          <w:iCs/>
          <w:szCs w:val="21"/>
        </w:rPr>
        <w:t>Lipe</w:t>
      </w:r>
      <w:r>
        <w:rPr>
          <w:rFonts w:hint="eastAsia" w:ascii="Times New Roman" w:hAnsi="Times New Roman"/>
          <w:szCs w:val="21"/>
        </w:rPr>
        <w:t xml:space="preserve"> in different cell types 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at 4 days following LPC- or L-NIO-induced injury</w:t>
      </w:r>
      <w:r>
        <w:rPr>
          <w:rFonts w:ascii="Times New Roman" w:hAnsi="Times New Roman"/>
          <w:bCs/>
          <w:color w:val="000000"/>
          <w:szCs w:val="21"/>
        </w:rPr>
        <w:t>,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bCs/>
          <w:color w:val="000000"/>
          <w:szCs w:val="21"/>
        </w:rPr>
        <w:t xml:space="preserve">as 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indicated by </w:t>
      </w:r>
      <w:r>
        <w:rPr>
          <w:rFonts w:ascii="Times New Roman" w:hAnsi="Times New Roman"/>
          <w:bCs/>
          <w:color w:val="000000"/>
          <w:szCs w:val="21"/>
        </w:rPr>
        <w:t xml:space="preserve">the 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sc-RNA</w:t>
      </w:r>
      <w:r>
        <w:rPr>
          <w:rFonts w:ascii="Times New Roman" w:hAnsi="Times New Roman"/>
          <w:bCs/>
          <w:color w:val="000000"/>
          <w:szCs w:val="21"/>
        </w:rPr>
        <w:t>-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seq data. </w:t>
      </w:r>
      <w:r>
        <w:rPr>
          <w:rFonts w:hint="eastAsia" w:ascii="Times New Roman" w:hAnsi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B)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The expression </w:t>
      </w:r>
      <w:r>
        <w:rPr>
          <w:rFonts w:ascii="Times New Roman" w:hAnsi="Times New Roman"/>
          <w:bCs/>
          <w:color w:val="000000"/>
          <w:szCs w:val="21"/>
        </w:rPr>
        <w:t>patterns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eastAsia" w:ascii="Times New Roman" w:hAnsi="Times New Roman"/>
          <w:szCs w:val="21"/>
        </w:rPr>
        <w:t xml:space="preserve">the cytosolic hydrolyases </w:t>
      </w:r>
      <w:r>
        <w:rPr>
          <w:rFonts w:ascii="Times New Roman" w:hAnsi="Times New Roman"/>
          <w:i/>
          <w:iCs/>
          <w:szCs w:val="21"/>
        </w:rPr>
        <w:t>Nc</w:t>
      </w:r>
      <w:r>
        <w:rPr>
          <w:rFonts w:hint="eastAsia" w:ascii="Times New Roman" w:hAnsi="Times New Roman"/>
          <w:i/>
          <w:iCs/>
          <w:szCs w:val="21"/>
        </w:rPr>
        <w:t>e</w:t>
      </w:r>
      <w:r>
        <w:rPr>
          <w:rFonts w:ascii="Times New Roman" w:hAnsi="Times New Roman"/>
          <w:i/>
          <w:iCs/>
          <w:szCs w:val="21"/>
        </w:rPr>
        <w:t>h1</w:t>
      </w:r>
      <w:r>
        <w:rPr>
          <w:rFonts w:ascii="Times New Roman" w:hAnsi="Times New Roman"/>
          <w:szCs w:val="21"/>
        </w:rPr>
        <w:t xml:space="preserve"> and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i/>
          <w:iCs/>
          <w:szCs w:val="21"/>
        </w:rPr>
        <w:t>Lipe</w:t>
      </w:r>
      <w:r>
        <w:rPr>
          <w:rFonts w:hint="eastAsia" w:ascii="Times New Roman" w:hAnsi="Times New Roman"/>
          <w:szCs w:val="21"/>
        </w:rPr>
        <w:t xml:space="preserve"> in several 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microglial subsets at 4 days following LPC- or L-NIO-induced injury</w:t>
      </w:r>
      <w:r>
        <w:rPr>
          <w:rFonts w:ascii="Times New Roman" w:hAnsi="Times New Roman"/>
          <w:bCs/>
          <w:color w:val="000000"/>
          <w:szCs w:val="21"/>
        </w:rPr>
        <w:t>,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bCs/>
          <w:color w:val="000000"/>
          <w:szCs w:val="21"/>
        </w:rPr>
        <w:t xml:space="preserve">as 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indicated by </w:t>
      </w:r>
      <w:r>
        <w:rPr>
          <w:rFonts w:ascii="Times New Roman" w:hAnsi="Times New Roman"/>
          <w:bCs/>
          <w:color w:val="000000"/>
          <w:szCs w:val="21"/>
        </w:rPr>
        <w:t xml:space="preserve">the 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sc-RNA</w:t>
      </w:r>
      <w:r>
        <w:rPr>
          <w:rFonts w:ascii="Times New Roman" w:hAnsi="Times New Roman"/>
          <w:bCs/>
          <w:color w:val="000000"/>
          <w:szCs w:val="21"/>
        </w:rPr>
        <w:t>-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seq data.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C &amp; D)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Representative images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and q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uantitative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analyses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of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NCEH1</w:t>
      </w:r>
      <w:r>
        <w:rPr>
          <w:rStyle w:val="7"/>
          <w:rFonts w:ascii="Times New Roman" w:hAnsi="Times New Roman"/>
          <w:b/>
          <w:bCs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expression</w:t>
      </w:r>
      <w:r>
        <w:rPr>
          <w:rStyle w:val="7"/>
          <w:rFonts w:ascii="Times New Roman" w:hAnsi="Times New Roman"/>
          <w:b/>
          <w:bCs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6"/>
          <w:rFonts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in 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IBA1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 xml:space="preserve">+ 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microg</w:t>
      </w:r>
      <w:bookmarkStart w:id="22" w:name="OLE_LINK67"/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lia</w:t>
      </w:r>
      <w:bookmarkEnd w:id="22"/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bookmarkStart w:id="23" w:name="OLE_LINK40"/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within white matter lesions</w:t>
      </w:r>
      <w:bookmarkEnd w:id="23"/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at 4 days following LPC-induced and L-NIO-induced injury </w:t>
      </w:r>
      <w:r>
        <w:rPr>
          <w:rFonts w:ascii="Times New Roman" w:hAnsi="Times New Roman"/>
          <w:szCs w:val="21"/>
        </w:rPr>
        <w:t>(n=27 from 3 biological replicates)</w:t>
      </w:r>
      <w:r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Times New Roman" w:hAnsi="Times New Roman"/>
          <w:szCs w:val="21"/>
        </w:rPr>
        <w:t>Scale bars, 10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 by one-way ANOVA with multiple comparisons.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E &amp; F)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Representative images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and q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uantitative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analysis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of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LIPE</w:t>
      </w:r>
      <w:r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expression </w:t>
      </w:r>
      <w:r>
        <w:rPr>
          <w:rStyle w:val="6"/>
          <w:rFonts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in 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IBA1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 xml:space="preserve">+ 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microglia within white matter lesions at 4 days following LPC-induced and L-NIO-induced injury</w:t>
      </w:r>
      <w:r>
        <w:rPr>
          <w:rStyle w:val="6"/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szCs w:val="21"/>
        </w:rPr>
        <w:t>(n=27 from 3 biological replicates)</w:t>
      </w:r>
      <w:r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Times New Roman" w:hAnsi="Times New Roman"/>
          <w:szCs w:val="21"/>
        </w:rPr>
        <w:t>Scale bars, 10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 by one-way ANOVA with multiple comparisons.</w:t>
      </w:r>
      <w:r>
        <w:rPr>
          <w:rFonts w:hint="eastAsia"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G-J) 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Representative images and quantitative analyses of NCEH1 and LIPE expression in IBA1⁺</w:t>
      </w:r>
      <w:r>
        <w:rPr>
          <w:rFonts w:hint="eastAsia"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microg</w:t>
      </w:r>
      <w:bookmarkStart w:id="24" w:name="OLE_LINK68"/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lia</w:t>
      </w:r>
      <w:bookmarkEnd w:id="24"/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within white matter lesions of microglia-specific LAL knockout mice</w:t>
      </w:r>
      <w:r>
        <w:rPr>
          <w:rFonts w:hint="eastAsia"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6"/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" w:hAnsi="Times New Roman" w:eastAsia="Segoe UI"/>
          <w:i/>
          <w:iCs/>
          <w:color w:val="0F1115"/>
          <w:szCs w:val="21"/>
        </w:rPr>
        <w:t>Cx3cr1</w:t>
      </w:r>
      <w:r>
        <w:rPr>
          <w:rFonts w:ascii="Times New Roman" w:hAnsi="Times New Roman" w:eastAsia="Segoe UI"/>
          <w:color w:val="0F1115"/>
          <w:szCs w:val="21"/>
          <w:vertAlign w:val="superscript"/>
        </w:rPr>
        <w:t>CreERT2</w:t>
      </w:r>
      <w:r>
        <w:rPr>
          <w:rFonts w:hint="eastAsia" w:ascii="Times New Roman" w:hAnsi="Times New Roman"/>
          <w:color w:val="0F1115"/>
          <w:szCs w:val="21"/>
          <w:vertAlign w:val="superscript"/>
        </w:rPr>
        <w:t>+/-</w:t>
      </w:r>
      <w:r>
        <w:rPr>
          <w:rFonts w:ascii="Times New Roman" w:hAnsi="Times New Roman" w:eastAsia="Segoe UI"/>
          <w:color w:val="0F1115"/>
          <w:szCs w:val="21"/>
        </w:rPr>
        <w:t>:</w:t>
      </w:r>
      <w:r>
        <w:rPr>
          <w:rFonts w:ascii="Times New Roman" w:hAnsi="Times New Roman" w:eastAsia="Segoe UI"/>
          <w:i/>
          <w:iCs/>
          <w:color w:val="0F1115"/>
          <w:szCs w:val="21"/>
        </w:rPr>
        <w:t>Lipa</w:t>
      </w:r>
      <w:r>
        <w:rPr>
          <w:rFonts w:ascii="Times New Roman" w:hAnsi="Times New Roman" w:eastAsia="Segoe UI"/>
          <w:color w:val="0F1115"/>
          <w:szCs w:val="21"/>
          <w:vertAlign w:val="superscript"/>
        </w:rPr>
        <w:t>flox/flox</w:t>
      </w:r>
      <w:r>
        <w:rPr>
          <w:rFonts w:hint="eastAsia" w:ascii="Times New Roman" w:hAnsi="Times New Roman" w:eastAsiaTheme="minorEastAsia"/>
          <w:color w:val="0F1115"/>
          <w:szCs w:val="21"/>
        </w:rPr>
        <w:t xml:space="preserve"> mice treated with TAM),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at 4 days post LPC-induced injury (n=27 from 3 biological replicates). 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Conditional KO mice</w:t>
      </w:r>
      <w:r>
        <w:rPr>
          <w:rStyle w:val="6"/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treated with oil</w:t>
      </w:r>
      <w:r>
        <w:rPr>
          <w:rStyle w:val="6"/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served as controls.</w:t>
      </w:r>
      <w:r>
        <w:rPr>
          <w:rStyle w:val="6"/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szCs w:val="21"/>
        </w:rPr>
        <w:t>Scale bars, 10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 by Mann-Whitney test.</w:t>
      </w:r>
    </w:p>
    <w:p w14:paraId="083E2207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szCs w:val="21"/>
        </w:rPr>
      </w:pPr>
    </w:p>
    <w:p w14:paraId="52AC1EF7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302CBAF4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3F0CF895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6FA95314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4DE5162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688EF788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4FBB0CCC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55E6D9A1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drawing>
          <wp:inline distT="0" distB="0" distL="114300" distR="114300">
            <wp:extent cx="5271135" cy="8409940"/>
            <wp:effectExtent l="0" t="0" r="1905" b="2540"/>
            <wp:docPr id="26" name="图片 26" descr="supplemental figure12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supplemental figure12_RGB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40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7E86E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3FDC8FDD">
      <w:pPr>
        <w:adjustRightInd w:val="0"/>
        <w:snapToGrid w:val="0"/>
        <w:spacing w:line="480" w:lineRule="auto"/>
        <w:rPr>
          <w:rFonts w:ascii="Times New Roman" w:hAnsi="Times New Roman"/>
          <w:b/>
          <w:color w:val="000000"/>
          <w:szCs w:val="21"/>
          <w:lang w:bidi="ar"/>
        </w:rPr>
      </w:pPr>
      <w:r>
        <w:rPr>
          <w:rFonts w:hint="eastAsia" w:ascii="Times New Roman" w:hAnsi="Times New Roman"/>
          <w:b/>
          <w:bCs/>
          <w:szCs w:val="21"/>
        </w:rPr>
        <w:t>Supplemental 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bCs/>
          <w:szCs w:val="21"/>
        </w:rPr>
        <w:t>ure 12</w:t>
      </w:r>
      <w:r>
        <w:rPr>
          <w:rFonts w:ascii="Times New Roman" w:hAnsi="Times New Roman"/>
          <w:b/>
          <w:bCs/>
          <w:szCs w:val="21"/>
        </w:rPr>
        <w:t>.</w:t>
      </w:r>
      <w:r>
        <w:rPr>
          <w:rFonts w:hint="eastAsia" w:ascii="Times New Roman" w:hAnsi="Times New Roman"/>
          <w:b/>
          <w:bCs/>
          <w:szCs w:val="21"/>
        </w:rPr>
        <w:t xml:space="preserve"> </w:t>
      </w:r>
      <w:r>
        <w:rPr>
          <w:rStyle w:val="7"/>
          <w:rFonts w:ascii="Times New Roman" w:hAnsi="Times New Roman"/>
          <w:b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HβCD</w:t>
      </w:r>
      <w:r>
        <w:rPr>
          <w:rFonts w:ascii="Times New Roman" w:hAnsi="Times New Roman"/>
          <w:b/>
          <w:bCs/>
          <w:szCs w:val="21"/>
        </w:rPr>
        <w:t xml:space="preserve"> </w:t>
      </w:r>
      <w:r>
        <w:rPr>
          <w:rFonts w:ascii="Times New Roman" w:hAnsi="Times New Roman"/>
          <w:b/>
          <w:szCs w:val="21"/>
        </w:rPr>
        <w:t xml:space="preserve">increases </w:t>
      </w:r>
      <w:r>
        <w:rPr>
          <w:rFonts w:hint="eastAsia" w:ascii="Times New Roman" w:hAnsi="Times New Roman"/>
          <w:b/>
          <w:szCs w:val="21"/>
        </w:rPr>
        <w:t xml:space="preserve">microglial </w:t>
      </w:r>
      <w:r>
        <w:rPr>
          <w:rFonts w:ascii="Times New Roman" w:hAnsi="Times New Roman"/>
          <w:b/>
          <w:szCs w:val="21"/>
        </w:rPr>
        <w:t>LAL expression</w:t>
      </w:r>
      <w:r>
        <w:rPr>
          <w:rFonts w:hint="eastAsia" w:ascii="Times New Roman" w:hAnsi="Times New Roman"/>
          <w:b/>
          <w:szCs w:val="21"/>
        </w:rPr>
        <w:t xml:space="preserve"> and lipid clearance</w:t>
      </w:r>
      <w:r>
        <w:rPr>
          <w:rFonts w:ascii="Times New Roman" w:hAnsi="Times New Roman"/>
          <w:b/>
          <w:szCs w:val="21"/>
        </w:rPr>
        <w:t xml:space="preserve"> specifically </w:t>
      </w:r>
      <w:r>
        <w:rPr>
          <w:rFonts w:hint="eastAsia" w:ascii="Times New Roman" w:hAnsi="Times New Roman"/>
          <w:b/>
          <w:szCs w:val="21"/>
        </w:rPr>
        <w:t>within white matter lesions</w:t>
      </w:r>
    </w:p>
    <w:p w14:paraId="0B87EB34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bCs/>
          <w:szCs w:val="21"/>
        </w:rPr>
      </w:pP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A)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Improvement</w:t>
      </w:r>
      <w:r>
        <w:rPr>
          <w:rFonts w:ascii="Times New Roman" w:hAnsi="Times New Roman"/>
          <w:szCs w:val="21"/>
        </w:rPr>
        <w:t xml:space="preserve"> of 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neurologic </w:t>
      </w:r>
      <w:r>
        <w:rPr>
          <w:rFonts w:ascii="Times New Roman" w:hAnsi="Times New Roman"/>
          <w:color w:val="000000"/>
          <w:szCs w:val="21"/>
        </w:rPr>
        <w:t>function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 the NOR test by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injection of 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HβCD</w:t>
      </w:r>
      <w:r>
        <w:rPr>
          <w:rFonts w:ascii="Times New Roman" w:hAnsi="Times New Roman"/>
          <w:szCs w:val="21"/>
        </w:rPr>
        <w:t xml:space="preserve"> at 9 weeks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following </w:t>
      </w:r>
      <w:r>
        <w:rPr>
          <w:rFonts w:ascii="Times New Roman" w:hAnsi="Times New Roman"/>
          <w:szCs w:val="21"/>
        </w:rPr>
        <w:t>L</w:t>
      </w:r>
      <w:r>
        <w:rPr>
          <w:rFonts w:hint="eastAsia" w:ascii="Times New Roman" w:hAnsi="Times New Roman"/>
          <w:szCs w:val="21"/>
        </w:rPr>
        <w:t>-NIO-induced WMS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szCs w:val="21"/>
        </w:rPr>
        <w:t>(n=10)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 by one-way ANOVA with multiple comparisons.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B &amp; C) 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Representative images and quantitative analyses of LAL expression in IBA1</w:t>
      </w:r>
      <w:r>
        <w:rPr>
          <w:rFonts w:ascii="Times New Roman" w:hAnsi="Times New Roman" w:eastAsia="Segoe UI"/>
          <w:iCs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+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microglia within the injured corpus callosum at 4 days</w:t>
      </w:r>
      <w:bookmarkStart w:id="25" w:name="OLE_LINK84"/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bookmarkEnd w:id="25"/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after </w:t>
      </w:r>
      <w:r>
        <w:rPr>
          <w:rFonts w:hint="eastAsia"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daily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HβCD injection following L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noBreakHyphen/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NIO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noBreakHyphen/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induced WMS (n=27 from 3 biological replicates).</w:t>
      </w:r>
      <w:r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szCs w:val="21"/>
        </w:rPr>
        <w:t>Scale bars, 10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0.01)</w:t>
      </w:r>
      <w:r>
        <w:rPr>
          <w:rFonts w:hint="eastAsia" w:ascii="Times New Roman" w:hAnsi="Times New Roman"/>
          <w:szCs w:val="21"/>
        </w:rPr>
        <w:t xml:space="preserve"> by Mann-Whitney test.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D &amp; E) 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Representative images and quantitative analyses of LAL expression in primary microglia from the control (Ctrl), HβCD-treated, myelin-treated, and myelin+HβCD-treated groups</w:t>
      </w:r>
      <w:r>
        <w:rPr>
          <w:rStyle w:val="6"/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szCs w:val="21"/>
        </w:rPr>
        <w:t>(n=</w:t>
      </w:r>
      <w:r>
        <w:rPr>
          <w:rFonts w:hint="eastAsia" w:ascii="Times New Roman" w:hAnsi="Times New Roman"/>
          <w:szCs w:val="21"/>
        </w:rPr>
        <w:t>9</w:t>
      </w:r>
      <w:r>
        <w:rPr>
          <w:rFonts w:ascii="Times New Roman" w:hAnsi="Times New Roman"/>
          <w:szCs w:val="21"/>
        </w:rPr>
        <w:t xml:space="preserve"> from 3 biological replicates)</w:t>
      </w:r>
      <w:r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Notably, enhanced LAL expression was co-localized with lysosomes (LAMP1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+</w:t>
      </w:r>
      <w:r>
        <w:rPr>
          <w:rStyle w:val="6"/>
          <w:rFonts w:hint="eastAsia"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).</w:t>
      </w:r>
      <w:r>
        <w:rPr>
          <w:rStyle w:val="6"/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szCs w:val="21"/>
        </w:rPr>
        <w:t>Scale bars, 5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 by one-way ANOVA with multiple comparisons.</w:t>
      </w:r>
      <w:r>
        <w:rPr>
          <w:rFonts w:hint="eastAsia"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F-K) </w:t>
      </w:r>
      <w:bookmarkStart w:id="26" w:name="OLE_LINK149"/>
      <w:bookmarkStart w:id="27" w:name="OLE_LINK147"/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Representative images and quantification of free cholesterol deposition (Filipin staining) in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IBA1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+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cells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of the liver, spleen, and uninjured contralateral corpus callosum </w:t>
      </w:r>
      <w:bookmarkEnd w:id="26"/>
      <w:bookmarkEnd w:id="27"/>
      <w:bookmarkStart w:id="28" w:name="OLE_LINK85"/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at 4 weeks after </w:t>
      </w:r>
      <w:bookmarkStart w:id="29" w:name="OLE_LINK86"/>
      <w:r>
        <w:rPr>
          <w:rFonts w:hint="eastAsia"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daily</w:t>
      </w:r>
      <w:bookmarkEnd w:id="29"/>
      <w:r>
        <w:rPr>
          <w:rFonts w:hint="eastAsia"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HβCD injection following L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noBreakHyphen/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NIO</w:t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noBreakHyphen/>
      </w:r>
      <w:r>
        <w:rPr>
          <w:rFonts w:ascii="Times New Roman" w:hAnsi="Times New Roman" w:eastAsia="Segoe UI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induced </w:t>
      </w:r>
      <w:r>
        <w:rPr>
          <w:rFonts w:hint="eastAsia"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WMS</w:t>
      </w:r>
      <w:bookmarkEnd w:id="28"/>
      <w:r>
        <w:rPr>
          <w:rFonts w:hint="eastAsia"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(n=27 from 3 biological </w:t>
      </w:r>
      <w:r>
        <w:rPr>
          <w:rStyle w:val="7"/>
          <w:rFonts w:ascii="Times New Roman" w:hAnsi="Times New Roman"/>
          <w:i w:val="0"/>
          <w:iCs/>
          <w:color w:val="000000"/>
          <w:szCs w:val="21"/>
        </w:rPr>
        <w:t>replicates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szCs w:val="21"/>
        </w:rPr>
        <w:t>Scale bars, 10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 by Mann-Whitney test.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L-O)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Representative images</w:t>
      </w:r>
      <w:r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and quantification </w:t>
      </w:r>
      <w:r>
        <w:rPr>
          <w:rStyle w:val="6"/>
          <w:rFonts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of</w:t>
      </w:r>
      <w:r>
        <w:rPr>
          <w:rStyle w:val="7"/>
          <w:rFonts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neutral lipids (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Bodipy</w:t>
      </w:r>
      <w:r>
        <w:rPr>
          <w:rFonts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staining)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 IBA1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+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cells of liver, spleen and </w:t>
      </w:r>
      <w:bookmarkStart w:id="30" w:name="OLE_LINK152"/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uninjured contralateral corpus callosum</w:t>
      </w:r>
      <w:r>
        <w:rPr>
          <w:rStyle w:val="7"/>
          <w:rFonts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at </w:t>
      </w:r>
      <w:r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weeks following daily HβCD administration post L-NIO-induced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color w:val="000000"/>
          <w:kern w:val="0"/>
          <w:szCs w:val="21"/>
          <w:lang w:bidi="ar"/>
        </w:rPr>
        <w:t>WMS</w:t>
      </w:r>
      <w:bookmarkEnd w:id="30"/>
      <w:r>
        <w:rPr>
          <w:rFonts w:ascii="Times New Roman" w:hAnsi="Times New Roman"/>
          <w:color w:val="000000"/>
          <w:kern w:val="0"/>
          <w:szCs w:val="21"/>
          <w:lang w:bidi="ar"/>
        </w:rPr>
        <w:t xml:space="preserve"> </w:t>
      </w:r>
      <w:r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(n=27 from 3 biological </w:t>
      </w:r>
      <w:r>
        <w:rPr>
          <w:rStyle w:val="7"/>
          <w:rFonts w:ascii="Times New Roman" w:hAnsi="Times New Roman"/>
          <w:i w:val="0"/>
          <w:iCs/>
          <w:color w:val="000000"/>
          <w:szCs w:val="21"/>
        </w:rPr>
        <w:t>replicates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szCs w:val="21"/>
        </w:rPr>
        <w:t>Scale bars, 10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 by Mann-Whitney test.</w:t>
      </w:r>
    </w:p>
    <w:p w14:paraId="7856DC2A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374932E4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0E322395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348BBAE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6F8F3851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drawing>
          <wp:inline distT="0" distB="0" distL="114300" distR="114300">
            <wp:extent cx="5266055" cy="7858760"/>
            <wp:effectExtent l="0" t="0" r="6985" b="5080"/>
            <wp:docPr id="20" name="图片 20" descr="supplemental figure13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supplemental figure13_RGB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85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05EEE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45F6B2B1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24320F29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2F7C7016">
      <w:pPr>
        <w:adjustRightInd w:val="0"/>
        <w:snapToGrid w:val="0"/>
        <w:spacing w:line="480" w:lineRule="auto"/>
        <w:rPr>
          <w:rFonts w:ascii="Times New Roman" w:hAnsi="Times New Roman"/>
          <w:b/>
          <w:color w:val="000000"/>
          <w:szCs w:val="21"/>
          <w:lang w:bidi="ar"/>
        </w:rPr>
      </w:pPr>
      <w:r>
        <w:rPr>
          <w:rFonts w:hint="eastAsia" w:ascii="Times New Roman" w:hAnsi="Times New Roman"/>
          <w:b/>
          <w:bCs/>
          <w:szCs w:val="21"/>
        </w:rPr>
        <w:t>Supplemental 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bCs/>
          <w:szCs w:val="21"/>
        </w:rPr>
        <w:t>ure 13</w:t>
      </w:r>
      <w:r>
        <w:rPr>
          <w:rFonts w:ascii="Times New Roman" w:hAnsi="Times New Roman"/>
          <w:b/>
          <w:bCs/>
          <w:szCs w:val="21"/>
        </w:rPr>
        <w:t>.</w:t>
      </w:r>
      <w:r>
        <w:rPr>
          <w:rFonts w:hint="eastAsia" w:ascii="Times New Roman" w:hAnsi="Times New Roman"/>
          <w:b/>
          <w:bCs/>
          <w:szCs w:val="21"/>
        </w:rPr>
        <w:t xml:space="preserve"> </w:t>
      </w:r>
      <w:r>
        <w:rPr>
          <w:rFonts w:ascii="Times New Roman" w:hAnsi="Times New Roman"/>
          <w:b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HβCD reduces neuroinflammation in white matter lesions without affecting myelin debris deposition outside lesions.</w:t>
      </w:r>
    </w:p>
    <w:p w14:paraId="53E4CDD0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A-F)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Representative images</w:t>
      </w:r>
      <w:r>
        <w:rPr>
          <w:rStyle w:val="6"/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and quantification </w:t>
      </w:r>
      <w:r>
        <w:rPr>
          <w:rStyle w:val="6"/>
          <w:rFonts w:ascii="Times New Roman" w:hAnsi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of</w:t>
      </w:r>
      <w:r>
        <w:rPr>
          <w:rStyle w:val="7"/>
          <w:rFonts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myelin debris (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labelled by 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FluoroMyelin</w:t>
      </w:r>
      <w:r>
        <w:rPr>
          <w:rFonts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 IBA1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+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cells of liver, spleen and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uninjured contralateral corpus callosum</w:t>
      </w:r>
      <w:r>
        <w:rPr>
          <w:rStyle w:val="7"/>
          <w:rFonts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at </w:t>
      </w:r>
      <w:r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Style w:val="7"/>
          <w:rFonts w:ascii="Times New Roman" w:hAnsi="Times New Roman" w:eastAsia="Segoe UI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weeks following daily HβCD administration post L-NIO-induced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color w:val="000000"/>
          <w:kern w:val="0"/>
          <w:szCs w:val="21"/>
          <w:lang w:bidi="ar"/>
        </w:rPr>
        <w:t xml:space="preserve">WMS </w:t>
      </w:r>
      <w:r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(n=27 from 3 biological </w:t>
      </w:r>
      <w:r>
        <w:rPr>
          <w:rStyle w:val="7"/>
          <w:rFonts w:ascii="Times New Roman" w:hAnsi="Times New Roman"/>
          <w:i w:val="0"/>
          <w:iCs/>
          <w:color w:val="000000"/>
          <w:szCs w:val="21"/>
        </w:rPr>
        <w:t>replicates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szCs w:val="21"/>
        </w:rPr>
        <w:t>Scale bars, 10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 by Mann-Whitney test.</w:t>
      </w:r>
      <w:r>
        <w:rPr>
          <w:rFonts w:hint="eastAsia"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G-J) 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ELISA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results of pro-inflammatory factors (IL-6, TNF</w:t>
      </w:r>
      <w:r>
        <w:rPr>
          <w:rStyle w:val="7"/>
          <w:rFonts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-α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and IL-1</w:t>
      </w:r>
      <w:r>
        <w:rPr>
          <w:rStyle w:val="7"/>
          <w:rFonts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β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Style w:val="7"/>
          <w:rFonts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and the anti-inflammatory factor (IL-10) in liver, spleen and </w:t>
      </w:r>
      <w:r>
        <w:rPr>
          <w:rFonts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injured</w:t>
      </w:r>
      <w:r>
        <w:rPr>
          <w:rFonts w:hint="eastAsia"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or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uninjured contralateral corpus callosum</w:t>
      </w:r>
      <w:r>
        <w:rPr>
          <w:rFonts w:ascii="Times New Roman" w:hAnsi="Times New Roman" w:eastAsiaTheme="minorEastAsia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at 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week</w:t>
      </w:r>
      <w:r>
        <w:rPr>
          <w:rFonts w:ascii="Times New Roman" w:hAnsi="Times New Roman" w:eastAsiaTheme="minorEastAsia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following </w:t>
      </w:r>
      <w:r>
        <w:rPr>
          <w:rFonts w:hint="eastAsia"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daily </w:t>
      </w:r>
      <w:r>
        <w:rPr>
          <w:rFonts w:ascii="Times New Roman" w:hAnsi="Times New Roman" w:eastAsiaTheme="minorEastAsia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HβCD administration post L-NIO-induced WMS</w:t>
      </w:r>
      <w:r>
        <w:rPr>
          <w:rFonts w:ascii="Times New Roman" w:hAnsi="Times New Roman"/>
          <w:color w:val="000000"/>
          <w:kern w:val="0"/>
          <w:szCs w:val="21"/>
          <w:lang w:bidi="ar"/>
        </w:rPr>
        <w:t xml:space="preserve"> </w:t>
      </w:r>
      <w:r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(n=3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ascii="Times New Roman" w:hAnsi="Times New Roman" w:eastAsia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 by one-way ANOVA with multiple comparisons.</w:t>
      </w:r>
    </w:p>
    <w:p w14:paraId="0BB88BE4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41DB6FD0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1A5D4B11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0815901D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3E466035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2CE5A985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01A52C1C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drawing>
          <wp:inline distT="0" distB="0" distL="114300" distR="114300">
            <wp:extent cx="5265420" cy="4159885"/>
            <wp:effectExtent l="0" t="0" r="7620" b="635"/>
            <wp:docPr id="23" name="图片 23" descr="supplemental figure14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supplemental figure14_RGB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415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9EB04">
      <w:pPr>
        <w:adjustRightInd w:val="0"/>
        <w:snapToGrid w:val="0"/>
        <w:spacing w:line="480" w:lineRule="auto"/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szCs w:val="21"/>
        </w:rPr>
        <w:t>Supplement</w:t>
      </w:r>
      <w:r>
        <w:rPr>
          <w:rFonts w:hint="eastAsia" w:ascii="Times New Roman" w:hAnsi="Times New Roman"/>
          <w:b/>
          <w:bCs/>
          <w:szCs w:val="21"/>
        </w:rPr>
        <w:t>al</w:t>
      </w:r>
      <w:r>
        <w:rPr>
          <w:rFonts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szCs w:val="21"/>
        </w:rPr>
        <w:t>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bCs/>
          <w:szCs w:val="21"/>
        </w:rPr>
        <w:t>ure</w:t>
      </w:r>
      <w:r>
        <w:rPr>
          <w:rFonts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szCs w:val="21"/>
        </w:rPr>
        <w:t>14</w:t>
      </w:r>
      <w:r>
        <w:rPr>
          <w:rFonts w:ascii="Times New Roman" w:hAnsi="Times New Roman"/>
          <w:szCs w:val="21"/>
        </w:rPr>
        <w:t xml:space="preserve">. </w:t>
      </w:r>
      <w:r>
        <w:rPr>
          <w:rStyle w:val="7"/>
          <w:rFonts w:ascii="Times New Roman" w:hAnsi="Times New Roman"/>
          <w:b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HβCD</w:t>
      </w:r>
      <w:r>
        <w:rPr>
          <w:rStyle w:val="7"/>
          <w:rFonts w:ascii="Times New Roman" w:hAnsi="Times New Roman" w:eastAsiaTheme="minorEastAsia"/>
          <w:b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target</w:t>
      </w:r>
      <w:r>
        <w:rPr>
          <w:rStyle w:val="7"/>
          <w:rFonts w:hint="eastAsia" w:ascii="Times New Roman" w:hAnsi="Times New Roman" w:eastAsiaTheme="minorEastAsia"/>
          <w:b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s</w:t>
      </w:r>
      <w:r>
        <w:rPr>
          <w:rStyle w:val="7"/>
          <w:rFonts w:ascii="Times New Roman" w:hAnsi="Times New Roman" w:eastAsiaTheme="minorEastAsia"/>
          <w:b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ascii="Times New Roman" w:hAnsi="Times New Roman"/>
          <w:b/>
          <w:i w:val="0"/>
          <w:iCs/>
          <w:color w:val="000000"/>
          <w:szCs w:val="21"/>
        </w:rPr>
        <w:t>microglial</w:t>
      </w:r>
      <w:r>
        <w:rPr>
          <w:rStyle w:val="7"/>
          <w:rFonts w:ascii="Times New Roman" w:hAnsi="Times New Roman" w:eastAsiaTheme="minorEastAsia"/>
          <w:b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LAL to promote functional recovery following</w:t>
      </w:r>
      <w:r>
        <w:rPr>
          <w:rFonts w:ascii="Times New Roman" w:hAnsi="Times New Roman"/>
          <w:b/>
          <w:color w:val="000000"/>
          <w:szCs w:val="21"/>
          <w:lang w:bidi="ar"/>
        </w:rPr>
        <w:t xml:space="preserve"> L-NIO-induced WMS</w:t>
      </w:r>
    </w:p>
    <w:p w14:paraId="03D9BED1">
      <w:pPr>
        <w:adjustRightInd w:val="0"/>
        <w:snapToGrid w:val="0"/>
        <w:spacing w:line="480" w:lineRule="auto"/>
        <w:rPr>
          <w:rFonts w:ascii="Times New Roman" w:hAnsi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1" w:name="OLE_LINK62"/>
      <w:bookmarkStart w:id="32" w:name="OLE_LINK63"/>
      <w:r>
        <w:rPr>
          <w:rFonts w:ascii="Times New Roman" w:hAnsi="Times New Roman"/>
          <w:b/>
          <w:szCs w:val="21"/>
          <w:shd w:val="clear" w:color="auto" w:fill="FFFFFF"/>
        </w:rPr>
        <w:t>A)</w:t>
      </w:r>
      <w:r>
        <w:rPr>
          <w:rFonts w:ascii="Times New Roman" w:hAnsi="Times New Roman"/>
          <w:szCs w:val="21"/>
          <w:shd w:val="clear" w:color="auto" w:fill="FFFFFF"/>
        </w:rPr>
        <w:t xml:space="preserve"> HβCD failed to promote functional recovery in microglia-specific LAL knockout mice </w:t>
      </w:r>
      <w:r>
        <w:rPr>
          <w:rStyle w:val="7"/>
          <w:rFonts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" w:hAnsi="Times New Roman"/>
          <w:i/>
          <w:iCs/>
          <w:szCs w:val="21"/>
        </w:rPr>
        <w:t>Cx3cr1</w:t>
      </w:r>
      <w:r>
        <w:rPr>
          <w:rFonts w:ascii="Times New Roman" w:hAnsi="Times New Roman"/>
          <w:szCs w:val="21"/>
          <w:vertAlign w:val="superscript"/>
        </w:rPr>
        <w:t>CreERT2</w:t>
      </w:r>
      <w:r>
        <w:rPr>
          <w:rFonts w:hint="eastAsia" w:ascii="Times New Roman" w:hAnsi="Times New Roman"/>
          <w:szCs w:val="21"/>
          <w:vertAlign w:val="superscript"/>
        </w:rPr>
        <w:t>+/-</w:t>
      </w:r>
      <w:r>
        <w:rPr>
          <w:rFonts w:ascii="Times New Roman" w:hAnsi="Times New Roman"/>
          <w:szCs w:val="21"/>
        </w:rPr>
        <w:t xml:space="preserve">: </w:t>
      </w:r>
      <w:r>
        <w:rPr>
          <w:rFonts w:ascii="Times New Roman" w:hAnsi="Times New Roman"/>
          <w:i/>
          <w:iCs/>
          <w:szCs w:val="21"/>
        </w:rPr>
        <w:t>Lipa</w:t>
      </w:r>
      <w:r>
        <w:rPr>
          <w:rFonts w:ascii="Times New Roman" w:hAnsi="Times New Roman"/>
          <w:szCs w:val="21"/>
          <w:vertAlign w:val="superscript"/>
        </w:rPr>
        <w:t>flox/flox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mice treated with </w:t>
      </w:r>
      <w:r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TAM</w:t>
      </w:r>
      <w:r>
        <w:rPr>
          <w:rStyle w:val="7"/>
          <w:rFonts w:ascii="Times New Roman" w:hAnsi="Times New Roman"/>
          <w:bCs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imes New Roman" w:hAnsi="Times New Roman"/>
          <w:szCs w:val="21"/>
          <w:shd w:val="clear" w:color="auto" w:fill="FFFFFF"/>
        </w:rPr>
        <w:t xml:space="preserve">at 9 weeks following L-NIO-induced WMS, compared to control mice </w:t>
      </w:r>
      <w:r>
        <w:rPr>
          <w:rStyle w:val="7"/>
          <w:rFonts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" w:hAnsi="Times New Roman"/>
          <w:i/>
          <w:iCs/>
          <w:szCs w:val="21"/>
        </w:rPr>
        <w:t>Cx3cr1</w:t>
      </w:r>
      <w:r>
        <w:rPr>
          <w:rFonts w:ascii="Times New Roman" w:hAnsi="Times New Roman"/>
          <w:szCs w:val="21"/>
          <w:vertAlign w:val="superscript"/>
        </w:rPr>
        <w:t>CreERT2</w:t>
      </w:r>
      <w:r>
        <w:rPr>
          <w:rFonts w:hint="eastAsia" w:ascii="Times New Roman" w:hAnsi="Times New Roman"/>
          <w:szCs w:val="21"/>
          <w:vertAlign w:val="superscript"/>
        </w:rPr>
        <w:t>+/-</w:t>
      </w:r>
      <w:r>
        <w:rPr>
          <w:rFonts w:ascii="Times New Roman" w:hAnsi="Times New Roman"/>
          <w:szCs w:val="21"/>
        </w:rPr>
        <w:t xml:space="preserve">: </w:t>
      </w:r>
      <w:r>
        <w:rPr>
          <w:rFonts w:ascii="Times New Roman" w:hAnsi="Times New Roman"/>
          <w:i/>
          <w:iCs/>
          <w:szCs w:val="21"/>
        </w:rPr>
        <w:t>Lipa</w:t>
      </w:r>
      <w:r>
        <w:rPr>
          <w:rFonts w:ascii="Times New Roman" w:hAnsi="Times New Roman"/>
          <w:szCs w:val="21"/>
          <w:vertAlign w:val="superscript"/>
        </w:rPr>
        <w:t>flox/flox</w:t>
      </w:r>
      <w:r>
        <w:rPr>
          <w:rStyle w:val="7"/>
          <w:rFonts w:hint="eastAsia"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mice treated with </w:t>
      </w:r>
      <w:r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Oil</w:t>
      </w:r>
      <w:r>
        <w:rPr>
          <w:rStyle w:val="7"/>
          <w:rFonts w:ascii="Times New Roman" w:hAnsi="Times New Roman"/>
          <w:bCs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ascii="Times New Roman" w:hAnsi="Times New Roman"/>
          <w:szCs w:val="21"/>
          <w:shd w:val="clear" w:color="auto" w:fill="FFFFFF"/>
        </w:rPr>
        <w:t xml:space="preserve">. </w:t>
      </w:r>
      <w:r>
        <w:rPr>
          <w:rStyle w:val="7"/>
          <w:rFonts w:ascii="Times New Roman" w:hAnsi="Times New Roman" w:eastAsiaTheme="minorEastAsia"/>
          <w:i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Sham: Sham-operated microglia-specific LAL </w:t>
      </w:r>
      <w:r>
        <w:rPr>
          <w:rStyle w:val="7"/>
          <w:rFonts w:hint="eastAsia" w:ascii="Times New Roman" w:hAnsi="Times New Roman" w:eastAsiaTheme="minorEastAsia"/>
          <w:i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>non-</w:t>
      </w:r>
      <w:r>
        <w:rPr>
          <w:rStyle w:val="7"/>
          <w:rFonts w:ascii="Times New Roman" w:hAnsi="Times New Roman" w:eastAsiaTheme="minorEastAsia"/>
          <w:i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>knockout mice</w:t>
      </w:r>
      <w:r>
        <w:rPr>
          <w:rStyle w:val="7"/>
          <w:rFonts w:hint="eastAsia" w:ascii="Times New Roman" w:hAnsi="Times New Roman" w:eastAsiaTheme="minorEastAsia"/>
          <w:i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" w:hAnsi="Times New Roman"/>
          <w:i/>
          <w:iCs/>
          <w:szCs w:val="21"/>
        </w:rPr>
        <w:t>Cx3cr1</w:t>
      </w:r>
      <w:r>
        <w:rPr>
          <w:rFonts w:ascii="Times New Roman" w:hAnsi="Times New Roman"/>
          <w:szCs w:val="21"/>
          <w:vertAlign w:val="superscript"/>
        </w:rPr>
        <w:t>CreERT2</w:t>
      </w:r>
      <w:r>
        <w:rPr>
          <w:rFonts w:hint="eastAsia" w:ascii="Times New Roman" w:hAnsi="Times New Roman"/>
          <w:szCs w:val="21"/>
          <w:vertAlign w:val="superscript"/>
        </w:rPr>
        <w:t>+/-</w:t>
      </w:r>
      <w:r>
        <w:rPr>
          <w:rFonts w:ascii="Times New Roman" w:hAnsi="Times New Roman"/>
          <w:szCs w:val="21"/>
        </w:rPr>
        <w:t xml:space="preserve">: </w:t>
      </w:r>
      <w:r>
        <w:rPr>
          <w:rFonts w:ascii="Times New Roman" w:hAnsi="Times New Roman"/>
          <w:i/>
          <w:iCs/>
          <w:szCs w:val="21"/>
        </w:rPr>
        <w:t>Lipa</w:t>
      </w:r>
      <w:r>
        <w:rPr>
          <w:rFonts w:ascii="Times New Roman" w:hAnsi="Times New Roman"/>
          <w:szCs w:val="21"/>
          <w:vertAlign w:val="superscript"/>
        </w:rPr>
        <w:t>flox/flox</w:t>
      </w:r>
      <w:r>
        <w:rPr>
          <w:rStyle w:val="7"/>
          <w:rFonts w:ascii="Times New Roman" w:hAnsi="Times New Roman" w:eastAsiaTheme="minorEastAsia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+</w:t>
      </w:r>
      <w:r>
        <w:rPr>
          <w:rStyle w:val="7"/>
          <w:rFonts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Oil</w:t>
      </w:r>
      <w:r>
        <w:rPr>
          <w:rStyle w:val="7"/>
          <w:rFonts w:hint="eastAsia" w:ascii="Times New Roman" w:hAnsi="Times New Roman"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, n=10</w:t>
      </w:r>
      <w:r>
        <w:rPr>
          <w:rStyle w:val="7"/>
          <w:rFonts w:ascii="Times New Roman" w:hAnsi="Times New Roman"/>
          <w:bCs/>
          <w:i w:val="0"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Style w:val="7"/>
          <w:rFonts w:ascii="Times New Roman" w:hAnsi="Times New Roman" w:eastAsiaTheme="minorEastAsia"/>
          <w:i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Style w:val="7"/>
          <w:rFonts w:hint="eastAsia" w:ascii="Times New Roman" w:hAnsi="Times New Roman" w:eastAsiaTheme="minorEastAsia"/>
          <w:i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  <w:lang w:bidi="ar"/>
        </w:rPr>
        <w:t>*</w:t>
      </w:r>
      <w:r>
        <w:rPr>
          <w:rFonts w:ascii="Times New Roman" w:hAnsi="Times New Roman" w:eastAsia="TimesNewRomanPS-ItalicMT"/>
          <w:i/>
          <w:iCs/>
          <w:szCs w:val="21"/>
          <w:lang w:bidi="ar"/>
        </w:rPr>
        <w:t>** (P</w:t>
      </w:r>
      <w:r>
        <w:rPr>
          <w:rFonts w:ascii="Times New Roman" w:hAnsi="Times New Roman"/>
          <w:i/>
          <w:iCs/>
          <w:szCs w:val="21"/>
          <w:lang w:bidi="ar"/>
        </w:rPr>
        <w:t xml:space="preserve"> &lt; </w:t>
      </w:r>
      <w:r>
        <w:rPr>
          <w:rFonts w:ascii="Times New Roman" w:hAnsi="Times New Roman"/>
          <w:szCs w:val="21"/>
        </w:rPr>
        <w:t>0.</w:t>
      </w:r>
      <w:r>
        <w:rPr>
          <w:rFonts w:hint="eastAsia"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01)</w:t>
      </w:r>
      <w:r>
        <w:rPr>
          <w:rFonts w:hint="eastAsia" w:ascii="Times New Roman" w:hAnsi="Times New Roman"/>
          <w:szCs w:val="21"/>
        </w:rPr>
        <w:t xml:space="preserve"> by two-way ANOVA with multiple comparisons.</w:t>
      </w:r>
      <w:r>
        <w:rPr>
          <w:rStyle w:val="7"/>
          <w:rFonts w:ascii="Times New Roman" w:hAnsi="Times New Roman" w:eastAsiaTheme="minorEastAsia"/>
          <w:i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Theme="minorEastAsia"/>
          <w:b/>
          <w:szCs w:val="21"/>
          <w:shd w:val="clear" w:color="auto" w:fill="FFFFFF"/>
        </w:rPr>
        <w:t>B</w:t>
      </w:r>
      <w:r>
        <w:rPr>
          <w:rFonts w:ascii="Times New Roman" w:hAnsi="Times New Roman"/>
          <w:b/>
          <w:szCs w:val="21"/>
          <w:shd w:val="clear" w:color="auto" w:fill="FFFFFF"/>
        </w:rPr>
        <w:t>)</w:t>
      </w:r>
      <w:r>
        <w:rPr>
          <w:rFonts w:ascii="Times New Roman" w:hAnsi="Times New Roman"/>
          <w:szCs w:val="21"/>
          <w:shd w:val="clear" w:color="auto" w:fill="FFFFFF"/>
        </w:rPr>
        <w:t> Microglial LAL deficiency blocked free cholesterol production (regardless of HβCD treatment) at 4 weeks after L-NIO-induced WMS, as evidenced by Filipin staining and quantitative analyses (n = 27 from 3 biological replicates per group).</w:t>
      </w:r>
      <w:bookmarkEnd w:id="31"/>
      <w:bookmarkEnd w:id="32"/>
      <w:r>
        <w:rPr>
          <w:rFonts w:ascii="Times New Roman" w:hAnsi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szCs w:val="21"/>
        </w:rPr>
        <w:t>Scale bars, 10</w:t>
      </w:r>
      <w:r>
        <w:rPr>
          <w:rFonts w:ascii="Times New Roman" w:hAnsi="Times New Roman" w:eastAsia="微软雅黑"/>
          <w:szCs w:val="21"/>
        </w:rPr>
        <w:t>μ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 w:eastAsia="Helvetica"/>
          <w:color w:val="000000" w:themeColor="text1"/>
          <w:szCs w:val="21"/>
          <w14:textFill>
            <w14:solidFill>
              <w14:schemeClr w14:val="tx1"/>
            </w14:solidFill>
          </w14:textFill>
        </w:rPr>
        <w:t>Data represent mean ± SEM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/>
          <w:szCs w:val="21"/>
        </w:rPr>
        <w:t>"</w:t>
      </w:r>
      <w:r>
        <w:rPr>
          <w:rFonts w:hint="eastAsia" w:ascii="Times New Roman" w:hAnsi="Times New Roman"/>
          <w:szCs w:val="21"/>
        </w:rPr>
        <w:t>ns</w:t>
      </w:r>
      <w:r>
        <w:rPr>
          <w:rFonts w:ascii="Times New Roman" w:hAnsi="Times New Roman"/>
          <w:szCs w:val="21"/>
        </w:rPr>
        <w:t>" indicates no significance</w:t>
      </w:r>
      <w:r>
        <w:rPr>
          <w:rFonts w:hint="eastAsia" w:ascii="Times New Roman" w:hAnsi="Times New Roman"/>
          <w:szCs w:val="21"/>
        </w:rPr>
        <w:t xml:space="preserve"> by Mann-Whitney test.</w:t>
      </w:r>
    </w:p>
    <w:p w14:paraId="537A0601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0B454968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7C1DC39D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drawing>
          <wp:inline distT="0" distB="0" distL="114300" distR="114300">
            <wp:extent cx="5270500" cy="8060690"/>
            <wp:effectExtent l="0" t="0" r="2540" b="1270"/>
            <wp:docPr id="40" name="图片 40" descr="supplemental figure15-文章机制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supplemental figure15-文章机制图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06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65E04">
      <w:pPr>
        <w:spacing w:line="480" w:lineRule="auto"/>
        <w:rPr>
          <w:rFonts w:ascii="Times New Roman" w:hAnsi="Times New Roman"/>
          <w:b/>
          <w:bCs/>
          <w:szCs w:val="21"/>
        </w:rPr>
      </w:pPr>
    </w:p>
    <w:p w14:paraId="4CB17C38">
      <w:pPr>
        <w:spacing w:line="480" w:lineRule="auto"/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b/>
          <w:bCs/>
          <w:szCs w:val="21"/>
        </w:rPr>
        <w:t>Supplement</w:t>
      </w:r>
      <w:r>
        <w:rPr>
          <w:rFonts w:hint="eastAsia" w:ascii="Times New Roman" w:hAnsi="Times New Roman"/>
          <w:b/>
          <w:bCs/>
          <w:szCs w:val="21"/>
        </w:rPr>
        <w:t>al</w:t>
      </w:r>
      <w:r>
        <w:rPr>
          <w:rFonts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szCs w:val="21"/>
        </w:rPr>
        <w:t>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bCs/>
          <w:szCs w:val="21"/>
        </w:rPr>
        <w:t>ure</w:t>
      </w:r>
      <w:r>
        <w:rPr>
          <w:rFonts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szCs w:val="21"/>
        </w:rPr>
        <w:t>15</w:t>
      </w:r>
      <w:r>
        <w:rPr>
          <w:rFonts w:ascii="Times New Roman" w:hAnsi="Times New Roman"/>
          <w:szCs w:val="21"/>
        </w:rPr>
        <w:t xml:space="preserve">. </w:t>
      </w:r>
      <w:r>
        <w:rPr>
          <w:rFonts w:ascii="Times New Roman" w:hAnsi="Times New Roman"/>
          <w:b/>
          <w:bCs/>
          <w:szCs w:val="21"/>
        </w:rPr>
        <w:t>Working model of the study</w:t>
      </w:r>
    </w:p>
    <w:p w14:paraId="4FF75619">
      <w:pPr>
        <w:spacing w:line="36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LAL reprograms </w:t>
      </w:r>
      <w:bookmarkStart w:id="33" w:name="OLE_LINK155"/>
      <w:r>
        <w:rPr>
          <w:rFonts w:hint="eastAsia" w:ascii="Times New Roman" w:hAnsi="Times New Roman"/>
          <w:szCs w:val="21"/>
        </w:rPr>
        <w:t>GPNMB</w:t>
      </w:r>
      <w:r>
        <w:rPr>
          <w:rFonts w:hint="eastAsia" w:ascii="Times New Roman" w:hAnsi="Times New Roman"/>
          <w:szCs w:val="21"/>
          <w:vertAlign w:val="superscript"/>
        </w:rPr>
        <w:t>+</w:t>
      </w:r>
      <w:r>
        <w:rPr>
          <w:rFonts w:hint="eastAsia" w:ascii="Times New Roman" w:hAnsi="Times New Roman"/>
          <w:szCs w:val="21"/>
        </w:rPr>
        <w:t xml:space="preserve"> microglia</w:t>
      </w:r>
      <w:bookmarkEnd w:id="33"/>
      <w:r>
        <w:rPr>
          <w:rFonts w:ascii="Times New Roman" w:hAnsi="Times New Roman"/>
          <w:szCs w:val="21"/>
        </w:rPr>
        <w:t xml:space="preserve"> into a reparative state to drive white matter repair, achieved by </w:t>
      </w:r>
      <w:r>
        <w:rPr>
          <w:rFonts w:hint="eastAsia" w:ascii="Times New Roman" w:hAnsi="Times New Roman"/>
          <w:szCs w:val="21"/>
        </w:rPr>
        <w:t>hydrolyzing</w:t>
      </w:r>
      <w:r>
        <w:rPr>
          <w:rFonts w:ascii="Times New Roman" w:hAnsi="Times New Roman"/>
          <w:szCs w:val="21"/>
        </w:rPr>
        <w:t xml:space="preserve"> cholester</w:t>
      </w:r>
      <w:r>
        <w:rPr>
          <w:rFonts w:hint="eastAsia" w:ascii="Times New Roman" w:hAnsi="Times New Roman"/>
          <w:szCs w:val="21"/>
        </w:rPr>
        <w:t>yl esters (CE)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 xml:space="preserve">Following white matter injury, a large proportion of microglia are reprogrammed into </w:t>
      </w:r>
      <w:r>
        <w:rPr>
          <w:rFonts w:hint="eastAsia" w:ascii="Times New Roman" w:hAnsi="Times New Roman"/>
          <w:szCs w:val="21"/>
        </w:rPr>
        <w:t>GPNMB</w:t>
      </w:r>
      <w:r>
        <w:rPr>
          <w:rFonts w:hint="eastAsia" w:ascii="Times New Roman" w:hAnsi="Times New Roman"/>
          <w:szCs w:val="21"/>
          <w:vertAlign w:val="superscript"/>
        </w:rPr>
        <w:t>+</w:t>
      </w:r>
      <w:r>
        <w:rPr>
          <w:rFonts w:hint="eastAsia" w:ascii="Times New Roman" w:hAnsi="Times New Roman"/>
          <w:szCs w:val="21"/>
        </w:rPr>
        <w:t xml:space="preserve"> microglia, which dominate </w:t>
      </w:r>
      <w:r>
        <w:rPr>
          <w:rFonts w:ascii="Times New Roman" w:hAnsi="Times New Roman"/>
          <w:szCs w:val="21"/>
        </w:rPr>
        <w:t xml:space="preserve">myelin debris </w:t>
      </w:r>
      <w:r>
        <w:rPr>
          <w:rFonts w:hint="eastAsia" w:ascii="Times New Roman" w:hAnsi="Times New Roman"/>
          <w:szCs w:val="21"/>
        </w:rPr>
        <w:t xml:space="preserve">engulfment </w:t>
      </w:r>
      <w:r>
        <w:rPr>
          <w:rFonts w:ascii="Times New Roman" w:hAnsi="Times New Roman"/>
          <w:szCs w:val="21"/>
        </w:rPr>
        <w:t xml:space="preserve">but exhibit context-dependent </w:t>
      </w:r>
      <w:r>
        <w:rPr>
          <w:rFonts w:hint="eastAsia" w:ascii="Times New Roman" w:hAnsi="Times New Roman"/>
          <w:szCs w:val="21"/>
        </w:rPr>
        <w:t>capacity for</w:t>
      </w:r>
      <w:r>
        <w:rPr>
          <w:rFonts w:ascii="Times New Roman" w:hAnsi="Times New Roman"/>
          <w:szCs w:val="21"/>
        </w:rPr>
        <w:t xml:space="preserve"> lipid metabolic </w:t>
      </w:r>
      <w:r>
        <w:rPr>
          <w:rFonts w:hint="eastAsia" w:ascii="Times New Roman" w:hAnsi="Times New Roman"/>
          <w:szCs w:val="21"/>
        </w:rPr>
        <w:t>and myelin debris clearance</w:t>
      </w:r>
      <w:r>
        <w:rPr>
          <w:rFonts w:ascii="Times New Roman" w:hAnsi="Times New Roman"/>
          <w:szCs w:val="21"/>
        </w:rPr>
        <w:t xml:space="preserve">; </w:t>
      </w:r>
      <w:bookmarkStart w:id="34" w:name="OLE_LINK64"/>
      <w:bookmarkStart w:id="35" w:name="OLE_LINK66"/>
      <w:r>
        <w:rPr>
          <w:rFonts w:ascii="Times New Roman" w:hAnsi="Times New Roman"/>
          <w:szCs w:val="21"/>
        </w:rPr>
        <w:t>critically, their</w:t>
      </w:r>
      <w:r>
        <w:rPr>
          <w:rFonts w:hint="eastAsia" w:ascii="Times New Roman" w:hAnsi="Times New Roman"/>
          <w:szCs w:val="21"/>
        </w:rPr>
        <w:t xml:space="preserve"> capacity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 xml:space="preserve">to digest </w:t>
      </w:r>
      <w:r>
        <w:rPr>
          <w:rFonts w:ascii="Times New Roman" w:hAnsi="Times New Roman"/>
          <w:szCs w:val="21"/>
        </w:rPr>
        <w:t xml:space="preserve">engulfed myelin debris </w:t>
      </w:r>
      <w:r>
        <w:rPr>
          <w:rFonts w:hint="eastAsia" w:ascii="Times New Roman" w:hAnsi="Times New Roman"/>
          <w:szCs w:val="21"/>
        </w:rPr>
        <w:t>is</w:t>
      </w:r>
      <w:r>
        <w:rPr>
          <w:rFonts w:ascii="Times New Roman" w:hAnsi="Times New Roman"/>
          <w:szCs w:val="21"/>
        </w:rPr>
        <w:t xml:space="preserve"> LAL-dependent. </w:t>
      </w:r>
      <w:bookmarkEnd w:id="34"/>
      <w:bookmarkEnd w:id="35"/>
      <w:r>
        <w:rPr>
          <w:rFonts w:ascii="Times New Roman" w:hAnsi="Times New Roman"/>
          <w:szCs w:val="21"/>
        </w:rPr>
        <w:t>Notably, microglial LAL expression was higher in LPC-induced reparable white matter lesions than in L-NIO-induced irreparable lesions.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 xml:space="preserve">Mechanistically, microglial LAL drives </w:t>
      </w:r>
      <w:r>
        <w:rPr>
          <w:rFonts w:hint="eastAsia" w:ascii="Times New Roman" w:hAnsi="Times New Roman"/>
          <w:szCs w:val="21"/>
        </w:rPr>
        <w:t>myelin debris clearance and remyelination</w:t>
      </w:r>
      <w:r>
        <w:rPr>
          <w:rFonts w:ascii="Times New Roman" w:hAnsi="Times New Roman"/>
          <w:szCs w:val="21"/>
        </w:rPr>
        <w:t xml:space="preserve"> through two essential pathways:</w:t>
      </w:r>
      <w:r>
        <w:rPr>
          <w:rFonts w:hint="eastAsia" w:ascii="Times New Roman" w:hAnsi="Times New Roman"/>
          <w:szCs w:val="21"/>
        </w:rPr>
        <w:t xml:space="preserve"> 1) </w:t>
      </w:r>
      <w:r>
        <w:rPr>
          <w:rFonts w:ascii="Times New Roman" w:hAnsi="Times New Roman"/>
          <w:szCs w:val="21"/>
        </w:rPr>
        <w:t>LAL-mediated cholesteryl ester hydrolysis enhances the production of 25-hydroxycholesterol (25-OHC), which in turn activates LXRs. This is supported by increased transcription of genes governing cholesterol efflux—</w:t>
      </w:r>
      <w:r>
        <w:rPr>
          <w:rFonts w:ascii="Times New Roman" w:hAnsi="Times New Roman"/>
          <w:i/>
          <w:iCs/>
          <w:szCs w:val="21"/>
        </w:rPr>
        <w:t>Apoe</w:t>
      </w:r>
      <w:r>
        <w:rPr>
          <w:rFonts w:ascii="Times New Roman" w:hAnsi="Times New Roman"/>
          <w:szCs w:val="21"/>
        </w:rPr>
        <w:t xml:space="preserve">, </w:t>
      </w:r>
      <w:r>
        <w:rPr>
          <w:rFonts w:ascii="Times New Roman" w:hAnsi="Times New Roman"/>
          <w:i/>
          <w:iCs/>
          <w:szCs w:val="21"/>
        </w:rPr>
        <w:t>Abca1</w:t>
      </w:r>
      <w:r>
        <w:rPr>
          <w:rFonts w:ascii="Times New Roman" w:hAnsi="Times New Roman"/>
          <w:szCs w:val="21"/>
        </w:rPr>
        <w:t xml:space="preserve">, and </w:t>
      </w:r>
      <w:r>
        <w:rPr>
          <w:rFonts w:ascii="Times New Roman" w:hAnsi="Times New Roman"/>
          <w:i/>
          <w:iCs/>
          <w:szCs w:val="21"/>
        </w:rPr>
        <w:t>Abcg1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 xml:space="preserve"> 2) </w:t>
      </w:r>
      <w:r>
        <w:rPr>
          <w:rFonts w:ascii="Times New Roman" w:hAnsi="Times New Roman"/>
          <w:szCs w:val="21"/>
        </w:rPr>
        <w:t>LAL-mediated hydrolysis of cholesteryl esters into free cholesterol</w:t>
      </w:r>
      <w:r>
        <w:rPr>
          <w:rFonts w:hint="eastAsia" w:ascii="Times New Roman" w:hAnsi="Times New Roman"/>
          <w:szCs w:val="21"/>
        </w:rPr>
        <w:t xml:space="preserve"> (FC)</w:t>
      </w:r>
      <w:r>
        <w:rPr>
          <w:rFonts w:ascii="Times New Roman" w:hAnsi="Times New Roman"/>
          <w:szCs w:val="21"/>
        </w:rPr>
        <w:t xml:space="preserve"> is a prerequisite for cholesterol efflux.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Consistent with these mechanisms, LXR activation alone is insufficient to rescue the impairment of white matter repair induced by LAL deficiency.</w:t>
      </w:r>
    </w:p>
    <w:p w14:paraId="5EAECA2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728F4364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7D1936C1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4B568BD0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523E9496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45D71928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67ECE520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061EF56A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6CB98F7D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25C2A027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3686C7D1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6BAC79FC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52D0A950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p w14:paraId="29FC4A24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drawing>
          <wp:inline distT="0" distB="0" distL="114300" distR="114300">
            <wp:extent cx="5266055" cy="6398260"/>
            <wp:effectExtent l="0" t="0" r="6985" b="2540"/>
            <wp:docPr id="41" name="图片 41" descr="supplemental figure16_RGB - WB大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supplemental figure16_RGB - WB大图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639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50604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b/>
          <w:bCs/>
          <w:szCs w:val="21"/>
        </w:rPr>
        <w:t>Supplement</w:t>
      </w:r>
      <w:r>
        <w:rPr>
          <w:rFonts w:hint="eastAsia" w:ascii="Times New Roman" w:hAnsi="Times New Roman"/>
          <w:b/>
          <w:bCs/>
          <w:szCs w:val="21"/>
        </w:rPr>
        <w:t>al</w:t>
      </w:r>
      <w:r>
        <w:rPr>
          <w:rFonts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szCs w:val="21"/>
        </w:rPr>
        <w:t>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bCs/>
          <w:szCs w:val="21"/>
        </w:rPr>
        <w:t>ure</w:t>
      </w:r>
      <w:r>
        <w:rPr>
          <w:rFonts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szCs w:val="21"/>
        </w:rPr>
        <w:t>16</w:t>
      </w:r>
      <w:r>
        <w:rPr>
          <w:rFonts w:ascii="Times New Roman" w:hAnsi="Times New Roman"/>
          <w:szCs w:val="21"/>
        </w:rPr>
        <w:t xml:space="preserve">. </w:t>
      </w:r>
      <w:r>
        <w:rPr>
          <w:rFonts w:ascii="Times New Roman" w:hAnsi="Times New Roman"/>
          <w:b/>
          <w:bCs/>
          <w:szCs w:val="21"/>
        </w:rPr>
        <w:t>W</w:t>
      </w:r>
      <w:r>
        <w:rPr>
          <w:rFonts w:hint="eastAsia" w:ascii="Times New Roman" w:hAnsi="Times New Roman"/>
          <w:b/>
          <w:bCs/>
          <w:szCs w:val="21"/>
        </w:rPr>
        <w:t>estern Blot images</w:t>
      </w:r>
    </w:p>
    <w:p w14:paraId="11B4B779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Cs w:val="21"/>
          <w:shd w:val="clear" w:color="FFFFFF" w:fill="D9D9D9"/>
        </w:rPr>
      </w:pPr>
      <w:r>
        <w:rPr>
          <w:rFonts w:ascii="Times New Roman" w:hAnsi="Times New Roman"/>
          <w:b/>
          <w:szCs w:val="21"/>
        </w:rPr>
        <w:t>A) </w:t>
      </w:r>
      <w:r>
        <w:rPr>
          <w:rFonts w:ascii="Times New Roman" w:hAnsi="Times New Roman"/>
          <w:bCs/>
          <w:szCs w:val="21"/>
        </w:rPr>
        <w:t>Western Blot images</w:t>
      </w:r>
      <w:r>
        <w:rPr>
          <w:rFonts w:hint="eastAsia" w:ascii="Times New Roman" w:hAnsi="Times New Roman"/>
          <w:bCs/>
          <w:szCs w:val="21"/>
        </w:rPr>
        <w:t xml:space="preserve"> of Figure 3. </w:t>
      </w:r>
      <w:r>
        <w:rPr>
          <w:rFonts w:hint="eastAsia" w:ascii="Times New Roman" w:hAnsi="Times New Roman"/>
          <w:b/>
          <w:szCs w:val="21"/>
        </w:rPr>
        <w:t>B</w:t>
      </w:r>
      <w:r>
        <w:rPr>
          <w:rFonts w:ascii="Times New Roman" w:hAnsi="Times New Roman"/>
          <w:b/>
          <w:szCs w:val="21"/>
        </w:rPr>
        <w:t>) </w:t>
      </w:r>
      <w:r>
        <w:rPr>
          <w:rFonts w:ascii="Times New Roman" w:hAnsi="Times New Roman"/>
          <w:bCs/>
          <w:szCs w:val="21"/>
        </w:rPr>
        <w:t>Western Blot images</w:t>
      </w:r>
      <w:r>
        <w:rPr>
          <w:rFonts w:hint="eastAsia" w:ascii="Times New Roman" w:hAnsi="Times New Roman"/>
          <w:bCs/>
          <w:szCs w:val="21"/>
        </w:rPr>
        <w:t xml:space="preserve"> of Supplemental Figure 5.</w:t>
      </w:r>
      <w:r>
        <w:rPr>
          <w:rFonts w:hint="eastAsia" w:ascii="Times New Roman" w:hAnsi="Times New Roman"/>
          <w:b/>
          <w:szCs w:val="21"/>
        </w:rPr>
        <w:t xml:space="preserve"> C</w:t>
      </w:r>
      <w:r>
        <w:rPr>
          <w:rFonts w:ascii="Times New Roman" w:hAnsi="Times New Roman"/>
          <w:b/>
          <w:szCs w:val="21"/>
        </w:rPr>
        <w:t>) </w:t>
      </w:r>
      <w:r>
        <w:rPr>
          <w:rFonts w:ascii="Times New Roman" w:hAnsi="Times New Roman"/>
          <w:bCs/>
          <w:szCs w:val="21"/>
        </w:rPr>
        <w:t>Western Blot images</w:t>
      </w:r>
      <w:r>
        <w:rPr>
          <w:rFonts w:hint="eastAsia" w:ascii="Times New Roman" w:hAnsi="Times New Roman"/>
          <w:bCs/>
          <w:szCs w:val="21"/>
        </w:rPr>
        <w:t xml:space="preserve"> of Supplemental Figure 6.</w:t>
      </w:r>
      <w:r>
        <w:rPr>
          <w:rFonts w:hint="eastAsia" w:ascii="Times New Roman" w:hAnsi="Times New Roman"/>
          <w:b/>
          <w:szCs w:val="21"/>
        </w:rPr>
        <w:t xml:space="preserve"> </w:t>
      </w:r>
    </w:p>
    <w:p w14:paraId="5CEF65A3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Cs w:val="21"/>
          <w:shd w:val="clear" w:color="auto" w:fill="FFFFFF"/>
        </w:rPr>
      </w:pPr>
      <w:r>
        <w:rPr>
          <w:rFonts w:ascii="Times New Roman" w:hAnsi="Times New Roman"/>
          <w:szCs w:val="21"/>
          <w:shd w:val="clear" w:color="auto" w:fill="FFFFFF"/>
        </w:rPr>
        <w:drawing>
          <wp:inline distT="0" distB="0" distL="114300" distR="114300">
            <wp:extent cx="5265420" cy="6245225"/>
            <wp:effectExtent l="0" t="0" r="7620" b="3175"/>
            <wp:docPr id="42" name="图片 42" descr="supplemental figure17_RGB - WB大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supplemental figure17_RGB - WB大图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624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AFF65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b/>
          <w:bCs/>
          <w:szCs w:val="21"/>
        </w:rPr>
        <w:t>Supplement</w:t>
      </w:r>
      <w:r>
        <w:rPr>
          <w:rFonts w:hint="eastAsia" w:ascii="Times New Roman" w:hAnsi="Times New Roman"/>
          <w:b/>
          <w:bCs/>
          <w:szCs w:val="21"/>
        </w:rPr>
        <w:t>al</w:t>
      </w:r>
      <w:r>
        <w:rPr>
          <w:rFonts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szCs w:val="21"/>
        </w:rPr>
        <w:t>F</w:t>
      </w:r>
      <w:r>
        <w:rPr>
          <w:rFonts w:ascii="Times New Roman" w:hAnsi="Times New Roman"/>
          <w:b/>
          <w:bCs/>
          <w:szCs w:val="21"/>
        </w:rPr>
        <w:t>ig</w:t>
      </w:r>
      <w:r>
        <w:rPr>
          <w:rFonts w:hint="eastAsia" w:ascii="Times New Roman" w:hAnsi="Times New Roman"/>
          <w:b/>
          <w:bCs/>
          <w:szCs w:val="21"/>
        </w:rPr>
        <w:t>ure</w:t>
      </w:r>
      <w:r>
        <w:rPr>
          <w:rFonts w:ascii="Times New Roman" w:hAnsi="Times New Roman"/>
          <w:b/>
          <w:bCs/>
          <w:szCs w:val="21"/>
        </w:rPr>
        <w:t xml:space="preserve"> </w:t>
      </w:r>
      <w:r>
        <w:rPr>
          <w:rFonts w:hint="eastAsia" w:ascii="Times New Roman" w:hAnsi="Times New Roman"/>
          <w:b/>
          <w:bCs/>
          <w:szCs w:val="21"/>
        </w:rPr>
        <w:t>17</w:t>
      </w:r>
      <w:r>
        <w:rPr>
          <w:rFonts w:ascii="Times New Roman" w:hAnsi="Times New Roman"/>
          <w:szCs w:val="21"/>
        </w:rPr>
        <w:t xml:space="preserve">. </w:t>
      </w:r>
      <w:r>
        <w:rPr>
          <w:rFonts w:ascii="Times New Roman" w:hAnsi="Times New Roman"/>
          <w:b/>
          <w:bCs/>
          <w:szCs w:val="21"/>
        </w:rPr>
        <w:t>W</w:t>
      </w:r>
      <w:r>
        <w:rPr>
          <w:rFonts w:hint="eastAsia" w:ascii="Times New Roman" w:hAnsi="Times New Roman"/>
          <w:b/>
          <w:bCs/>
          <w:szCs w:val="21"/>
        </w:rPr>
        <w:t>estern Blot images</w:t>
      </w:r>
    </w:p>
    <w:p w14:paraId="11C4B616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Cs/>
          <w:szCs w:val="21"/>
        </w:rPr>
      </w:pPr>
      <w:r>
        <w:rPr>
          <w:rFonts w:ascii="Times New Roman" w:hAnsi="Times New Roman"/>
          <w:b/>
          <w:szCs w:val="21"/>
        </w:rPr>
        <w:t>A) </w:t>
      </w:r>
      <w:r>
        <w:rPr>
          <w:rFonts w:ascii="Times New Roman" w:hAnsi="Times New Roman"/>
          <w:bCs/>
          <w:szCs w:val="21"/>
        </w:rPr>
        <w:t>Western Blot images</w:t>
      </w:r>
      <w:r>
        <w:rPr>
          <w:rFonts w:hint="eastAsia" w:ascii="Times New Roman" w:hAnsi="Times New Roman"/>
          <w:bCs/>
          <w:szCs w:val="21"/>
        </w:rPr>
        <w:t xml:space="preserve"> of Supplemental Figure 7.</w:t>
      </w:r>
      <w:r>
        <w:rPr>
          <w:rFonts w:hint="eastAsia" w:ascii="Times New Roman" w:hAnsi="Times New Roman"/>
          <w:b/>
          <w:szCs w:val="21"/>
        </w:rPr>
        <w:t xml:space="preserve"> B</w:t>
      </w:r>
      <w:r>
        <w:rPr>
          <w:rFonts w:ascii="Times New Roman" w:hAnsi="Times New Roman"/>
          <w:b/>
          <w:szCs w:val="21"/>
        </w:rPr>
        <w:t>) </w:t>
      </w:r>
      <w:r>
        <w:rPr>
          <w:rFonts w:ascii="Times New Roman" w:hAnsi="Times New Roman"/>
          <w:bCs/>
          <w:szCs w:val="21"/>
        </w:rPr>
        <w:t>Western Blot images</w:t>
      </w:r>
      <w:r>
        <w:rPr>
          <w:rFonts w:hint="eastAsia" w:ascii="Times New Roman" w:hAnsi="Times New Roman"/>
          <w:bCs/>
          <w:szCs w:val="21"/>
        </w:rPr>
        <w:t xml:space="preserve"> of Supplemental Figure 8. </w:t>
      </w:r>
      <w:r>
        <w:rPr>
          <w:rFonts w:hint="eastAsia" w:ascii="Times New Roman" w:hAnsi="Times New Roman"/>
          <w:b/>
          <w:szCs w:val="21"/>
        </w:rPr>
        <w:t>C</w:t>
      </w:r>
      <w:r>
        <w:rPr>
          <w:rFonts w:ascii="Times New Roman" w:hAnsi="Times New Roman"/>
          <w:b/>
          <w:szCs w:val="21"/>
        </w:rPr>
        <w:t>) </w:t>
      </w:r>
      <w:r>
        <w:rPr>
          <w:rFonts w:ascii="Times New Roman" w:hAnsi="Times New Roman"/>
          <w:bCs/>
          <w:szCs w:val="21"/>
        </w:rPr>
        <w:t>Western Blot images</w:t>
      </w:r>
      <w:r>
        <w:rPr>
          <w:rFonts w:hint="eastAsia" w:ascii="Times New Roman" w:hAnsi="Times New Roman"/>
          <w:bCs/>
          <w:szCs w:val="21"/>
        </w:rPr>
        <w:t xml:space="preserve"> of Supplemental Figure 9.</w:t>
      </w:r>
    </w:p>
    <w:p w14:paraId="326A8A4D">
      <w:bookmarkStart w:id="36" w:name="_GoBack"/>
      <w:bookmarkEnd w:id="36"/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sNewRomanPS-Italic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ardingText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8170177"/>
    </w:sdtPr>
    <w:sdtContent>
      <w:p w14:paraId="623EFEE0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25C4CDB0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0117EC"/>
    <w:rsid w:val="0F01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6">
    <w:name w:val="Strong"/>
    <w:basedOn w:val="5"/>
    <w:qFormat/>
    <w:uiPriority w:val="22"/>
    <w:rPr>
      <w:b/>
    </w:rPr>
  </w:style>
  <w:style w:type="character" w:styleId="7">
    <w:name w:val="Emphasis"/>
    <w:basedOn w:val="5"/>
    <w:qFormat/>
    <w:uiPriority w:val="20"/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2" Type="http://schemas.openxmlformats.org/officeDocument/2006/relationships/fontTable" Target="fontTable.xml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2026-02-28T11:44:00Z</dcterms:created>
  <dc:creator>花落去</dc:creator>
  <cp:lastModifiedBy>花落去</cp:lastModifiedBy>
  <dcterms:modified xsi:type="dcterms:W3CDTF">2026-02-28T11:45:42Z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D4E9EA1088DF4CC7A7AE9C4ADFEACC76_11</vt:lpwstr>
  </property>
  <property fmtid="{D5CDD505-2E9C-101B-9397-08002B2CF9AE}" pid="4" name="KSOTemplateDocerSaveRecord">
    <vt:lpwstr>eyJoZGlkIjoiMGZjNGE4MWEwNzBiNDRhYTU4MTZjMDkwM2UwZmEwODgiLCJ1c2VySWQiOiI2OTkyOTkwNDUifQ==</vt:lpwstr>
  </property>
</Properties>
</file>