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F4C67" w14:textId="7D1E6CA0" w:rsidR="005F6251" w:rsidRPr="00EE5F2E" w:rsidRDefault="005F6251" w:rsidP="00712CF3">
      <w:pPr>
        <w:widowControl/>
        <w:spacing w:line="480" w:lineRule="auto"/>
        <w:jc w:val="left"/>
        <w:rPr>
          <w:rFonts w:ascii="Times New Roman" w:hAnsi="Times New Roman" w:cs="Times New Roman"/>
          <w:b/>
          <w:bCs/>
          <w:szCs w:val="21"/>
        </w:rPr>
      </w:pPr>
      <w:r w:rsidRPr="00EE5F2E">
        <w:rPr>
          <w:rFonts w:ascii="Times New Roman" w:hAnsi="Times New Roman" w:cs="Times New Roman"/>
          <w:b/>
          <w:bCs/>
          <w:szCs w:val="21"/>
        </w:rPr>
        <w:t>Supplementary Methods</w:t>
      </w:r>
    </w:p>
    <w:p w14:paraId="1A062A90" w14:textId="6D9B07FC" w:rsidR="00712CF3" w:rsidRPr="00EE5F2E" w:rsidRDefault="00712CF3" w:rsidP="00712CF3">
      <w:pPr>
        <w:pStyle w:val="a9"/>
        <w:numPr>
          <w:ilvl w:val="0"/>
          <w:numId w:val="3"/>
        </w:numPr>
        <w:spacing w:line="480" w:lineRule="auto"/>
        <w:rPr>
          <w:rFonts w:ascii="Times New Roman" w:hAnsi="Times New Roman" w:cs="Times New Roman"/>
          <w:b/>
          <w:bCs/>
          <w:szCs w:val="21"/>
        </w:rPr>
      </w:pPr>
      <w:r w:rsidRPr="00EE5F2E">
        <w:rPr>
          <w:rFonts w:ascii="Times New Roman" w:hAnsi="Times New Roman" w:cs="Times New Roman"/>
          <w:b/>
          <w:bCs/>
          <w:color w:val="000000" w:themeColor="text1"/>
        </w:rPr>
        <w:t>Behavioral assessments</w:t>
      </w:r>
    </w:p>
    <w:p w14:paraId="596F4CAC" w14:textId="35B99348" w:rsidR="008C4646" w:rsidRPr="00EE5F2E" w:rsidRDefault="00712CF3" w:rsidP="00906F5C">
      <w:pPr>
        <w:spacing w:line="480" w:lineRule="auto"/>
        <w:rPr>
          <w:rFonts w:ascii="Times New Roman" w:hAnsi="Times New Roman" w:cs="Times New Roman"/>
          <w:b/>
          <w:bCs/>
          <w:szCs w:val="21"/>
        </w:rPr>
      </w:pPr>
      <w:r w:rsidRPr="00EE5F2E">
        <w:rPr>
          <w:rFonts w:ascii="Times New Roman" w:hAnsi="Times New Roman" w:cs="Times New Roman"/>
          <w:b/>
          <w:bCs/>
          <w:szCs w:val="21"/>
        </w:rPr>
        <w:t xml:space="preserve">1.1 </w:t>
      </w:r>
      <w:r w:rsidR="00961B97" w:rsidRPr="00EE5F2E">
        <w:rPr>
          <w:rFonts w:ascii="Times New Roman" w:hAnsi="Times New Roman" w:cs="Times New Roman"/>
          <w:b/>
          <w:bCs/>
          <w:szCs w:val="21"/>
        </w:rPr>
        <w:t>General health and neurologic screening</w:t>
      </w:r>
    </w:p>
    <w:p w14:paraId="106D5242" w14:textId="424067C8" w:rsidR="008C4646"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Basic physical parameters, including body weight and rectal temperature, were </w:t>
      </w:r>
      <w:r w:rsidRPr="00EE5F2E">
        <w:rPr>
          <w:rFonts w:ascii="Times New Roman" w:eastAsia="游明朝" w:hAnsi="Times New Roman" w:cs="Times New Roman"/>
          <w:szCs w:val="21"/>
        </w:rPr>
        <w:t>recorded. Neuromuscular function was evaluated using grip strength and wire hang tests</w:t>
      </w:r>
      <w:r w:rsidRPr="00EE5F2E">
        <w:rPr>
          <w:rFonts w:ascii="Times New Roman" w:hAnsi="Times New Roman" w:cs="Times New Roman"/>
          <w:szCs w:val="21"/>
        </w:rPr>
        <w:t xml:space="preserve">, as described previously </w:t>
      </w:r>
      <w:r w:rsidR="008F57EE" w:rsidRPr="00EE5F2E">
        <w:rPr>
          <w:rFonts w:ascii="Times New Roman" w:hAnsi="Times New Roman" w:cs="Times New Roman"/>
          <w:szCs w:val="21"/>
        </w:rPr>
        <w:fldChar w:fldCharType="begin">
          <w:fldData xml:space="preserve">PEVuZE5vdGU+PENpdGU+PEF1dGhvcj5TaG9qaTwvQXV0aG9yPjxZZWFyPjIwMjM8L1llYXI+PFJl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</w:fldData>
        </w:fldChar>
      </w:r>
      <w:r w:rsidR="00906F5C" w:rsidRPr="00EE5F2E">
        <w:rPr>
          <w:rFonts w:ascii="Times New Roman" w:hAnsi="Times New Roman" w:cs="Times New Roman"/>
          <w:szCs w:val="21"/>
        </w:rPr>
        <w:instrText xml:space="preserve"> ADDIN EN.CITE </w:instrText>
      </w:r>
      <w:r w:rsidR="00906F5C" w:rsidRPr="00EE5F2E">
        <w:rPr>
          <w:rFonts w:ascii="Times New Roman" w:hAnsi="Times New Roman" w:cs="Times New Roman"/>
          <w:szCs w:val="21"/>
        </w:rPr>
        <w:fldChar w:fldCharType="begin">
          <w:fldData xml:space="preserve">PEVuZE5vdGU+PENpdGU+PEF1dGhvcj5TaG9qaTwvQXV0aG9yPjxZZWFyPjIwMjM8L1llYXI+PFJl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</w:fldData>
        </w:fldChar>
      </w:r>
      <w:r w:rsidR="00906F5C" w:rsidRPr="00EE5F2E">
        <w:rPr>
          <w:rFonts w:ascii="Times New Roman" w:hAnsi="Times New Roman" w:cs="Times New Roman"/>
          <w:szCs w:val="21"/>
        </w:rPr>
        <w:instrText xml:space="preserve"> ADDIN EN.CITE.DATA </w:instrText>
      </w:r>
      <w:r w:rsidR="00906F5C" w:rsidRPr="00EE5F2E">
        <w:rPr>
          <w:rFonts w:ascii="Times New Roman" w:hAnsi="Times New Roman" w:cs="Times New Roman"/>
          <w:szCs w:val="21"/>
        </w:rPr>
      </w:r>
      <w:r w:rsidR="00906F5C" w:rsidRPr="00EE5F2E">
        <w:rPr>
          <w:rFonts w:ascii="Times New Roman" w:hAnsi="Times New Roman" w:cs="Times New Roman"/>
          <w:szCs w:val="21"/>
        </w:rPr>
        <w:fldChar w:fldCharType="end"/>
      </w:r>
      <w:r w:rsidR="008F57EE" w:rsidRPr="00EE5F2E">
        <w:rPr>
          <w:rFonts w:ascii="Times New Roman" w:hAnsi="Times New Roman" w:cs="Times New Roman"/>
          <w:szCs w:val="21"/>
        </w:rPr>
      </w:r>
      <w:r w:rsidR="008F57EE" w:rsidRPr="00EE5F2E">
        <w:rPr>
          <w:rFonts w:ascii="Times New Roman" w:hAnsi="Times New Roman" w:cs="Times New Roman"/>
          <w:szCs w:val="21"/>
        </w:rPr>
        <w:fldChar w:fldCharType="separate"/>
      </w:r>
      <w:r w:rsidR="00906F5C" w:rsidRPr="00EE5F2E">
        <w:rPr>
          <w:rFonts w:ascii="Times New Roman" w:hAnsi="Times New Roman" w:cs="Times New Roman"/>
          <w:noProof/>
          <w:szCs w:val="21"/>
        </w:rPr>
        <w:t>[1]</w:t>
      </w:r>
      <w:r w:rsidR="008F57EE" w:rsidRPr="00EE5F2E">
        <w:rPr>
          <w:rFonts w:ascii="Times New Roman" w:hAnsi="Times New Roman" w:cs="Times New Roman"/>
          <w:szCs w:val="21"/>
        </w:rPr>
        <w:fldChar w:fldCharType="end"/>
      </w:r>
      <w:r w:rsidRPr="00EE5F2E">
        <w:rPr>
          <w:rFonts w:ascii="Times New Roman" w:hAnsi="Times New Roman" w:cs="Times New Roman"/>
          <w:szCs w:val="21"/>
        </w:rPr>
        <w:t xml:space="preserve">. Forelimb grip strength was measured using a grip-strength meter (O’Hara &amp; Co., Tokyo, Japan). Mice were held by the tail and allowed to grasp a wire grid with their forepaws; they were then gently pulled backward until they released the grid. The maximum force applied before </w:t>
      </w:r>
      <w:r w:rsidRPr="00EE5F2E">
        <w:rPr>
          <w:rFonts w:ascii="Times New Roman" w:eastAsia="游明朝" w:hAnsi="Times New Roman" w:cs="Times New Roman"/>
          <w:szCs w:val="21"/>
        </w:rPr>
        <w:t>the release was recorded in Newtons. For the wire hang test, mice were placed on a wire mesh (O’Hara &amp; Co., Tokyo, Japan), which was carefully inverted, requiring the animals to cling to the wire. The latency to fall was measured</w:t>
      </w:r>
      <w:r w:rsidRPr="00EE5F2E">
        <w:rPr>
          <w:rFonts w:ascii="Times New Roman" w:hAnsi="Times New Roman" w:cs="Times New Roman"/>
          <w:szCs w:val="21"/>
        </w:rPr>
        <w:t>, with a maximum cut</w:t>
      </w:r>
      <w:r w:rsidRPr="00EE5F2E">
        <w:rPr>
          <w:rFonts w:ascii="Times New Roman" w:eastAsia="游明朝" w:hAnsi="Times New Roman" w:cs="Times New Roman"/>
          <w:szCs w:val="21"/>
        </w:rPr>
        <w:t>-off of 60 s.</w:t>
      </w:r>
    </w:p>
    <w:p w14:paraId="51C97608" w14:textId="2037796C" w:rsidR="00712CF3" w:rsidRPr="00EE5F2E" w:rsidRDefault="00712CF3" w:rsidP="00712CF3">
      <w:pPr>
        <w:spacing w:line="480" w:lineRule="auto"/>
        <w:rPr>
          <w:rFonts w:ascii="Times New Roman" w:hAnsi="Times New Roman" w:cs="Times New Roman"/>
          <w:b/>
          <w:bCs/>
          <w:szCs w:val="21"/>
        </w:rPr>
      </w:pPr>
      <w:r w:rsidRPr="00EE5F2E">
        <w:rPr>
          <w:rFonts w:ascii="Times New Roman" w:hAnsi="Times New Roman" w:cs="Times New Roman"/>
          <w:b/>
          <w:bCs/>
          <w:szCs w:val="21"/>
        </w:rPr>
        <w:t>1.2 Three-chamber social approach test</w:t>
      </w:r>
    </w:p>
    <w:p w14:paraId="0097073D" w14:textId="2C9C9089" w:rsidR="00712CF3" w:rsidRPr="00EE5F2E" w:rsidRDefault="00712CF3" w:rsidP="00712CF3">
      <w:pPr>
        <w:spacing w:line="480" w:lineRule="auto"/>
        <w:rPr>
          <w:rFonts w:ascii="Times New Roman" w:hAnsi="Times New Roman" w:cs="Times New Roman"/>
          <w:szCs w:val="21"/>
        </w:rPr>
      </w:pPr>
      <w:r w:rsidRPr="00EE5F2E">
        <w:rPr>
          <w:rFonts w:ascii="Times New Roman" w:hAnsi="Times New Roman" w:cs="Times New Roman"/>
          <w:szCs w:val="21"/>
        </w:rPr>
        <w:t xml:space="preserve">Mouse social preference was examined using a three-chambered apparatus (20 × 40 × 47 cm) equipped with a video camera (O’Hara &amp; Co., Tokyo, Japan). The test included a habituation phase followed by sociability and social novelty preference tests. In the sociability test, a test mouse explored two wire cages, one containing an unfamiliar mouse (Stranger 1) and the other empty. In the social novelty preference test, a second unfamiliar mouse (Stranger 2) was introduced into the previously empty cage. The time spent exploring each chamber and interacting with each cage was analyzed using </w:t>
      </w:r>
      <w:proofErr w:type="spellStart"/>
      <w:r w:rsidRPr="00EE5F2E">
        <w:rPr>
          <w:rFonts w:ascii="Times New Roman" w:hAnsi="Times New Roman" w:cs="Times New Roman"/>
          <w:szCs w:val="21"/>
        </w:rPr>
        <w:t>ImageCSI</w:t>
      </w:r>
      <w:proofErr w:type="spellEnd"/>
      <w:r w:rsidRPr="00EE5F2E">
        <w:rPr>
          <w:rFonts w:ascii="Times New Roman" w:hAnsi="Times New Roman" w:cs="Times New Roman"/>
          <w:szCs w:val="21"/>
        </w:rPr>
        <w:t xml:space="preserve"> </w:t>
      </w:r>
      <w:r w:rsidRPr="00EE5F2E">
        <w:rPr>
          <w:rFonts w:ascii="Times New Roman" w:hAnsi="Times New Roman" w:cs="Times New Roman"/>
          <w:szCs w:val="21"/>
        </w:rPr>
        <w:lastRenderedPageBreak/>
        <w:t>software.</w:t>
      </w:r>
    </w:p>
    <w:p w14:paraId="3CFD58E5" w14:textId="2902E271" w:rsidR="00712CF3" w:rsidRPr="00EE5F2E" w:rsidRDefault="00712CF3" w:rsidP="00712CF3">
      <w:pPr>
        <w:spacing w:line="480" w:lineRule="auto"/>
        <w:rPr>
          <w:rFonts w:ascii="Times New Roman" w:hAnsi="Times New Roman" w:cs="Times New Roman"/>
          <w:b/>
          <w:bCs/>
          <w:szCs w:val="21"/>
        </w:rPr>
      </w:pPr>
      <w:r w:rsidRPr="00EE5F2E">
        <w:rPr>
          <w:rFonts w:ascii="Times New Roman" w:hAnsi="Times New Roman" w:cs="Times New Roman"/>
          <w:b/>
          <w:bCs/>
          <w:szCs w:val="21"/>
        </w:rPr>
        <w:t xml:space="preserve">1.3 </w:t>
      </w:r>
      <w:proofErr w:type="spellStart"/>
      <w:r w:rsidRPr="00EE5F2E">
        <w:rPr>
          <w:rFonts w:ascii="Times New Roman" w:hAnsi="Times New Roman" w:cs="Times New Roman"/>
          <w:b/>
          <w:bCs/>
          <w:szCs w:val="21"/>
        </w:rPr>
        <w:t>Porsolt</w:t>
      </w:r>
      <w:proofErr w:type="spellEnd"/>
      <w:r w:rsidRPr="00EE5F2E">
        <w:rPr>
          <w:rFonts w:ascii="Times New Roman" w:hAnsi="Times New Roman" w:cs="Times New Roman"/>
          <w:b/>
          <w:bCs/>
          <w:szCs w:val="21"/>
        </w:rPr>
        <w:t xml:space="preserve"> forced swim test</w:t>
      </w:r>
    </w:p>
    <w:p w14:paraId="5E4829B3" w14:textId="77A6CE18" w:rsidR="00712CF3" w:rsidRPr="00EE5F2E" w:rsidRDefault="00712CF3" w:rsidP="00712CF3">
      <w:pPr>
        <w:spacing w:line="480" w:lineRule="auto"/>
        <w:rPr>
          <w:rFonts w:ascii="Times New Roman" w:hAnsi="Times New Roman" w:cs="Times New Roman"/>
          <w:szCs w:val="21"/>
        </w:rPr>
      </w:pPr>
      <w:r w:rsidRPr="00EE5F2E">
        <w:rPr>
          <w:rFonts w:ascii="Times New Roman" w:hAnsi="Times New Roman" w:cs="Times New Roman"/>
          <w:szCs w:val="21"/>
        </w:rPr>
        <w:t>To evaluate depression-like behavior</w:t>
      </w:r>
      <w:r w:rsidR="00EE5F2E" w:rsidRPr="00EE5F2E">
        <w:rPr>
          <w:rFonts w:ascii="Times New Roman" w:hAnsi="Times New Roman" w:cs="Times New Roman"/>
          <w:szCs w:val="21"/>
        </w:rPr>
        <w:fldChar w:fldCharType="begin"/>
      </w:r>
      <w:r w:rsidR="00EE5F2E" w:rsidRPr="00EE5F2E">
        <w:rPr>
          <w:rFonts w:ascii="Times New Roman" w:hAnsi="Times New Roman" w:cs="Times New Roman"/>
          <w:szCs w:val="21"/>
        </w:rPr>
        <w:instrText xml:space="preserve"> ADDIN EN.CITE &lt;EndNote&gt;&lt;Cite&gt;&lt;Author&gt;Porsolt&lt;/Author&gt;&lt;Year&gt;1977&lt;/Year&gt;&lt;RecNum&gt;7779&lt;/RecNum&gt;&lt;DisplayText&gt;[2]&lt;/DisplayText&gt;&lt;record&gt;&lt;rec-number&gt;7779&lt;/rec-number&gt;&lt;foreign-keys&gt;&lt;key app="EN" db-id="5tv5pprrwfx0djert5rvrxxvfa0rxtpadww2" timestamp="1758112858"&gt;7779&lt;/key&gt;&lt;/foreign-keys&gt;&lt;ref-type name="Journal Article"&gt;17&lt;/ref-type&gt;&lt;contributors&gt;&lt;authors&gt;&lt;author&gt;Porsolt, R. D.&lt;/author&gt;&lt;author&gt;Bertin, A.&lt;/author&gt;&lt;author&gt;Jalfre, M.&lt;/author&gt;&lt;/authors&gt;&lt;/contributors&gt;&lt;titles&gt;&lt;title&gt;Behavioral despair in mice: a primary screening test for antidepressants&lt;/title&gt;&lt;secondary-title&gt;Arch Int Pharmacodyn Ther&lt;/secondary-title&gt;&lt;/titles&gt;&lt;periodical&gt;&lt;full-title&gt;Arch Int Pharmacodyn Ther&lt;/full-title&gt;&lt;/periodical&gt;&lt;pages&gt;327-36&lt;/pages&gt;&lt;volume&gt;229&lt;/volume&gt;&lt;number&gt;2&lt;/number&gt;&lt;edition&gt;1977/10/01&lt;/edition&gt;&lt;keywords&gt;&lt;keyword&gt;Animals&lt;/keyword&gt;&lt;keyword&gt;Antidepressive Agents/*pharmacology&lt;/keyword&gt;&lt;keyword&gt;Behavior, Animal/*drug effects&lt;/keyword&gt;&lt;keyword&gt;Disease Models, Animal&lt;/keyword&gt;&lt;keyword&gt;Drug Evaluation, Preclinical/methods&lt;/keyword&gt;&lt;keyword&gt;Electroshock&lt;/keyword&gt;&lt;keyword&gt;Male&lt;/keyword&gt;&lt;keyword&gt;Mice&lt;/keyword&gt;&lt;keyword&gt;Seizures/physiopathology&lt;/keyword&gt;&lt;keyword&gt;Time Factors&lt;/keyword&gt;&lt;/keywords&gt;&lt;dates&gt;&lt;year&gt;1977&lt;/year&gt;&lt;pub-dates&gt;&lt;date&gt;Oct&lt;/date&gt;&lt;/pub-dates&gt;&lt;/dates&gt;&lt;isbn&gt;0003-9780 (Print)&amp;#xD;0003-9780&lt;/isbn&gt;&lt;accession-num&gt;596982&lt;/accession-num&gt;&lt;urls&gt;&lt;/urls&gt;&lt;remote-database-provider&gt;NLM&lt;/remote-database-provider&gt;&lt;language&gt;eng&lt;/language&gt;&lt;/record&gt;&lt;/Cite&gt;&lt;/EndNote&gt;</w:instrText>
      </w:r>
      <w:r w:rsidR="00EE5F2E" w:rsidRPr="00EE5F2E">
        <w:rPr>
          <w:rFonts w:ascii="Times New Roman" w:hAnsi="Times New Roman" w:cs="Times New Roman"/>
          <w:szCs w:val="21"/>
        </w:rPr>
        <w:fldChar w:fldCharType="separate"/>
      </w:r>
      <w:r w:rsidR="00EE5F2E" w:rsidRPr="00EE5F2E">
        <w:rPr>
          <w:rFonts w:ascii="Times New Roman" w:hAnsi="Times New Roman" w:cs="Times New Roman"/>
          <w:noProof/>
          <w:szCs w:val="21"/>
        </w:rPr>
        <w:t>[2]</w:t>
      </w:r>
      <w:r w:rsidR="00EE5F2E" w:rsidRPr="00EE5F2E">
        <w:rPr>
          <w:rFonts w:ascii="Times New Roman" w:hAnsi="Times New Roman" w:cs="Times New Roman"/>
          <w:szCs w:val="21"/>
        </w:rPr>
        <w:fldChar w:fldCharType="end"/>
      </w:r>
      <w:r w:rsidRPr="00EE5F2E">
        <w:rPr>
          <w:rFonts w:ascii="Times New Roman" w:hAnsi="Times New Roman" w:cs="Times New Roman"/>
          <w:szCs w:val="21"/>
        </w:rPr>
        <w:t xml:space="preserve">, mice were placed in a Plexiglas cylinder (20 cm height × 10 cm diameter; O’Hara &amp; Co., Tokyo, Japan) filled with water (21–22℃) to a depth of 7.5 cm. The mice were tested for 10 min per day over two consecutive days, and immobility time was automatically analyzed using </w:t>
      </w:r>
      <w:proofErr w:type="spellStart"/>
      <w:r w:rsidRPr="00EE5F2E">
        <w:rPr>
          <w:rFonts w:ascii="Times New Roman" w:hAnsi="Times New Roman" w:cs="Times New Roman"/>
          <w:szCs w:val="21"/>
        </w:rPr>
        <w:t>ImagePS</w:t>
      </w:r>
      <w:proofErr w:type="spellEnd"/>
      <w:r w:rsidRPr="00EE5F2E">
        <w:rPr>
          <w:rFonts w:ascii="Times New Roman" w:hAnsi="Times New Roman" w:cs="Times New Roman"/>
          <w:szCs w:val="21"/>
        </w:rPr>
        <w:t xml:space="preserve"> software.</w:t>
      </w:r>
    </w:p>
    <w:p w14:paraId="417F92A3" w14:textId="45237D46" w:rsidR="00712CF3" w:rsidRPr="00EE5F2E" w:rsidRDefault="00712CF3" w:rsidP="00712CF3">
      <w:pPr>
        <w:spacing w:line="480" w:lineRule="auto"/>
        <w:rPr>
          <w:rFonts w:ascii="Times New Roman" w:hAnsi="Times New Roman" w:cs="Times New Roman"/>
          <w:b/>
          <w:bCs/>
          <w:szCs w:val="21"/>
        </w:rPr>
      </w:pPr>
      <w:r w:rsidRPr="00EE5F2E">
        <w:rPr>
          <w:rFonts w:ascii="Times New Roman" w:hAnsi="Times New Roman" w:cs="Times New Roman"/>
          <w:b/>
          <w:bCs/>
          <w:szCs w:val="21"/>
        </w:rPr>
        <w:t>1.4 Barnes maze test</w:t>
      </w:r>
    </w:p>
    <w:p w14:paraId="56295613" w14:textId="553D652E" w:rsidR="00712CF3" w:rsidRPr="00EE5F2E" w:rsidRDefault="00712CF3" w:rsidP="00712CF3">
      <w:pPr>
        <w:spacing w:line="480" w:lineRule="auto"/>
        <w:rPr>
          <w:rFonts w:ascii="Times New Roman" w:hAnsi="Times New Roman" w:cs="Times New Roman"/>
          <w:szCs w:val="21"/>
        </w:rPr>
      </w:pPr>
      <w:r w:rsidRPr="00EE5F2E">
        <w:rPr>
          <w:rFonts w:ascii="Times New Roman" w:hAnsi="Times New Roman" w:cs="Times New Roman"/>
          <w:szCs w:val="21"/>
        </w:rPr>
        <w:t>Spatial reference memory was evaluated using the Barnes circular maze, a dry-land alternative to water-based navigation task</w:t>
      </w:r>
      <w:r w:rsidRPr="004B20E3">
        <w:rPr>
          <w:rFonts w:ascii="Times New Roman" w:hAnsi="Times New Roman" w:cs="Times New Roman"/>
          <w:szCs w:val="21"/>
        </w:rPr>
        <w:t>s</w:t>
      </w:r>
      <w:r w:rsidR="00EE5F2E" w:rsidRPr="00EE5F2E">
        <w:rPr>
          <w:rFonts w:ascii="Times New Roman" w:hAnsi="Times New Roman" w:cs="Times New Roman"/>
          <w:szCs w:val="21"/>
        </w:rPr>
        <w:fldChar w:fldCharType="begin"/>
      </w:r>
      <w:r w:rsidR="00EE5F2E" w:rsidRPr="00EE5F2E">
        <w:rPr>
          <w:rFonts w:ascii="Times New Roman" w:hAnsi="Times New Roman" w:cs="Times New Roman"/>
          <w:szCs w:val="21"/>
        </w:rPr>
        <w:instrText xml:space="preserve"> ADDIN EN.CITE &lt;EndNote&gt;&lt;Cite&gt;&lt;Author&gt;Barnes&lt;/Author&gt;&lt;Year&gt;1979&lt;/Year&gt;&lt;RecNum&gt;7777&lt;/RecNum&gt;&lt;DisplayText&gt;[3]&lt;/DisplayText&gt;&lt;record&gt;&lt;rec-number&gt;7777&lt;/rec-number&gt;&lt;foreign-keys&gt;&lt;key app="EN" db-id="5tv5pprrwfx0djert5rvrxxvfa0rxtpadww2" timestamp="1758112857"&gt;7777&lt;/key&gt;&lt;/foreign-keys&gt;&lt;ref-type name="Journal Article"&gt;17&lt;/ref-type&gt;&lt;contributors&gt;&lt;authors&gt;&lt;author&gt;Barnes, C. A.&lt;/author&gt;&lt;/authors&gt;&lt;/contributors&gt;&lt;titles&gt;&lt;title&gt;Memory deficits associated with senescence: a neurophysiological and behavioral study in the rat&lt;/title&gt;&lt;secondary-title&gt;J Comp Physiol Psychol&lt;/secondary-title&gt;&lt;/titles&gt;&lt;periodical&gt;&lt;full-title&gt;J Comp Physiol Psychol&lt;/full-title&gt;&lt;/periodical&gt;&lt;pages&gt;74-104&lt;/pages&gt;&lt;volume&gt;93&lt;/volume&gt;&lt;number&gt;1&lt;/number&gt;&lt;edition&gt;1979/02/01&lt;/edition&gt;&lt;keywords&gt;&lt;keyword&gt;Age Factors&lt;/keyword&gt;&lt;keyword&gt;*Aging&lt;/keyword&gt;&lt;keyword&gt;Animals&lt;/keyword&gt;&lt;keyword&gt;Brain Mapping&lt;/keyword&gt;&lt;keyword&gt;Electroencephalography&lt;/keyword&gt;&lt;keyword&gt;Evoked Potentials&lt;/keyword&gt;&lt;keyword&gt;Hippocampus/*physiology/physiopathology&lt;/keyword&gt;&lt;keyword&gt;Humans&lt;/keyword&gt;&lt;keyword&gt;Limbic System/physiology/physiopathology&lt;/keyword&gt;&lt;keyword&gt;Male&lt;/keyword&gt;&lt;keyword&gt;Membrane Potentials&lt;/keyword&gt;&lt;keyword&gt;Memory Disorders/*epidemiology/physiopathology&lt;/keyword&gt;&lt;keyword&gt;Neural Pathways/physiology&lt;/keyword&gt;&lt;keyword&gt;Rats&lt;/keyword&gt;&lt;keyword&gt;Reaction Time/physiology&lt;/keyword&gt;&lt;keyword&gt;Synaptic Transmission&lt;/keyword&gt;&lt;/keywords&gt;&lt;dates&gt;&lt;year&gt;1979&lt;/year&gt;&lt;pub-dates&gt;&lt;date&gt;Feb&lt;/date&gt;&lt;/pub-dates&gt;&lt;/dates&gt;&lt;isbn&gt;0021-9940 (Print)&amp;#xD;0021-9940&lt;/isbn&gt;&lt;accession-num&gt;221551&lt;/accession-num&gt;&lt;urls&gt;&lt;/urls&gt;&lt;electronic-resource-num&gt;10.1037/h0077579&lt;/electronic-resource-num&gt;&lt;remote-database-provider&gt;NLM&lt;/remote-database-provider&gt;&lt;language&gt;eng&lt;/language&gt;&lt;/record&gt;&lt;/Cite&gt;&lt;/EndNote&gt;</w:instrText>
      </w:r>
      <w:r w:rsidR="00EE5F2E" w:rsidRPr="00EE5F2E">
        <w:rPr>
          <w:rFonts w:ascii="Times New Roman" w:hAnsi="Times New Roman" w:cs="Times New Roman"/>
          <w:szCs w:val="21"/>
        </w:rPr>
        <w:fldChar w:fldCharType="separate"/>
      </w:r>
      <w:r w:rsidR="00EE5F2E" w:rsidRPr="00EE5F2E">
        <w:rPr>
          <w:rFonts w:ascii="Times New Roman" w:hAnsi="Times New Roman" w:cs="Times New Roman"/>
          <w:noProof/>
          <w:szCs w:val="21"/>
        </w:rPr>
        <w:t>[3]</w:t>
      </w:r>
      <w:r w:rsidR="00EE5F2E" w:rsidRPr="00EE5F2E">
        <w:rPr>
          <w:rFonts w:ascii="Times New Roman" w:hAnsi="Times New Roman" w:cs="Times New Roman"/>
          <w:szCs w:val="21"/>
        </w:rPr>
        <w:fldChar w:fldCharType="end"/>
      </w:r>
      <w:r w:rsidRPr="00EE5F2E">
        <w:rPr>
          <w:rFonts w:ascii="Times New Roman" w:hAnsi="Times New Roman" w:cs="Times New Roman"/>
          <w:szCs w:val="21"/>
        </w:rPr>
        <w:t>. The apparatus consisted of a white circular platform (1.0 m in diameter) elevated 75 cm above the floor with 12 evenly spaced holes along the perimeter (O’Hara &amp; Co., Tokyo, Japan). A black Plexiglas escape box (17 × 13 × 7 cm) was positioned beneath one of the holes (designated as the target).</w:t>
      </w:r>
    </w:p>
    <w:p w14:paraId="0AD7EF19" w14:textId="77777777" w:rsidR="00712CF3" w:rsidRPr="00EE5F2E" w:rsidRDefault="00712CF3" w:rsidP="00712CF3">
      <w:pPr>
        <w:spacing w:line="480" w:lineRule="auto"/>
        <w:rPr>
          <w:rFonts w:ascii="Times New Roman" w:hAnsi="Times New Roman" w:cs="Times New Roman"/>
          <w:szCs w:val="21"/>
        </w:rPr>
      </w:pPr>
      <w:r w:rsidRPr="00EE5F2E">
        <w:rPr>
          <w:rFonts w:ascii="Times New Roman" w:hAnsi="Times New Roman" w:cs="Times New Roman"/>
          <w:szCs w:val="21"/>
        </w:rPr>
        <w:t>During the acquisition phase, mice underwent two trials per day for 9 days. At the beginning of each trial, the mouse was placed at the center of the platform and allowed to explore freely for up to 5 min. If the mouse failed to locate and enter the target hole within this period, it was gently guided to the escape box and allowed to remain there for 30 s before being returned to the home cage.</w:t>
      </w:r>
    </w:p>
    <w:p w14:paraId="18FC3D8B" w14:textId="77777777" w:rsidR="00712CF3" w:rsidRPr="00EE5F2E" w:rsidRDefault="00712CF3" w:rsidP="00712CF3">
      <w:pPr>
        <w:spacing w:line="480" w:lineRule="auto"/>
        <w:rPr>
          <w:rFonts w:ascii="Times New Roman" w:hAnsi="Times New Roman" w:cs="Times New Roman"/>
          <w:szCs w:val="21"/>
        </w:rPr>
      </w:pPr>
      <w:r w:rsidRPr="00EE5F2E">
        <w:rPr>
          <w:rFonts w:ascii="Times New Roman" w:hAnsi="Times New Roman" w:cs="Times New Roman"/>
          <w:szCs w:val="21"/>
        </w:rPr>
        <w:t xml:space="preserve">The target hole location remained constant for each mouse but was counterbalanced across mice. To minimize reliance on local or olfactory cues, the maze was rotated daily while maintaining the spatial </w:t>
      </w:r>
      <w:r w:rsidRPr="00EE5F2E">
        <w:rPr>
          <w:rFonts w:ascii="Times New Roman" w:hAnsi="Times New Roman" w:cs="Times New Roman"/>
          <w:szCs w:val="21"/>
        </w:rPr>
        <w:lastRenderedPageBreak/>
        <w:t xml:space="preserve">orientation of distal visual cues. Behavioral performance—defined by latency to reach the target (s), number of errors (incorrect hole entries), and path length (cm)—was automatically recorded using </w:t>
      </w:r>
      <w:proofErr w:type="spellStart"/>
      <w:r w:rsidRPr="00EE5F2E">
        <w:rPr>
          <w:rFonts w:ascii="Times New Roman" w:hAnsi="Times New Roman" w:cs="Times New Roman"/>
          <w:szCs w:val="21"/>
        </w:rPr>
        <w:t>ImageBM</w:t>
      </w:r>
      <w:proofErr w:type="spellEnd"/>
      <w:r w:rsidRPr="00EE5F2E">
        <w:rPr>
          <w:rFonts w:ascii="Times New Roman" w:hAnsi="Times New Roman" w:cs="Times New Roman"/>
          <w:szCs w:val="21"/>
        </w:rPr>
        <w:t xml:space="preserve"> software.</w:t>
      </w:r>
    </w:p>
    <w:p w14:paraId="06C425F4" w14:textId="1FD1BE76" w:rsidR="002B7572" w:rsidRPr="00EE5F2E" w:rsidRDefault="00712CF3" w:rsidP="00712CF3">
      <w:pPr>
        <w:spacing w:line="480" w:lineRule="auto"/>
        <w:rPr>
          <w:rFonts w:ascii="Times New Roman" w:hAnsi="Times New Roman" w:cs="Times New Roman"/>
          <w:szCs w:val="21"/>
        </w:rPr>
      </w:pPr>
      <w:r w:rsidRPr="00EE5F2E">
        <w:rPr>
          <w:rFonts w:ascii="Times New Roman" w:hAnsi="Times New Roman" w:cs="Times New Roman"/>
          <w:szCs w:val="21"/>
        </w:rPr>
        <w:t>Probe trials, in which the escape box was removed, were conducted on days 10 and 37 (i.e., 1 and 28 days after training completion) to assess spatial memory retention. During these tests, the time spent in proximity to each hole was measured.</w:t>
      </w:r>
    </w:p>
    <w:p w14:paraId="6C0F349F" w14:textId="18BD4959" w:rsidR="002B7572" w:rsidRPr="00EE5F2E" w:rsidRDefault="00712CF3" w:rsidP="00906F5C">
      <w:pPr>
        <w:spacing w:line="480" w:lineRule="auto"/>
        <w:rPr>
          <w:rFonts w:ascii="Times New Roman" w:hAnsi="Times New Roman" w:cs="Times New Roman"/>
          <w:b/>
          <w:bCs/>
          <w:szCs w:val="21"/>
        </w:rPr>
      </w:pPr>
      <w:r w:rsidRPr="00EE5F2E">
        <w:rPr>
          <w:rFonts w:ascii="Times New Roman" w:hAnsi="Times New Roman" w:cs="Times New Roman"/>
          <w:b/>
          <w:bCs/>
          <w:szCs w:val="21"/>
        </w:rPr>
        <w:t xml:space="preserve">1.5 </w:t>
      </w:r>
      <w:r w:rsidR="00961B97" w:rsidRPr="00EE5F2E">
        <w:rPr>
          <w:rFonts w:ascii="Times New Roman" w:hAnsi="Times New Roman" w:cs="Times New Roman"/>
          <w:b/>
          <w:bCs/>
          <w:szCs w:val="21"/>
        </w:rPr>
        <w:t xml:space="preserve">Hot </w:t>
      </w:r>
      <w:r w:rsidR="00894E3E" w:rsidRPr="00EE5F2E">
        <w:rPr>
          <w:rFonts w:ascii="Times New Roman" w:hAnsi="Times New Roman" w:cs="Times New Roman"/>
          <w:b/>
          <w:bCs/>
          <w:szCs w:val="21"/>
        </w:rPr>
        <w:t>p</w:t>
      </w:r>
      <w:r w:rsidR="00961B97" w:rsidRPr="00EE5F2E">
        <w:rPr>
          <w:rFonts w:ascii="Times New Roman" w:hAnsi="Times New Roman" w:cs="Times New Roman"/>
          <w:b/>
          <w:bCs/>
          <w:szCs w:val="21"/>
        </w:rPr>
        <w:t xml:space="preserve">late </w:t>
      </w:r>
      <w:r w:rsidR="00894E3E" w:rsidRPr="00EE5F2E">
        <w:rPr>
          <w:rFonts w:ascii="Times New Roman" w:hAnsi="Times New Roman" w:cs="Times New Roman"/>
          <w:b/>
          <w:bCs/>
          <w:szCs w:val="21"/>
        </w:rPr>
        <w:t>t</w:t>
      </w:r>
      <w:r w:rsidR="00961B97" w:rsidRPr="00EE5F2E">
        <w:rPr>
          <w:rFonts w:ascii="Times New Roman" w:hAnsi="Times New Roman" w:cs="Times New Roman"/>
          <w:b/>
          <w:bCs/>
          <w:szCs w:val="21"/>
        </w:rPr>
        <w:t>est</w:t>
      </w:r>
    </w:p>
    <w:p w14:paraId="2B207CA8" w14:textId="37E4BB7C" w:rsidR="008C4646"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Thermal nociception was evaluated using a heated</w:t>
      </w:r>
      <w:r w:rsidR="00283297" w:rsidRPr="00EE5F2E">
        <w:rPr>
          <w:rFonts w:ascii="Times New Roman" w:hAnsi="Times New Roman" w:cs="Times New Roman"/>
          <w:szCs w:val="21"/>
        </w:rPr>
        <w:t>-</w:t>
      </w:r>
      <w:r w:rsidRPr="00EE5F2E">
        <w:rPr>
          <w:rFonts w:ascii="Times New Roman" w:hAnsi="Times New Roman" w:cs="Times New Roman"/>
          <w:szCs w:val="21"/>
        </w:rPr>
        <w:t>surface assay. Each mouse was gently placed on a metal hot plate maintained at 55.0 ± 0.3°C (Columbus Instruments, Columbus, OH, USA), and the latency to the first nociceptive reaction was measured in seconds.</w:t>
      </w:r>
      <w:r w:rsidR="00801A9E" w:rsidRPr="00EE5F2E">
        <w:rPr>
          <w:rFonts w:ascii="Times New Roman" w:hAnsi="Times New Roman" w:cs="Times New Roman"/>
          <w:szCs w:val="21"/>
        </w:rPr>
        <w:t xml:space="preserve"> A nociceptive response was defined as either hind paw licking or rapid paw shaking. </w:t>
      </w:r>
    </w:p>
    <w:p w14:paraId="704DE6EA" w14:textId="3C47C954" w:rsidR="002B7572" w:rsidRPr="00EE5F2E" w:rsidRDefault="00712CF3" w:rsidP="00906F5C">
      <w:pPr>
        <w:spacing w:line="480" w:lineRule="auto"/>
        <w:rPr>
          <w:rFonts w:ascii="Times New Roman" w:hAnsi="Times New Roman" w:cs="Times New Roman"/>
          <w:b/>
          <w:bCs/>
          <w:szCs w:val="21"/>
        </w:rPr>
      </w:pPr>
      <w:r w:rsidRPr="00EE5F2E">
        <w:rPr>
          <w:rFonts w:ascii="Times New Roman" w:hAnsi="Times New Roman" w:cs="Times New Roman"/>
          <w:b/>
          <w:bCs/>
          <w:szCs w:val="21"/>
        </w:rPr>
        <w:t xml:space="preserve">1.6 </w:t>
      </w:r>
      <w:r w:rsidR="00961B97" w:rsidRPr="00EE5F2E">
        <w:rPr>
          <w:rFonts w:ascii="Times New Roman" w:hAnsi="Times New Roman" w:cs="Times New Roman"/>
          <w:b/>
          <w:bCs/>
          <w:szCs w:val="21"/>
        </w:rPr>
        <w:t xml:space="preserve">Rotarod </w:t>
      </w:r>
      <w:r w:rsidR="00894E3E" w:rsidRPr="00EE5F2E">
        <w:rPr>
          <w:rFonts w:ascii="Times New Roman" w:hAnsi="Times New Roman" w:cs="Times New Roman"/>
          <w:b/>
          <w:bCs/>
          <w:szCs w:val="21"/>
        </w:rPr>
        <w:t>t</w:t>
      </w:r>
      <w:r w:rsidR="00961B97" w:rsidRPr="00EE5F2E">
        <w:rPr>
          <w:rFonts w:ascii="Times New Roman" w:hAnsi="Times New Roman" w:cs="Times New Roman"/>
          <w:b/>
          <w:bCs/>
          <w:szCs w:val="21"/>
        </w:rPr>
        <w:t>est</w:t>
      </w:r>
    </w:p>
    <w:p w14:paraId="77A09731" w14:textId="4B39A03C"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Motor coordination and balance were evaluated using an accelerating rotarod apparatus (3 cm diameter</w:t>
      </w:r>
      <w:r w:rsidR="00D876F6" w:rsidRPr="00EE5F2E">
        <w:rPr>
          <w:rFonts w:ascii="Times New Roman" w:hAnsi="Times New Roman" w:cs="Times New Roman"/>
          <w:szCs w:val="21"/>
        </w:rPr>
        <w:t>;</w:t>
      </w:r>
      <w:r w:rsidRPr="00EE5F2E">
        <w:rPr>
          <w:rFonts w:ascii="Times New Roman" w:hAnsi="Times New Roman" w:cs="Times New Roman"/>
          <w:szCs w:val="21"/>
        </w:rPr>
        <w:t xml:space="preserve"> UGO Basile Accelerating Rotarod). Mice were tested over two consecutive days, with three trials per day. The latency to fall from the rotating rod was recorded. The rotarod speed </w:t>
      </w:r>
      <w:r w:rsidRPr="00EE5F2E">
        <w:rPr>
          <w:rFonts w:ascii="Times New Roman" w:eastAsia="游明朝" w:hAnsi="Times New Roman" w:cs="Times New Roman"/>
          <w:szCs w:val="21"/>
        </w:rPr>
        <w:t xml:space="preserve">was gradually increased from 5 to 40 rpm over 300 </w:t>
      </w:r>
      <w:r w:rsidRPr="00EE5F2E">
        <w:rPr>
          <w:rFonts w:ascii="Times New Roman" w:hAnsi="Times New Roman" w:cs="Times New Roman"/>
          <w:szCs w:val="21"/>
        </w:rPr>
        <w:t>s.</w:t>
      </w:r>
    </w:p>
    <w:p w14:paraId="66D525AA" w14:textId="70EDFC09" w:rsidR="002B7572" w:rsidRPr="00EE5F2E" w:rsidRDefault="00712CF3" w:rsidP="00906F5C">
      <w:pPr>
        <w:spacing w:line="480" w:lineRule="auto"/>
        <w:rPr>
          <w:rFonts w:ascii="Times New Roman" w:hAnsi="Times New Roman" w:cs="Times New Roman"/>
          <w:b/>
          <w:bCs/>
          <w:szCs w:val="21"/>
        </w:rPr>
      </w:pPr>
      <w:r w:rsidRPr="00EE5F2E">
        <w:rPr>
          <w:rFonts w:ascii="Times New Roman" w:hAnsi="Times New Roman" w:cs="Times New Roman"/>
          <w:b/>
          <w:bCs/>
          <w:szCs w:val="21"/>
        </w:rPr>
        <w:t xml:space="preserve">1.7 </w:t>
      </w:r>
      <w:r w:rsidR="00961B97" w:rsidRPr="00EE5F2E">
        <w:rPr>
          <w:rFonts w:ascii="Times New Roman" w:hAnsi="Times New Roman" w:cs="Times New Roman"/>
          <w:b/>
          <w:bCs/>
          <w:szCs w:val="21"/>
        </w:rPr>
        <w:t xml:space="preserve">Acoustic startle response and </w:t>
      </w:r>
      <w:proofErr w:type="spellStart"/>
      <w:r w:rsidR="00961B97" w:rsidRPr="00EE5F2E">
        <w:rPr>
          <w:rFonts w:ascii="Times New Roman" w:hAnsi="Times New Roman" w:cs="Times New Roman"/>
          <w:b/>
          <w:bCs/>
          <w:szCs w:val="21"/>
        </w:rPr>
        <w:t>prepulse</w:t>
      </w:r>
      <w:proofErr w:type="spellEnd"/>
      <w:r w:rsidR="00961B97" w:rsidRPr="00EE5F2E">
        <w:rPr>
          <w:rFonts w:ascii="Times New Roman" w:hAnsi="Times New Roman" w:cs="Times New Roman"/>
          <w:b/>
          <w:bCs/>
          <w:szCs w:val="21"/>
        </w:rPr>
        <w:t xml:space="preserve"> inhibition</w:t>
      </w:r>
      <w:r w:rsidR="00D876F6" w:rsidRPr="00EE5F2E">
        <w:rPr>
          <w:rFonts w:ascii="Times New Roman" w:hAnsi="Times New Roman" w:cs="Times New Roman"/>
          <w:b/>
          <w:bCs/>
          <w:szCs w:val="21"/>
        </w:rPr>
        <w:t xml:space="preserve"> (PPI)</w:t>
      </w:r>
      <w:r w:rsidR="00961B97" w:rsidRPr="00EE5F2E">
        <w:rPr>
          <w:rFonts w:ascii="Times New Roman" w:hAnsi="Times New Roman" w:cs="Times New Roman"/>
          <w:b/>
          <w:bCs/>
          <w:szCs w:val="21"/>
        </w:rPr>
        <w:t xml:space="preserve"> test</w:t>
      </w:r>
    </w:p>
    <w:p w14:paraId="1A12D622" w14:textId="61A8A825"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The acoustic startle reflex and </w:t>
      </w:r>
      <w:r w:rsidR="00D876F6" w:rsidRPr="00EE5F2E">
        <w:rPr>
          <w:rFonts w:ascii="Times New Roman" w:hAnsi="Times New Roman" w:cs="Times New Roman"/>
          <w:szCs w:val="21"/>
        </w:rPr>
        <w:t>PPI</w:t>
      </w:r>
      <w:r w:rsidRPr="00EE5F2E">
        <w:rPr>
          <w:rFonts w:ascii="Times New Roman" w:hAnsi="Times New Roman" w:cs="Times New Roman"/>
          <w:szCs w:val="21"/>
        </w:rPr>
        <w:t xml:space="preserve"> were measured using a startle response system (O’Hara &amp; Co., </w:t>
      </w:r>
      <w:r w:rsidRPr="00EE5F2E">
        <w:rPr>
          <w:rFonts w:ascii="Times New Roman" w:hAnsi="Times New Roman" w:cs="Times New Roman"/>
          <w:szCs w:val="21"/>
        </w:rPr>
        <w:lastRenderedPageBreak/>
        <w:t>Tokyo, Japan). Mice were placed individually in a Plexiglas cylinder and allowed to acclimat</w:t>
      </w:r>
      <w:r w:rsidRPr="00EE5F2E">
        <w:rPr>
          <w:rFonts w:ascii="Times New Roman" w:eastAsia="游明朝" w:hAnsi="Times New Roman" w:cs="Times New Roman"/>
          <w:szCs w:val="21"/>
        </w:rPr>
        <w:t>e for 10 min</w:t>
      </w:r>
      <w:r w:rsidRPr="00EE5F2E">
        <w:rPr>
          <w:rFonts w:ascii="Times New Roman" w:hAnsi="Times New Roman" w:cs="Times New Roman"/>
          <w:szCs w:val="21"/>
        </w:rPr>
        <w:t xml:space="preserve">. The startle stimuli consisted of 40-ms bursts of white noise at either 110 or 120 </w:t>
      </w:r>
      <w:proofErr w:type="spellStart"/>
      <w:r w:rsidRPr="00EE5F2E">
        <w:rPr>
          <w:rFonts w:ascii="Times New Roman" w:hAnsi="Times New Roman" w:cs="Times New Roman"/>
          <w:szCs w:val="21"/>
        </w:rPr>
        <w:t>dB.</w:t>
      </w:r>
      <w:proofErr w:type="spellEnd"/>
      <w:r w:rsidRPr="00EE5F2E">
        <w:rPr>
          <w:rFonts w:ascii="Times New Roman" w:hAnsi="Times New Roman" w:cs="Times New Roman"/>
          <w:szCs w:val="21"/>
        </w:rPr>
        <w:t xml:space="preserve"> To evaluate </w:t>
      </w:r>
      <w:r w:rsidR="00D876F6" w:rsidRPr="00EE5F2E">
        <w:rPr>
          <w:rFonts w:ascii="Times New Roman" w:hAnsi="Times New Roman" w:cs="Times New Roman"/>
          <w:szCs w:val="21"/>
        </w:rPr>
        <w:t>PPI</w:t>
      </w:r>
      <w:r w:rsidRPr="00EE5F2E">
        <w:rPr>
          <w:rFonts w:ascii="Times New Roman" w:hAnsi="Times New Roman" w:cs="Times New Roman"/>
          <w:szCs w:val="21"/>
        </w:rPr>
        <w:t xml:space="preserve">, a weaker auditory stimulus (74 or 78 dB) was delivered 100 </w:t>
      </w:r>
      <w:proofErr w:type="spellStart"/>
      <w:r w:rsidRPr="00EE5F2E">
        <w:rPr>
          <w:rFonts w:ascii="Times New Roman" w:hAnsi="Times New Roman" w:cs="Times New Roman"/>
          <w:szCs w:val="21"/>
        </w:rPr>
        <w:t>ms</w:t>
      </w:r>
      <w:proofErr w:type="spellEnd"/>
      <w:r w:rsidRPr="00EE5F2E">
        <w:rPr>
          <w:rFonts w:ascii="Times New Roman" w:hAnsi="Times New Roman" w:cs="Times New Roman"/>
          <w:szCs w:val="21"/>
        </w:rPr>
        <w:t xml:space="preserve"> before the startle stimulus. Each session included six trial types: two startle-only trials and four </w:t>
      </w:r>
      <w:proofErr w:type="spellStart"/>
      <w:r w:rsidRPr="00EE5F2E">
        <w:rPr>
          <w:rFonts w:ascii="Times New Roman" w:hAnsi="Times New Roman" w:cs="Times New Roman"/>
          <w:szCs w:val="21"/>
        </w:rPr>
        <w:t>pre</w:t>
      </w:r>
      <w:r w:rsidRPr="00EE5F2E">
        <w:rPr>
          <w:rFonts w:ascii="Times New Roman" w:eastAsia="游明朝" w:hAnsi="Times New Roman" w:cs="Times New Roman"/>
          <w:szCs w:val="21"/>
        </w:rPr>
        <w:t>pulse</w:t>
      </w:r>
      <w:proofErr w:type="spellEnd"/>
      <w:r w:rsidRPr="00EE5F2E">
        <w:rPr>
          <w:rFonts w:ascii="Times New Roman" w:hAnsi="Times New Roman" w:cs="Times New Roman"/>
          <w:szCs w:val="21"/>
        </w:rPr>
        <w:t>–startle combinations (74–110, 78–110, 74–120, and 78–120 dB). These six trial types were presented once per block in pseudorandom order across six blocks. The average inter</w:t>
      </w:r>
      <w:r w:rsidRPr="00EE5F2E">
        <w:rPr>
          <w:rFonts w:ascii="Times New Roman" w:eastAsia="游明朝" w:hAnsi="Times New Roman" w:cs="Times New Roman"/>
          <w:szCs w:val="21"/>
        </w:rPr>
        <w:t>-trial interval was 15 s (range, 10–20 s)</w:t>
      </w:r>
      <w:r w:rsidRPr="00EE5F2E">
        <w:rPr>
          <w:rFonts w:ascii="Times New Roman" w:hAnsi="Times New Roman" w:cs="Times New Roman"/>
          <w:szCs w:val="21"/>
        </w:rPr>
        <w:t xml:space="preserve">, and a continuous 70-dB white noise served as </w:t>
      </w:r>
      <w:r w:rsidRPr="00EE5F2E">
        <w:rPr>
          <w:rFonts w:ascii="Times New Roman" w:eastAsia="游明朝" w:hAnsi="Times New Roman" w:cs="Times New Roman"/>
          <w:szCs w:val="21"/>
        </w:rPr>
        <w:t xml:space="preserve">the background. Startle responses were recorded for 400 </w:t>
      </w:r>
      <w:proofErr w:type="spellStart"/>
      <w:r w:rsidRPr="00EE5F2E">
        <w:rPr>
          <w:rFonts w:ascii="Times New Roman" w:hAnsi="Times New Roman" w:cs="Times New Roman"/>
          <w:szCs w:val="21"/>
        </w:rPr>
        <w:t>ms</w:t>
      </w:r>
      <w:proofErr w:type="spellEnd"/>
      <w:r w:rsidRPr="00EE5F2E">
        <w:rPr>
          <w:rFonts w:ascii="Times New Roman" w:hAnsi="Times New Roman" w:cs="Times New Roman"/>
          <w:szCs w:val="21"/>
        </w:rPr>
        <w:t xml:space="preserve"> beginning at the onset of the </w:t>
      </w:r>
      <w:proofErr w:type="spellStart"/>
      <w:r w:rsidRPr="00EE5F2E">
        <w:rPr>
          <w:rFonts w:ascii="Times New Roman" w:hAnsi="Times New Roman" w:cs="Times New Roman"/>
          <w:szCs w:val="21"/>
        </w:rPr>
        <w:t>prepulse</w:t>
      </w:r>
      <w:proofErr w:type="spellEnd"/>
      <w:r w:rsidRPr="00EE5F2E">
        <w:rPr>
          <w:rFonts w:ascii="Times New Roman" w:hAnsi="Times New Roman" w:cs="Times New Roman"/>
          <w:szCs w:val="21"/>
        </w:rPr>
        <w:t xml:space="preserve">. </w:t>
      </w:r>
      <w:r w:rsidR="00704DD3" w:rsidRPr="00EE5F2E">
        <w:rPr>
          <w:rFonts w:ascii="Times New Roman" w:hAnsi="Times New Roman" w:cs="Times New Roman"/>
          <w:szCs w:val="21"/>
        </w:rPr>
        <w:t xml:space="preserve">The </w:t>
      </w:r>
      <w:r w:rsidRPr="00EE5F2E">
        <w:rPr>
          <w:rFonts w:ascii="Times New Roman" w:eastAsia="游明朝" w:hAnsi="Times New Roman" w:cs="Times New Roman"/>
          <w:szCs w:val="21"/>
        </w:rPr>
        <w:t>PPI</w:t>
      </w:r>
      <w:r w:rsidR="00704DD3" w:rsidRPr="00EE5F2E">
        <w:rPr>
          <w:rFonts w:ascii="Times New Roman" w:eastAsia="游明朝" w:hAnsi="Times New Roman" w:cs="Times New Roman"/>
          <w:szCs w:val="21"/>
        </w:rPr>
        <w:t xml:space="preserve"> percentage</w:t>
      </w:r>
      <w:r w:rsidRPr="00EE5F2E">
        <w:rPr>
          <w:rFonts w:ascii="Times New Roman" w:eastAsia="游明朝" w:hAnsi="Times New Roman" w:cs="Times New Roman"/>
          <w:szCs w:val="21"/>
        </w:rPr>
        <w:t xml:space="preserve"> for each animal was calculated as follows:</w:t>
      </w:r>
    </w:p>
    <w:p w14:paraId="5FAD94FD" w14:textId="77777777" w:rsidR="002B7572" w:rsidRPr="00EE5F2E" w:rsidRDefault="002B7572" w:rsidP="00906F5C">
      <w:pPr>
        <w:spacing w:line="480" w:lineRule="auto"/>
        <w:rPr>
          <w:rFonts w:ascii="Times New Roman" w:hAnsi="Times New Roman" w:cs="Times New Roman"/>
          <w:szCs w:val="21"/>
        </w:rPr>
      </w:pPr>
    </w:p>
    <w:p w14:paraId="2139A86C" w14:textId="77777777" w:rsidR="002B7572" w:rsidRPr="00EE5F2E" w:rsidRDefault="00961B97" w:rsidP="00906F5C">
      <w:pPr>
        <w:spacing w:line="480" w:lineRule="auto"/>
        <w:rPr>
          <w:rFonts w:ascii="Times New Roman" w:hAnsi="Times New Roman" w:cs="Times New Roman"/>
          <w:szCs w:val="21"/>
        </w:rPr>
      </w:pPr>
      <m:oMathPara>
        <m:oMath>
          <m:r>
            <w:rPr>
              <w:rFonts w:ascii="Cambria Math" w:hAnsi="Cambria Math" w:cs="Times New Roman"/>
              <w:szCs w:val="21"/>
            </w:rPr>
            <m:t>PPI </m:t>
          </m:r>
          <m:d>
            <m:dPr>
              <m:ctrlPr>
                <w:rPr>
                  <w:rFonts w:ascii="Cambria Math" w:hAnsi="Cambria Math" w:cs="Times New Roman"/>
                  <w:i/>
                  <w:szCs w:val="21"/>
                </w:rPr>
              </m:ctrlPr>
            </m:dPr>
            <m:e>
              <m:r>
                <w:rPr>
                  <w:rFonts w:ascii="Cambria Math" w:hAnsi="Cambria Math" w:cs="Times New Roman"/>
                  <w:szCs w:val="21"/>
                </w:rPr>
                <m:t>%</m:t>
              </m:r>
            </m:e>
          </m:d>
          <m:r>
            <w:rPr>
              <w:rFonts w:ascii="Cambria Math" w:hAnsi="Cambria Math" w:cs="Times New Roman"/>
              <w:szCs w:val="21"/>
            </w:rPr>
            <m:t> = 100 </m:t>
          </m:r>
          <m:r>
            <m:rPr>
              <m:sty m:val="p"/>
            </m:rPr>
            <w:rPr>
              <w:rFonts w:ascii="Cambria Math" w:hAnsi="Cambria Math" w:cs="Times New Roman"/>
              <w:szCs w:val="21"/>
            </w:rPr>
            <m:t>×</m:t>
          </m:r>
          <m:r>
            <w:rPr>
              <w:rFonts w:ascii="Cambria Math" w:hAnsi="Cambria Math" w:cs="Times New Roman"/>
              <w:szCs w:val="21"/>
            </w:rPr>
            <m:t> </m:t>
          </m:r>
          <m:d>
            <m:dPr>
              <m:begChr m:val="["/>
              <m:endChr m:val="]"/>
              <m:ctrlPr>
                <w:rPr>
                  <w:rFonts w:ascii="Cambria Math" w:hAnsi="Cambria Math" w:cs="Times New Roman"/>
                  <w:szCs w:val="21"/>
                </w:rPr>
              </m:ctrlPr>
            </m:dPr>
            <m:e>
              <m:r>
                <w:rPr>
                  <w:rFonts w:ascii="Cambria Math" w:hAnsi="Cambria Math" w:cs="Times New Roman"/>
                  <w:szCs w:val="21"/>
                </w:rPr>
                <m:t> 1 - </m:t>
              </m:r>
              <m:f>
                <m:fPr>
                  <m:ctrlPr>
                    <w:rPr>
                      <w:rFonts w:ascii="Cambria Math" w:hAnsi="Cambria Math" w:cs="Times New Roman"/>
                      <w:szCs w:val="21"/>
                    </w:rPr>
                  </m:ctrlPr>
                </m:fPr>
                <m:num>
                  <m:r>
                    <w:rPr>
                      <w:rFonts w:ascii="Cambria Math" w:hAnsi="Cambria Math" w:cs="Times New Roman"/>
                      <w:szCs w:val="21"/>
                    </w:rPr>
                    <m:t>ASR amplitude </m:t>
                  </m:r>
                  <m:d>
                    <m:dPr>
                      <m:ctrlPr>
                        <w:rPr>
                          <w:rFonts w:ascii="Cambria Math" w:hAnsi="Cambria Math" w:cs="Times New Roman"/>
                          <w:i/>
                          <w:szCs w:val="21"/>
                        </w:rPr>
                      </m:ctrlPr>
                    </m:dPr>
                    <m:e>
                      <m:r>
                        <w:rPr>
                          <w:rFonts w:ascii="Cambria Math" w:hAnsi="Cambria Math" w:cs="Times New Roman"/>
                          <w:szCs w:val="21"/>
                        </w:rPr>
                        <m:t>prepulse + startle</m:t>
                      </m:r>
                    </m:e>
                  </m:d>
                  <m:ctrlPr>
                    <w:rPr>
                      <w:rFonts w:ascii="Cambria Math" w:hAnsi="Cambria Math" w:cs="Times New Roman"/>
                      <w:i/>
                      <w:szCs w:val="21"/>
                    </w:rPr>
                  </m:ctrlPr>
                </m:num>
                <m:den>
                  <m:r>
                    <w:rPr>
                      <w:rFonts w:ascii="Cambria Math" w:hAnsi="Cambria Math" w:cs="Times New Roman"/>
                      <w:szCs w:val="21"/>
                    </w:rPr>
                    <m:t>ASR amplitude </m:t>
                  </m:r>
                  <m:d>
                    <m:dPr>
                      <m:ctrlPr>
                        <w:rPr>
                          <w:rFonts w:ascii="Cambria Math" w:hAnsi="Cambria Math" w:cs="Times New Roman"/>
                          <w:i/>
                          <w:szCs w:val="21"/>
                        </w:rPr>
                      </m:ctrlPr>
                    </m:dPr>
                    <m:e>
                      <m:r>
                        <w:rPr>
                          <w:rFonts w:ascii="Cambria Math" w:hAnsi="Cambria Math" w:cs="Times New Roman"/>
                          <w:szCs w:val="21"/>
                        </w:rPr>
                        <m:t>startle alone</m:t>
                      </m:r>
                    </m:e>
                  </m:d>
                  <m:ctrlPr>
                    <w:rPr>
                      <w:rFonts w:ascii="Cambria Math" w:hAnsi="Cambria Math" w:cs="Times New Roman"/>
                      <w:i/>
                      <w:szCs w:val="21"/>
                    </w:rPr>
                  </m:ctrlPr>
                </m:den>
              </m:f>
              <m:r>
                <w:rPr>
                  <w:rFonts w:ascii="Cambria Math" w:hAnsi="Cambria Math" w:cs="Times New Roman"/>
                  <w:szCs w:val="21"/>
                </w:rPr>
                <m:t> </m:t>
              </m:r>
              <m:ctrlPr>
                <w:rPr>
                  <w:rFonts w:ascii="Cambria Math" w:hAnsi="Cambria Math" w:cs="Times New Roman"/>
                  <w:i/>
                  <w:szCs w:val="21"/>
                </w:rPr>
              </m:ctrlPr>
            </m:e>
          </m:d>
        </m:oMath>
      </m:oMathPara>
    </w:p>
    <w:p w14:paraId="0073AA03" w14:textId="4EF0BF05"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ab/>
        <w:t>​</w:t>
      </w:r>
    </w:p>
    <w:p w14:paraId="7F9D6100" w14:textId="0B5EDDE8" w:rsidR="00A52DEF" w:rsidRPr="00EE5F2E" w:rsidRDefault="00712CF3" w:rsidP="00906F5C">
      <w:pPr>
        <w:spacing w:line="480" w:lineRule="auto"/>
        <w:rPr>
          <w:rFonts w:ascii="Times New Roman" w:hAnsi="Times New Roman" w:cs="Times New Roman"/>
          <w:b/>
          <w:bCs/>
          <w:szCs w:val="21"/>
        </w:rPr>
      </w:pPr>
      <w:r w:rsidRPr="00EE5F2E">
        <w:rPr>
          <w:rFonts w:ascii="Times New Roman" w:hAnsi="Times New Roman" w:cs="Times New Roman"/>
          <w:b/>
          <w:bCs/>
          <w:szCs w:val="21"/>
        </w:rPr>
        <w:t xml:space="preserve">1.8 </w:t>
      </w:r>
      <w:r w:rsidR="00961B97" w:rsidRPr="00EE5F2E">
        <w:rPr>
          <w:rFonts w:ascii="Times New Roman" w:hAnsi="Times New Roman" w:cs="Times New Roman"/>
          <w:b/>
          <w:bCs/>
          <w:szCs w:val="21"/>
        </w:rPr>
        <w:t>Light/</w:t>
      </w:r>
      <w:r w:rsidR="00894E3E" w:rsidRPr="00EE5F2E">
        <w:rPr>
          <w:rFonts w:ascii="Times New Roman" w:hAnsi="Times New Roman" w:cs="Times New Roman"/>
          <w:b/>
          <w:bCs/>
          <w:szCs w:val="21"/>
        </w:rPr>
        <w:t>d</w:t>
      </w:r>
      <w:r w:rsidR="00961B97" w:rsidRPr="00EE5F2E">
        <w:rPr>
          <w:rFonts w:ascii="Times New Roman" w:hAnsi="Times New Roman" w:cs="Times New Roman"/>
          <w:b/>
          <w:bCs/>
          <w:szCs w:val="21"/>
        </w:rPr>
        <w:t xml:space="preserve">ark </w:t>
      </w:r>
      <w:r w:rsidR="00894E3E" w:rsidRPr="00EE5F2E">
        <w:rPr>
          <w:rFonts w:ascii="Times New Roman" w:hAnsi="Times New Roman" w:cs="Times New Roman"/>
          <w:b/>
          <w:bCs/>
          <w:szCs w:val="21"/>
        </w:rPr>
        <w:t>t</w:t>
      </w:r>
      <w:r w:rsidR="00961B97" w:rsidRPr="00EE5F2E">
        <w:rPr>
          <w:rFonts w:ascii="Times New Roman" w:hAnsi="Times New Roman" w:cs="Times New Roman"/>
          <w:b/>
          <w:bCs/>
          <w:szCs w:val="21"/>
        </w:rPr>
        <w:t xml:space="preserve">ransition </w:t>
      </w:r>
      <w:r w:rsidR="00894E3E" w:rsidRPr="00EE5F2E">
        <w:rPr>
          <w:rFonts w:ascii="Times New Roman" w:hAnsi="Times New Roman" w:cs="Times New Roman"/>
          <w:b/>
          <w:bCs/>
          <w:szCs w:val="21"/>
        </w:rPr>
        <w:t>t</w:t>
      </w:r>
      <w:r w:rsidR="00961B97" w:rsidRPr="00EE5F2E">
        <w:rPr>
          <w:rFonts w:ascii="Times New Roman" w:hAnsi="Times New Roman" w:cs="Times New Roman"/>
          <w:b/>
          <w:bCs/>
          <w:szCs w:val="21"/>
        </w:rPr>
        <w:t>est</w:t>
      </w:r>
    </w:p>
    <w:p w14:paraId="539F3868" w14:textId="544DBFEF" w:rsidR="00A52DEF"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The light/dark transition test</w:t>
      </w:r>
      <w:r w:rsidR="008F57EE" w:rsidRPr="00EE5F2E">
        <w:rPr>
          <w:rFonts w:ascii="Times New Roman" w:hAnsi="Times New Roman" w:cs="Times New Roman"/>
          <w:szCs w:val="21"/>
        </w:rPr>
        <w:fldChar w:fldCharType="begin"/>
      </w:r>
      <w:r w:rsidR="00EE5F2E" w:rsidRPr="00EE5F2E">
        <w:rPr>
          <w:rFonts w:ascii="Times New Roman" w:hAnsi="Times New Roman" w:cs="Times New Roman"/>
          <w:szCs w:val="21"/>
        </w:rPr>
        <w:instrText xml:space="preserve"> ADDIN EN.CITE &lt;EndNote&gt;&lt;Cite&gt;&lt;Author&gt;Crawley&lt;/Author&gt;&lt;Year&gt;1980&lt;/Year&gt;&lt;RecNum&gt;7781&lt;/RecNum&gt;&lt;DisplayText&gt;[4]&lt;/DisplayText&gt;&lt;record&gt;&lt;rec-number&gt;7781&lt;/rec-number&gt;&lt;foreign-keys&gt;&lt;key app="EN" db-id="5tv5pprrwfx0djert5rvrxxvfa0rxtpadww2" timestamp="1758112858"&gt;7781&lt;/key&gt;&lt;/foreign-keys&gt;&lt;ref-type name="Journal Article"&gt;17&lt;/ref-type&gt;&lt;contributors&gt;&lt;authors&gt;&lt;author&gt;Crawley, J.&lt;/author&gt;&lt;author&gt;Goodwin, F. K.&lt;/author&gt;&lt;/authors&gt;&lt;/contributors&gt;&lt;titles&gt;&lt;title&gt;Preliminary report of a simple animal behavior model for the anxiolytic effects of benzodiazepines&lt;/title&gt;&lt;secondary-title&gt;Pharmacol Biochem Behav&lt;/secondary-title&gt;&lt;/titles&gt;&lt;periodical&gt;&lt;full-title&gt;Pharmacol Biochem Behav&lt;/full-title&gt;&lt;/periodical&gt;&lt;pages&gt;167-70&lt;/pages&gt;&lt;volume&gt;13&lt;/volume&gt;&lt;number&gt;2&lt;/number&gt;&lt;edition&gt;1980/08/01&lt;/edition&gt;&lt;keywords&gt;&lt;keyword&gt;Animals&lt;/keyword&gt;&lt;keyword&gt;Anti-Anxiety Agents/*pharmacology&lt;/keyword&gt;&lt;keyword&gt;Benzodiazepines&lt;/keyword&gt;&lt;keyword&gt;Exploratory Behavior/*drug effects&lt;/keyword&gt;&lt;keyword&gt;Lighting&lt;/keyword&gt;&lt;keyword&gt;Male&lt;/keyword&gt;&lt;keyword&gt;Mice&lt;/keyword&gt;&lt;keyword&gt;Models, Psychological&lt;/keyword&gt;&lt;keyword&gt;Motor Activity/*drug effects&lt;/keyword&gt;&lt;/keywords&gt;&lt;dates&gt;&lt;year&gt;1980&lt;/year&gt;&lt;pub-dates&gt;&lt;date&gt;Aug&lt;/date&gt;&lt;/pub-dates&gt;&lt;/dates&gt;&lt;isbn&gt;0091-3057 (Print)&amp;#xD;0091-3057&lt;/isbn&gt;&lt;accession-num&gt;6106204&lt;/accession-num&gt;&lt;urls&gt;&lt;/urls&gt;&lt;electronic-resource-num&gt;10.1016/0091-3057(80)90067-2&lt;/electronic-resource-num&gt;&lt;remote-database-provider&gt;NLM&lt;/remote-database-provider&gt;&lt;language&gt;eng&lt;/language&gt;&lt;/record&gt;&lt;/Cite&gt;&lt;/EndNote&gt;</w:instrText>
      </w:r>
      <w:r w:rsidR="008F57EE" w:rsidRPr="00EE5F2E">
        <w:rPr>
          <w:rFonts w:ascii="Times New Roman" w:hAnsi="Times New Roman" w:cs="Times New Roman"/>
          <w:szCs w:val="21"/>
        </w:rPr>
        <w:fldChar w:fldCharType="separate"/>
      </w:r>
      <w:r w:rsidR="00EE5F2E" w:rsidRPr="00EE5F2E">
        <w:rPr>
          <w:rFonts w:ascii="Times New Roman" w:hAnsi="Times New Roman" w:cs="Times New Roman"/>
          <w:noProof/>
          <w:szCs w:val="21"/>
        </w:rPr>
        <w:t>[4]</w:t>
      </w:r>
      <w:r w:rsidR="008F57EE" w:rsidRPr="00EE5F2E">
        <w:rPr>
          <w:rFonts w:ascii="Times New Roman" w:hAnsi="Times New Roman" w:cs="Times New Roman"/>
          <w:szCs w:val="21"/>
        </w:rPr>
        <w:fldChar w:fldCharType="end"/>
      </w:r>
      <w:r w:rsidRPr="00EE5F2E">
        <w:rPr>
          <w:rFonts w:ascii="Times New Roman" w:hAnsi="Times New Roman" w:cs="Times New Roman"/>
          <w:szCs w:val="21"/>
        </w:rPr>
        <w:t xml:space="preserve"> was </w:t>
      </w:r>
      <w:r w:rsidR="00704DD3" w:rsidRPr="00EE5F2E">
        <w:rPr>
          <w:rFonts w:ascii="Times New Roman" w:hAnsi="Times New Roman" w:cs="Times New Roman"/>
          <w:szCs w:val="21"/>
        </w:rPr>
        <w:t xml:space="preserve">performed </w:t>
      </w:r>
      <w:r w:rsidRPr="00EE5F2E">
        <w:rPr>
          <w:rFonts w:ascii="Times New Roman" w:hAnsi="Times New Roman" w:cs="Times New Roman"/>
          <w:szCs w:val="21"/>
        </w:rPr>
        <w:t>using a two-chamber apparatus (21 × 42 × 25 cm) with a small doorway (O’Hara &amp; Co., Tokyo, Japan)</w:t>
      </w:r>
      <w:r w:rsidR="008F57EE" w:rsidRPr="00EE5F2E">
        <w:rPr>
          <w:rFonts w:ascii="Times New Roman" w:hAnsi="Times New Roman" w:cs="Times New Roman"/>
          <w:szCs w:val="21"/>
        </w:rPr>
        <w:fldChar w:fldCharType="begin"/>
      </w:r>
      <w:r w:rsidR="00EE5F2E" w:rsidRPr="00EE5F2E">
        <w:rPr>
          <w:rFonts w:ascii="Times New Roman" w:hAnsi="Times New Roman" w:cs="Times New Roman"/>
          <w:szCs w:val="21"/>
        </w:rPr>
        <w:instrText xml:space="preserve"> ADDIN EN.CITE &lt;EndNote&gt;&lt;Cite&gt;&lt;Author&gt;Takao&lt;/Author&gt;&lt;Year&gt;2006&lt;/Year&gt;&lt;RecNum&gt;7780&lt;/RecNum&gt;&lt;DisplayText&gt;[5]&lt;/DisplayText&gt;&lt;record&gt;&lt;rec-number&gt;7780&lt;/rec-number&gt;&lt;foreign-keys&gt;&lt;key app="EN" db-id="5tv5pprrwfx0djert5rvrxxvfa0rxtpadww2" timestamp="1758112858"&gt;7780&lt;/key&gt;&lt;/foreign-keys&gt;&lt;ref-type name="Journal Article"&gt;17&lt;/ref-type&gt;&lt;contributors&gt;&lt;authors&gt;&lt;author&gt;Takao, K.&lt;/author&gt;&lt;author&gt;Miyakawa, T.&lt;/author&gt;&lt;/authors&gt;&lt;/contributors&gt;&lt;auth-address&gt;Genetic Engineering and Functional Genomics Unit, Kyoto University Graduate School of Medicine.&lt;/auth-address&gt;&lt;titles&gt;&lt;title&gt;Light/dark transition test for mice&lt;/title&gt;&lt;secondary-title&gt;J Vis Exp&lt;/secondary-title&gt;&lt;/titles&gt;&lt;periodical&gt;&lt;full-title&gt;J Vis Exp&lt;/full-title&gt;&lt;/periodical&gt;&lt;pages&gt;104&lt;/pages&gt;&lt;number&gt;1&lt;/number&gt;&lt;edition&gt;2008/08/16&lt;/edition&gt;&lt;keywords&gt;&lt;keyword&gt;Animals&lt;/keyword&gt;&lt;keyword&gt;Anxiety/genetics/*physiopathology&lt;/keyword&gt;&lt;keyword&gt;Avoidance Learning/physiology&lt;/keyword&gt;&lt;keyword&gt;*Darkness&lt;/keyword&gt;&lt;keyword&gt;Exploratory Behavior/physiology&lt;/keyword&gt;&lt;keyword&gt;*Light&lt;/keyword&gt;&lt;keyword&gt;Mice&lt;/keyword&gt;&lt;keyword&gt;Mice, Mutant Strains&lt;/keyword&gt;&lt;keyword&gt;Phenotype&lt;/keyword&gt;&lt;/keywords&gt;&lt;dates&gt;&lt;year&gt;2006&lt;/year&gt;&lt;pub-dates&gt;&lt;date&gt;Nov 13&lt;/date&gt;&lt;/pub-dates&gt;&lt;/dates&gt;&lt;isbn&gt;1940-087x&lt;/isbn&gt;&lt;accession-num&gt;18704188&lt;/accession-num&gt;&lt;urls&gt;&lt;/urls&gt;&lt;custom2&gt;PMC2504462&lt;/custom2&gt;&lt;electronic-resource-num&gt;10.3791/104&lt;/electronic-resource-num&gt;&lt;remote-database-provider&gt;NLM&lt;/remote-database-provider&gt;&lt;language&gt;eng&lt;/language&gt;&lt;/record&gt;&lt;/Cite&gt;&lt;/EndNote&gt;</w:instrText>
      </w:r>
      <w:r w:rsidR="008F57EE" w:rsidRPr="00EE5F2E">
        <w:rPr>
          <w:rFonts w:ascii="Times New Roman" w:hAnsi="Times New Roman" w:cs="Times New Roman"/>
          <w:szCs w:val="21"/>
        </w:rPr>
        <w:fldChar w:fldCharType="separate"/>
      </w:r>
      <w:r w:rsidR="00EE5F2E" w:rsidRPr="00EE5F2E">
        <w:rPr>
          <w:rFonts w:ascii="Times New Roman" w:hAnsi="Times New Roman" w:cs="Times New Roman"/>
          <w:noProof/>
          <w:szCs w:val="21"/>
        </w:rPr>
        <w:t>[5]</w:t>
      </w:r>
      <w:r w:rsidR="008F57EE" w:rsidRPr="00EE5F2E">
        <w:rPr>
          <w:rFonts w:ascii="Times New Roman" w:hAnsi="Times New Roman" w:cs="Times New Roman"/>
          <w:szCs w:val="21"/>
        </w:rPr>
        <w:fldChar w:fldCharType="end"/>
      </w:r>
      <w:r w:rsidRPr="00EE5F2E">
        <w:rPr>
          <w:rFonts w:ascii="Times New Roman" w:hAnsi="Times New Roman" w:cs="Times New Roman"/>
          <w:szCs w:val="21"/>
        </w:rPr>
        <w:t xml:space="preserve">. One chamber was brightly illuminated (390 lux), while the other remained dark (2 lux). Mice were initially placed in the dark chamber and allowed to </w:t>
      </w:r>
      <w:r w:rsidRPr="00EE5F2E">
        <w:rPr>
          <w:rFonts w:ascii="Times New Roman" w:eastAsia="游明朝" w:hAnsi="Times New Roman" w:cs="Times New Roman"/>
          <w:szCs w:val="21"/>
        </w:rPr>
        <w:t>freely explore both chambers</w:t>
      </w:r>
      <w:r w:rsidRPr="00EE5F2E">
        <w:rPr>
          <w:rFonts w:ascii="Times New Roman" w:hAnsi="Times New Roman" w:cs="Times New Roman"/>
          <w:szCs w:val="21"/>
        </w:rPr>
        <w:t xml:space="preserve"> for 10 min. Their movements were automatically </w:t>
      </w:r>
      <w:r w:rsidR="006B0381" w:rsidRPr="00EE5F2E">
        <w:rPr>
          <w:rFonts w:ascii="Times New Roman" w:hAnsi="Times New Roman" w:cs="Times New Roman"/>
          <w:szCs w:val="21"/>
        </w:rPr>
        <w:t>measured</w:t>
      </w:r>
      <w:r w:rsidRPr="00EE5F2E">
        <w:rPr>
          <w:rFonts w:ascii="Times New Roman" w:hAnsi="Times New Roman" w:cs="Times New Roman"/>
          <w:szCs w:val="21"/>
        </w:rPr>
        <w:t xml:space="preserve"> using </w:t>
      </w:r>
      <w:proofErr w:type="spellStart"/>
      <w:r w:rsidRPr="00EE5F2E">
        <w:rPr>
          <w:rFonts w:ascii="Times New Roman" w:hAnsi="Times New Roman" w:cs="Times New Roman"/>
          <w:szCs w:val="21"/>
        </w:rPr>
        <w:t>ImageLD</w:t>
      </w:r>
      <w:proofErr w:type="spellEnd"/>
      <w:r w:rsidRPr="00EE5F2E">
        <w:rPr>
          <w:rFonts w:ascii="Times New Roman" w:hAnsi="Times New Roman" w:cs="Times New Roman"/>
          <w:szCs w:val="21"/>
        </w:rPr>
        <w:t xml:space="preserve"> software, with measurements including </w:t>
      </w:r>
      <w:r w:rsidRPr="00EE5F2E">
        <w:rPr>
          <w:rFonts w:ascii="Times New Roman" w:eastAsia="游明朝" w:hAnsi="Times New Roman" w:cs="Times New Roman"/>
          <w:szCs w:val="21"/>
        </w:rPr>
        <w:t>the total distance traveled, number of transitions, latency to first entry into the light chamber, and total time spent in the light chamber.</w:t>
      </w:r>
    </w:p>
    <w:p w14:paraId="2A3F6592" w14:textId="3ED0EEB5" w:rsidR="00A52DEF" w:rsidRPr="00EE5F2E" w:rsidRDefault="00712CF3" w:rsidP="00906F5C">
      <w:pPr>
        <w:spacing w:line="480" w:lineRule="auto"/>
        <w:rPr>
          <w:rFonts w:ascii="Times New Roman" w:hAnsi="Times New Roman" w:cs="Times New Roman"/>
          <w:b/>
          <w:bCs/>
          <w:szCs w:val="21"/>
        </w:rPr>
      </w:pPr>
      <w:r w:rsidRPr="00EE5F2E">
        <w:rPr>
          <w:rFonts w:ascii="Times New Roman" w:hAnsi="Times New Roman" w:cs="Times New Roman"/>
          <w:b/>
          <w:bCs/>
          <w:szCs w:val="21"/>
        </w:rPr>
        <w:lastRenderedPageBreak/>
        <w:t xml:space="preserve">1.9 </w:t>
      </w:r>
      <w:r w:rsidR="00961B97" w:rsidRPr="00EE5F2E">
        <w:rPr>
          <w:rFonts w:ascii="Times New Roman" w:hAnsi="Times New Roman" w:cs="Times New Roman"/>
          <w:b/>
          <w:bCs/>
          <w:szCs w:val="21"/>
        </w:rPr>
        <w:t xml:space="preserve">Open </w:t>
      </w:r>
      <w:r w:rsidR="00894E3E" w:rsidRPr="00EE5F2E">
        <w:rPr>
          <w:rFonts w:ascii="Times New Roman" w:hAnsi="Times New Roman" w:cs="Times New Roman"/>
          <w:b/>
          <w:bCs/>
          <w:szCs w:val="21"/>
        </w:rPr>
        <w:t>f</w:t>
      </w:r>
      <w:r w:rsidR="00961B97" w:rsidRPr="00EE5F2E">
        <w:rPr>
          <w:rFonts w:ascii="Times New Roman" w:hAnsi="Times New Roman" w:cs="Times New Roman"/>
          <w:b/>
          <w:bCs/>
          <w:szCs w:val="21"/>
        </w:rPr>
        <w:t xml:space="preserve">ield </w:t>
      </w:r>
      <w:r w:rsidR="00894E3E" w:rsidRPr="00EE5F2E">
        <w:rPr>
          <w:rFonts w:ascii="Times New Roman" w:hAnsi="Times New Roman" w:cs="Times New Roman"/>
          <w:b/>
          <w:bCs/>
          <w:szCs w:val="21"/>
        </w:rPr>
        <w:t>t</w:t>
      </w:r>
      <w:r w:rsidR="00961B97" w:rsidRPr="00EE5F2E">
        <w:rPr>
          <w:rFonts w:ascii="Times New Roman" w:hAnsi="Times New Roman" w:cs="Times New Roman"/>
          <w:b/>
          <w:bCs/>
          <w:szCs w:val="21"/>
        </w:rPr>
        <w:t>est</w:t>
      </w:r>
    </w:p>
    <w:p w14:paraId="728BAABC" w14:textId="20737546" w:rsidR="00A52DEF"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Mice were placed in a 40 × 40 × 30</w:t>
      </w:r>
      <w:r w:rsidR="00704DD3" w:rsidRPr="00EE5F2E">
        <w:rPr>
          <w:rFonts w:ascii="Times New Roman" w:hAnsi="Times New Roman" w:cs="Times New Roman"/>
          <w:szCs w:val="21"/>
        </w:rPr>
        <w:t>-</w:t>
      </w:r>
      <w:r w:rsidRPr="00EE5F2E">
        <w:rPr>
          <w:rFonts w:ascii="Times New Roman" w:hAnsi="Times New Roman" w:cs="Times New Roman"/>
          <w:szCs w:val="21"/>
        </w:rPr>
        <w:t>cm open-field arena (</w:t>
      </w:r>
      <w:proofErr w:type="spellStart"/>
      <w:r w:rsidRPr="00EE5F2E">
        <w:rPr>
          <w:rFonts w:ascii="Times New Roman" w:hAnsi="Times New Roman" w:cs="Times New Roman"/>
          <w:szCs w:val="21"/>
        </w:rPr>
        <w:t>Accuscan</w:t>
      </w:r>
      <w:proofErr w:type="spellEnd"/>
      <w:r w:rsidRPr="00EE5F2E">
        <w:rPr>
          <w:rFonts w:ascii="Times New Roman" w:hAnsi="Times New Roman" w:cs="Times New Roman"/>
          <w:szCs w:val="21"/>
        </w:rPr>
        <w:t xml:space="preserve"> Instruments, Columbus, OH, USA), </w:t>
      </w:r>
      <w:r w:rsidR="00704DD3" w:rsidRPr="00EE5F2E">
        <w:rPr>
          <w:rFonts w:ascii="Times New Roman" w:hAnsi="Times New Roman" w:cs="Times New Roman"/>
          <w:szCs w:val="21"/>
        </w:rPr>
        <w:t xml:space="preserve">and </w:t>
      </w:r>
      <w:r w:rsidRPr="00EE5F2E">
        <w:rPr>
          <w:rFonts w:ascii="Times New Roman" w:hAnsi="Times New Roman" w:cs="Times New Roman"/>
          <w:szCs w:val="21"/>
        </w:rPr>
        <w:t xml:space="preserve">the central zone </w:t>
      </w:r>
      <w:r w:rsidR="00704DD3" w:rsidRPr="00EE5F2E">
        <w:rPr>
          <w:rFonts w:ascii="Times New Roman" w:hAnsi="Times New Roman" w:cs="Times New Roman"/>
          <w:szCs w:val="21"/>
        </w:rPr>
        <w:t xml:space="preserve">was </w:t>
      </w:r>
      <w:r w:rsidRPr="00EE5F2E">
        <w:rPr>
          <w:rFonts w:ascii="Times New Roman" w:hAnsi="Times New Roman" w:cs="Times New Roman"/>
          <w:szCs w:val="21"/>
        </w:rPr>
        <w:t>defined as 20 × 20 cm. Over a 120-</w:t>
      </w:r>
      <w:r w:rsidR="00704DD3" w:rsidRPr="00EE5F2E">
        <w:rPr>
          <w:rFonts w:ascii="Times New Roman" w:hAnsi="Times New Roman" w:cs="Times New Roman"/>
          <w:szCs w:val="21"/>
        </w:rPr>
        <w:t xml:space="preserve">min </w:t>
      </w:r>
      <w:r w:rsidRPr="00EE5F2E">
        <w:rPr>
          <w:rFonts w:ascii="Times New Roman" w:hAnsi="Times New Roman" w:cs="Times New Roman"/>
          <w:szCs w:val="21"/>
        </w:rPr>
        <w:t>period, locomotor activity</w:t>
      </w:r>
      <w:r w:rsidR="00704DD3" w:rsidRPr="00EE5F2E">
        <w:rPr>
          <w:rFonts w:ascii="Times New Roman" w:hAnsi="Times New Roman" w:cs="Times New Roman"/>
          <w:szCs w:val="21"/>
        </w:rPr>
        <w:t xml:space="preserve">—including </w:t>
      </w:r>
      <w:r w:rsidRPr="00EE5F2E">
        <w:rPr>
          <w:rFonts w:ascii="Times New Roman" w:eastAsia="游明朝" w:hAnsi="Times New Roman" w:cs="Times New Roman"/>
          <w:szCs w:val="21"/>
        </w:rPr>
        <w:t>total distance traveled, vertical activity (rearing events), time spent in the center, and stereotypic behavior</w:t>
      </w:r>
      <w:r w:rsidR="00704DD3" w:rsidRPr="00EE5F2E">
        <w:rPr>
          <w:rFonts w:ascii="Times New Roman" w:hAnsi="Times New Roman" w:cs="Times New Roman"/>
          <w:szCs w:val="21"/>
        </w:rPr>
        <w:t>—was recorded via</w:t>
      </w:r>
      <w:r w:rsidRPr="00EE5F2E">
        <w:rPr>
          <w:rFonts w:ascii="Times New Roman" w:eastAsia="游明朝" w:hAnsi="Times New Roman" w:cs="Times New Roman"/>
          <w:szCs w:val="21"/>
        </w:rPr>
        <w:t xml:space="preserve"> </w:t>
      </w:r>
      <w:r w:rsidR="00DF3B98" w:rsidRPr="00EE5F2E">
        <w:rPr>
          <w:rFonts w:ascii="Times New Roman" w:eastAsia="游明朝" w:hAnsi="Times New Roman" w:cs="Times New Roman"/>
          <w:szCs w:val="21"/>
        </w:rPr>
        <w:t>photo</w:t>
      </w:r>
      <w:r w:rsidRPr="00EE5F2E">
        <w:rPr>
          <w:rFonts w:ascii="Times New Roman" w:eastAsia="游明朝" w:hAnsi="Times New Roman" w:cs="Times New Roman"/>
          <w:szCs w:val="21"/>
        </w:rPr>
        <w:t>beam interruptions.</w:t>
      </w:r>
    </w:p>
    <w:p w14:paraId="7321EB80" w14:textId="46161D6F" w:rsidR="00A52DEF" w:rsidRPr="00EE5F2E" w:rsidRDefault="00712CF3" w:rsidP="00906F5C">
      <w:pPr>
        <w:spacing w:line="480" w:lineRule="auto"/>
        <w:rPr>
          <w:rFonts w:ascii="Times New Roman" w:hAnsi="Times New Roman" w:cs="Times New Roman"/>
          <w:b/>
          <w:bCs/>
          <w:szCs w:val="21"/>
        </w:rPr>
      </w:pPr>
      <w:r w:rsidRPr="00EE5F2E">
        <w:rPr>
          <w:rFonts w:ascii="Times New Roman" w:hAnsi="Times New Roman" w:cs="Times New Roman"/>
          <w:b/>
          <w:bCs/>
          <w:szCs w:val="21"/>
        </w:rPr>
        <w:t xml:space="preserve">1.10 </w:t>
      </w:r>
      <w:r w:rsidR="00961B97" w:rsidRPr="00EE5F2E">
        <w:rPr>
          <w:rFonts w:ascii="Times New Roman" w:hAnsi="Times New Roman" w:cs="Times New Roman"/>
          <w:b/>
          <w:bCs/>
          <w:szCs w:val="21"/>
        </w:rPr>
        <w:t xml:space="preserve">Elevated </w:t>
      </w:r>
      <w:r w:rsidR="00894E3E" w:rsidRPr="00EE5F2E">
        <w:rPr>
          <w:rFonts w:ascii="Times New Roman" w:hAnsi="Times New Roman" w:cs="Times New Roman"/>
          <w:b/>
          <w:bCs/>
          <w:szCs w:val="21"/>
        </w:rPr>
        <w:t>p</w:t>
      </w:r>
      <w:r w:rsidR="00961B97" w:rsidRPr="00EE5F2E">
        <w:rPr>
          <w:rFonts w:ascii="Times New Roman" w:hAnsi="Times New Roman" w:cs="Times New Roman"/>
          <w:b/>
          <w:bCs/>
          <w:szCs w:val="21"/>
        </w:rPr>
        <w:t xml:space="preserve">lus </w:t>
      </w:r>
      <w:r w:rsidR="00894E3E" w:rsidRPr="00EE5F2E">
        <w:rPr>
          <w:rFonts w:ascii="Times New Roman" w:hAnsi="Times New Roman" w:cs="Times New Roman"/>
          <w:b/>
          <w:bCs/>
          <w:szCs w:val="21"/>
        </w:rPr>
        <w:t>m</w:t>
      </w:r>
      <w:r w:rsidR="00961B97" w:rsidRPr="00EE5F2E">
        <w:rPr>
          <w:rFonts w:ascii="Times New Roman" w:hAnsi="Times New Roman" w:cs="Times New Roman"/>
          <w:b/>
          <w:bCs/>
          <w:szCs w:val="21"/>
        </w:rPr>
        <w:t xml:space="preserve">aze </w:t>
      </w:r>
      <w:r w:rsidR="00E61DA6" w:rsidRPr="00EE5F2E">
        <w:rPr>
          <w:rFonts w:ascii="Times New Roman" w:hAnsi="Times New Roman" w:cs="Times New Roman"/>
          <w:b/>
          <w:bCs/>
          <w:szCs w:val="21"/>
        </w:rPr>
        <w:t xml:space="preserve">(EPM) </w:t>
      </w:r>
      <w:r w:rsidR="00894E3E" w:rsidRPr="00EE5F2E">
        <w:rPr>
          <w:rFonts w:ascii="Times New Roman" w:hAnsi="Times New Roman" w:cs="Times New Roman"/>
          <w:b/>
          <w:bCs/>
          <w:szCs w:val="21"/>
        </w:rPr>
        <w:t>t</w:t>
      </w:r>
      <w:r w:rsidR="00961B97" w:rsidRPr="00EE5F2E">
        <w:rPr>
          <w:rFonts w:ascii="Times New Roman" w:hAnsi="Times New Roman" w:cs="Times New Roman"/>
          <w:b/>
          <w:bCs/>
          <w:szCs w:val="21"/>
        </w:rPr>
        <w:t>est</w:t>
      </w:r>
    </w:p>
    <w:p w14:paraId="2B431CCF" w14:textId="7C38DFCD" w:rsidR="002B7572" w:rsidRPr="00EE5F2E" w:rsidRDefault="006A76D7" w:rsidP="00906F5C">
      <w:pPr>
        <w:spacing w:line="480" w:lineRule="auto"/>
        <w:rPr>
          <w:rFonts w:ascii="Times New Roman" w:hAnsi="Times New Roman" w:cs="Times New Roman"/>
          <w:szCs w:val="21"/>
        </w:rPr>
      </w:pPr>
      <w:r w:rsidRPr="00EE5F2E">
        <w:rPr>
          <w:rFonts w:ascii="Times New Roman" w:hAnsi="Times New Roman" w:cs="Times New Roman"/>
          <w:szCs w:val="21"/>
        </w:rPr>
        <w:t>Anxiety-like behavior was assessed in the elevated plus maze (EPM). The apparatus consisted of two open arms (25 × 5 cm) and two closed arms of the same dimensions enclosed by 15-cm-high transparent walls, connected by a central square (5 × 5 cm) (O’Hara &amp; Co., Tokyo, Japan). The entire structure was raised 55 cm above the floor. To prevent falls, the open arms were equipped with a 3-mm-high ledge along both sides. Mice were placed in the central square, facing a closed arm, and allowed to explore freely for 10 min. Behavior was recorded and analyzed with an automated video analysis system (</w:t>
      </w:r>
      <w:proofErr w:type="spellStart"/>
      <w:r w:rsidRPr="00EE5F2E">
        <w:rPr>
          <w:rFonts w:ascii="Times New Roman" w:hAnsi="Times New Roman" w:cs="Times New Roman"/>
          <w:szCs w:val="21"/>
        </w:rPr>
        <w:t>ImageEP</w:t>
      </w:r>
      <w:proofErr w:type="spellEnd"/>
      <w:r w:rsidRPr="00EE5F2E">
        <w:rPr>
          <w:rFonts w:ascii="Times New Roman" w:hAnsi="Times New Roman" w:cs="Times New Roman"/>
          <w:szCs w:val="21"/>
        </w:rPr>
        <w:t xml:space="preserve"> software), which was used to quantify arm entries, total distance traveled, percentage of open-arm entries, and time spent in the open arms.</w:t>
      </w:r>
    </w:p>
    <w:p w14:paraId="2032B1AE" w14:textId="0532A231" w:rsidR="002B7572" w:rsidRPr="00EE5F2E" w:rsidRDefault="00712CF3" w:rsidP="00906F5C">
      <w:pPr>
        <w:spacing w:line="480" w:lineRule="auto"/>
        <w:rPr>
          <w:rFonts w:ascii="Times New Roman" w:hAnsi="Times New Roman" w:cs="Times New Roman"/>
          <w:b/>
          <w:bCs/>
          <w:szCs w:val="21"/>
        </w:rPr>
      </w:pPr>
      <w:r w:rsidRPr="00EE5F2E">
        <w:rPr>
          <w:rFonts w:ascii="Times New Roman" w:hAnsi="Times New Roman" w:cs="Times New Roman"/>
          <w:b/>
          <w:bCs/>
          <w:szCs w:val="21"/>
        </w:rPr>
        <w:t xml:space="preserve">1.11 </w:t>
      </w:r>
      <w:r w:rsidR="00961B97" w:rsidRPr="00EE5F2E">
        <w:rPr>
          <w:rFonts w:ascii="Times New Roman" w:hAnsi="Times New Roman" w:cs="Times New Roman"/>
          <w:b/>
          <w:bCs/>
          <w:szCs w:val="21"/>
        </w:rPr>
        <w:t>Tail suspension test</w:t>
      </w:r>
    </w:p>
    <w:p w14:paraId="7AF2C660" w14:textId="13FE88B8"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The tail suspension test was performed to evaluate depression-like behavior</w:t>
      </w:r>
      <w:r w:rsidRPr="00EE5F2E">
        <w:rPr>
          <w:rFonts w:ascii="Times New Roman" w:eastAsia="游明朝" w:hAnsi="Times New Roman" w:cs="Times New Roman"/>
          <w:szCs w:val="21"/>
        </w:rPr>
        <w:t xml:space="preserve">. </w:t>
      </w:r>
      <w:r w:rsidRPr="00EE5F2E">
        <w:rPr>
          <w:rFonts w:ascii="Times New Roman" w:hAnsi="Times New Roman" w:cs="Times New Roman"/>
          <w:szCs w:val="21"/>
        </w:rPr>
        <w:t xml:space="preserve">Mice were suspended by the tail, approximately 30 cm above the floor, in a visually isolated chamber using </w:t>
      </w:r>
      <w:r w:rsidR="00F9654C" w:rsidRPr="00EE5F2E">
        <w:rPr>
          <w:rFonts w:ascii="Times New Roman" w:hAnsi="Times New Roman" w:cs="Times New Roman"/>
          <w:szCs w:val="21"/>
        </w:rPr>
        <w:t xml:space="preserve">an </w:t>
      </w:r>
      <w:r w:rsidRPr="00EE5F2E">
        <w:rPr>
          <w:rFonts w:ascii="Times New Roman" w:hAnsi="Times New Roman" w:cs="Times New Roman"/>
          <w:szCs w:val="21"/>
        </w:rPr>
        <w:t xml:space="preserve">adhesive tape affixed approximately 1 cm from the tip of the tail. Each session lasted 10 min, during which periods </w:t>
      </w:r>
      <w:r w:rsidRPr="00EE5F2E">
        <w:rPr>
          <w:rFonts w:ascii="Times New Roman" w:hAnsi="Times New Roman" w:cs="Times New Roman"/>
          <w:szCs w:val="21"/>
        </w:rPr>
        <w:lastRenderedPageBreak/>
        <w:t xml:space="preserve">of immobility were recorded. Immobility time was quantified automatically with </w:t>
      </w:r>
      <w:proofErr w:type="spellStart"/>
      <w:r w:rsidRPr="00EE5F2E">
        <w:rPr>
          <w:rFonts w:ascii="Times New Roman" w:hAnsi="Times New Roman" w:cs="Times New Roman"/>
          <w:szCs w:val="21"/>
        </w:rPr>
        <w:t>ImagePS</w:t>
      </w:r>
      <w:proofErr w:type="spellEnd"/>
      <w:r w:rsidRPr="00EE5F2E">
        <w:rPr>
          <w:rFonts w:ascii="Times New Roman" w:hAnsi="Times New Roman" w:cs="Times New Roman"/>
          <w:szCs w:val="21"/>
        </w:rPr>
        <w:t xml:space="preserve">/TS software using the same procedure as </w:t>
      </w:r>
      <w:r w:rsidRPr="00EE5F2E">
        <w:rPr>
          <w:rFonts w:ascii="Times New Roman" w:eastAsia="游明朝" w:hAnsi="Times New Roman" w:cs="Times New Roman"/>
          <w:szCs w:val="21"/>
        </w:rPr>
        <w:t xml:space="preserve">that for the forced swim </w:t>
      </w:r>
      <w:r w:rsidRPr="00EE5F2E">
        <w:rPr>
          <w:rFonts w:ascii="Times New Roman" w:hAnsi="Times New Roman" w:cs="Times New Roman"/>
          <w:szCs w:val="21"/>
        </w:rPr>
        <w:t>test.</w:t>
      </w:r>
    </w:p>
    <w:p w14:paraId="69C720EF" w14:textId="277FE108" w:rsidR="00A52DEF" w:rsidRPr="00EE5F2E" w:rsidRDefault="00712CF3" w:rsidP="00906F5C">
      <w:pPr>
        <w:spacing w:line="480" w:lineRule="auto"/>
        <w:rPr>
          <w:rFonts w:ascii="Times New Roman" w:hAnsi="Times New Roman" w:cs="Times New Roman"/>
          <w:b/>
          <w:bCs/>
          <w:szCs w:val="21"/>
        </w:rPr>
      </w:pPr>
      <w:r w:rsidRPr="00EE5F2E">
        <w:rPr>
          <w:rFonts w:ascii="Times New Roman" w:hAnsi="Times New Roman" w:cs="Times New Roman"/>
          <w:b/>
          <w:bCs/>
          <w:szCs w:val="21"/>
        </w:rPr>
        <w:t xml:space="preserve">1.12 </w:t>
      </w:r>
      <w:r w:rsidR="00961B97" w:rsidRPr="00EE5F2E">
        <w:rPr>
          <w:rFonts w:ascii="Times New Roman" w:hAnsi="Times New Roman" w:cs="Times New Roman"/>
          <w:b/>
          <w:bCs/>
          <w:szCs w:val="21"/>
        </w:rPr>
        <w:t xml:space="preserve">Social </w:t>
      </w:r>
      <w:r w:rsidR="00894E3E" w:rsidRPr="00EE5F2E">
        <w:rPr>
          <w:rFonts w:ascii="Times New Roman" w:hAnsi="Times New Roman" w:cs="Times New Roman"/>
          <w:b/>
          <w:bCs/>
          <w:szCs w:val="21"/>
        </w:rPr>
        <w:t>i</w:t>
      </w:r>
      <w:r w:rsidR="00961B97" w:rsidRPr="00EE5F2E">
        <w:rPr>
          <w:rFonts w:ascii="Times New Roman" w:hAnsi="Times New Roman" w:cs="Times New Roman"/>
          <w:b/>
          <w:bCs/>
          <w:szCs w:val="21"/>
        </w:rPr>
        <w:t xml:space="preserve">nteraction </w:t>
      </w:r>
      <w:r w:rsidR="00894E3E" w:rsidRPr="00EE5F2E">
        <w:rPr>
          <w:rFonts w:ascii="Times New Roman" w:hAnsi="Times New Roman" w:cs="Times New Roman"/>
          <w:b/>
          <w:bCs/>
          <w:szCs w:val="21"/>
        </w:rPr>
        <w:t>t</w:t>
      </w:r>
      <w:r w:rsidR="00961B97" w:rsidRPr="00EE5F2E">
        <w:rPr>
          <w:rFonts w:ascii="Times New Roman" w:hAnsi="Times New Roman" w:cs="Times New Roman"/>
          <w:b/>
          <w:bCs/>
          <w:szCs w:val="21"/>
        </w:rPr>
        <w:t>est</w:t>
      </w:r>
    </w:p>
    <w:p w14:paraId="1747639E" w14:textId="2632F34C" w:rsidR="00A52DEF"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Social behavior was assessed in a novel environment. Mice of the same genotype, matched in weight (within </w:t>
      </w:r>
      <w:r w:rsidR="00B0193F" w:rsidRPr="00EE5F2E">
        <w:rPr>
          <w:rFonts w:ascii="Times New Roman" w:hAnsi="Times New Roman" w:cs="Times New Roman"/>
          <w:szCs w:val="21"/>
        </w:rPr>
        <w:t xml:space="preserve">1.5 </w:t>
      </w:r>
      <w:r w:rsidRPr="00EE5F2E">
        <w:rPr>
          <w:rFonts w:ascii="Times New Roman" w:hAnsi="Times New Roman" w:cs="Times New Roman"/>
          <w:szCs w:val="21"/>
        </w:rPr>
        <w:t xml:space="preserve">g), were placed together in a 40 × 40 × 30 cm acrylic box and allowed to interact freely for 10 min. The total number of contacts, duration of contact, duration of active contact, mean duration per contact, and total distance traveled were automatically recorded and analyzed using </w:t>
      </w:r>
      <w:proofErr w:type="spellStart"/>
      <w:r w:rsidRPr="00EE5F2E">
        <w:rPr>
          <w:rFonts w:ascii="Times New Roman" w:hAnsi="Times New Roman" w:cs="Times New Roman"/>
          <w:szCs w:val="21"/>
        </w:rPr>
        <w:t>ImageSI</w:t>
      </w:r>
      <w:proofErr w:type="spellEnd"/>
      <w:r w:rsidRPr="00EE5F2E">
        <w:rPr>
          <w:rFonts w:ascii="Times New Roman" w:hAnsi="Times New Roman" w:cs="Times New Roman"/>
          <w:szCs w:val="21"/>
        </w:rPr>
        <w:t xml:space="preserve"> software. Active contacts were defined as </w:t>
      </w:r>
      <w:r w:rsidRPr="00EE5F2E">
        <w:rPr>
          <w:rFonts w:ascii="Times New Roman" w:eastAsia="游明朝" w:hAnsi="Times New Roman" w:cs="Times New Roman"/>
          <w:szCs w:val="21"/>
        </w:rPr>
        <w:t>interaction</w:t>
      </w:r>
      <w:r w:rsidRPr="00EE5F2E">
        <w:rPr>
          <w:rFonts w:ascii="Times New Roman" w:hAnsi="Times New Roman" w:cs="Times New Roman"/>
          <w:szCs w:val="21"/>
        </w:rPr>
        <w:t xml:space="preserve">s </w:t>
      </w:r>
      <w:r w:rsidRPr="00EE5F2E">
        <w:rPr>
          <w:rFonts w:ascii="Times New Roman" w:eastAsia="游明朝" w:hAnsi="Times New Roman" w:cs="Times New Roman"/>
          <w:szCs w:val="21"/>
        </w:rPr>
        <w:t>that occurr</w:t>
      </w:r>
      <w:r w:rsidRPr="00EE5F2E">
        <w:rPr>
          <w:rFonts w:ascii="Times New Roman" w:hAnsi="Times New Roman" w:cs="Times New Roman"/>
          <w:szCs w:val="21"/>
        </w:rPr>
        <w:t>ed at speeds exceeding 10 cm/s.</w:t>
      </w:r>
    </w:p>
    <w:p w14:paraId="6D0ED7E5" w14:textId="702AAE95" w:rsidR="002B7572" w:rsidRPr="00EE5F2E" w:rsidRDefault="00712CF3" w:rsidP="00906F5C">
      <w:pPr>
        <w:spacing w:line="480" w:lineRule="auto"/>
        <w:rPr>
          <w:rFonts w:ascii="Times New Roman" w:hAnsi="Times New Roman" w:cs="Times New Roman"/>
          <w:b/>
          <w:bCs/>
          <w:szCs w:val="21"/>
        </w:rPr>
      </w:pPr>
      <w:r w:rsidRPr="00EE5F2E">
        <w:rPr>
          <w:rFonts w:ascii="Times New Roman" w:hAnsi="Times New Roman" w:cs="Times New Roman"/>
          <w:b/>
          <w:bCs/>
          <w:szCs w:val="21"/>
        </w:rPr>
        <w:t xml:space="preserve">1.13 </w:t>
      </w:r>
      <w:r w:rsidR="00961B97" w:rsidRPr="00EE5F2E">
        <w:rPr>
          <w:rFonts w:ascii="Times New Roman" w:hAnsi="Times New Roman" w:cs="Times New Roman"/>
          <w:b/>
          <w:bCs/>
          <w:szCs w:val="21"/>
        </w:rPr>
        <w:t>Home</w:t>
      </w:r>
      <w:r w:rsidR="007E1AD5" w:rsidRPr="00EE5F2E">
        <w:rPr>
          <w:rFonts w:ascii="Times New Roman" w:hAnsi="Times New Roman" w:cs="Times New Roman"/>
          <w:b/>
          <w:bCs/>
          <w:szCs w:val="21"/>
        </w:rPr>
        <w:t>-</w:t>
      </w:r>
      <w:r w:rsidR="00961B97" w:rsidRPr="00EE5F2E">
        <w:rPr>
          <w:rFonts w:ascii="Times New Roman" w:hAnsi="Times New Roman" w:cs="Times New Roman"/>
          <w:b/>
          <w:bCs/>
          <w:szCs w:val="21"/>
        </w:rPr>
        <w:t>cage social interaction test</w:t>
      </w:r>
    </w:p>
    <w:p w14:paraId="5AE061A5" w14:textId="78BFF8D3"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Social behavior and locomotor activity were evaluated </w:t>
      </w:r>
      <w:r w:rsidR="00C01DFB" w:rsidRPr="00EE5F2E">
        <w:rPr>
          <w:rFonts w:ascii="Times New Roman" w:hAnsi="Times New Roman" w:cs="Times New Roman"/>
          <w:szCs w:val="21"/>
        </w:rPr>
        <w:t xml:space="preserve">over a 1-week period </w:t>
      </w:r>
      <w:r w:rsidRPr="00EE5F2E">
        <w:rPr>
          <w:rFonts w:ascii="Times New Roman" w:eastAsia="游明朝" w:hAnsi="Times New Roman" w:cs="Times New Roman"/>
          <w:szCs w:val="21"/>
        </w:rPr>
        <w:t>using a home-cage social interaction paradigm, as previously reported</w:t>
      </w:r>
      <w:r w:rsidR="006A76D7" w:rsidRPr="00EE5F2E">
        <w:rPr>
          <w:rFonts w:ascii="Times New Roman" w:hAnsi="Times New Roman" w:cs="Times New Roman"/>
          <w:szCs w:val="21"/>
        </w:rPr>
        <w:t xml:space="preserve"> </w:t>
      </w:r>
      <w:r w:rsidR="00D17218" w:rsidRPr="00EE5F2E">
        <w:rPr>
          <w:rFonts w:ascii="Times New Roman" w:eastAsia="游明朝" w:hAnsi="Times New Roman" w:cs="Times New Roman"/>
          <w:szCs w:val="21"/>
        </w:rPr>
        <w:fldChar w:fldCharType="begin"/>
      </w:r>
      <w:r w:rsidR="00EE5F2E" w:rsidRPr="00EE5F2E">
        <w:rPr>
          <w:rFonts w:ascii="Times New Roman" w:eastAsia="游明朝" w:hAnsi="Times New Roman" w:cs="Times New Roman"/>
          <w:szCs w:val="21"/>
        </w:rPr>
        <w:instrText xml:space="preserve"> ADDIN EN.CITE &lt;EndNote&gt;&lt;Cite&gt;&lt;Author&gt;Shoji&lt;/Author&gt;&lt;Year&gt;2019&lt;/Year&gt;&lt;RecNum&gt;7804&lt;/RecNum&gt;&lt;DisplayText&gt;[6]&lt;/DisplayText&gt;&lt;record&gt;&lt;rec-number&gt;7804&lt;/rec-number&gt;&lt;foreign-keys&gt;&lt;key app="EN" db-id="5tv5pprrwfx0djert5rvrxxvfa0rxtpadww2" timestamp="1765036008"&gt;7804&lt;/key&gt;&lt;/foreign-keys&gt;&lt;ref-type name="Journal Article"&gt;17&lt;/ref-type&gt;&lt;contributors&gt;&lt;authors&gt;&lt;author&gt;Shoji, H.&lt;/author&gt;&lt;author&gt;Miyakawa, T.&lt;/author&gt;&lt;/authors&gt;&lt;/contributors&gt;&lt;auth-address&gt;Division of Systems Medical Science, Institute for Comprehensive Medical Science, Fujita Health University, Toyoake, Japan.&lt;/auth-address&gt;&lt;titles&gt;&lt;title&gt;Age-related behavioral changes from young to old age in male mice of a C57BL/6J strain maintained under a genetic stability program&lt;/title&gt;&lt;secondary-title&gt;Neuropsychopharmacol Rep&lt;/secondary-title&gt;&lt;/titles&gt;&lt;periodical&gt;&lt;full-title&gt;Neuropsychopharmacol Rep&lt;/full-title&gt;&lt;/periodical&gt;&lt;pages&gt;100-118&lt;/pages&gt;&lt;volume&gt;39&lt;/volume&gt;&lt;number&gt;2&lt;/number&gt;&lt;edition&gt;2019/03/01&lt;/edition&gt;&lt;keywords&gt;&lt;keyword&gt;Aging/genetics/*physiology&lt;/keyword&gt;&lt;keyword&gt;Animals&lt;/keyword&gt;&lt;keyword&gt;*Behavior, Animal&lt;/keyword&gt;&lt;keyword&gt;*Gene-Environment Interaction&lt;/keyword&gt;&lt;keyword&gt;Male&lt;/keyword&gt;&lt;keyword&gt;Memory&lt;/keyword&gt;&lt;keyword&gt;Mice&lt;/keyword&gt;&lt;keyword&gt;Mice, Inbred C57BL&lt;/keyword&gt;&lt;keyword&gt;Motor Activity&lt;/keyword&gt;&lt;keyword&gt;Reflex, Startle&lt;/keyword&gt;&lt;keyword&gt;aged C57BL/6J mice&lt;/keyword&gt;&lt;keyword&gt;aging&lt;/keyword&gt;&lt;keyword&gt;behavioral test battery&lt;/keyword&gt;&lt;keyword&gt;genetic stability program&lt;/keyword&gt;&lt;keyword&gt;middle age&lt;/keyword&gt;&lt;keyword&gt;old age&lt;/keyword&gt;&lt;/keywords&gt;&lt;dates&gt;&lt;year&gt;2019&lt;/year&gt;&lt;pub-dates&gt;&lt;date&gt;Jun&lt;/date&gt;&lt;/pub-dates&gt;&lt;/dates&gt;&lt;isbn&gt;2574-173X (Electronic)&amp;#xD;2574-173X (Linking)&lt;/isbn&gt;&lt;accession-num&gt;30816023&lt;/accession-num&gt;&lt;urls&gt;&lt;related-urls&gt;&lt;url&gt;https://www.ncbi.nlm.nih.gov/pubmed/30816023&lt;/url&gt;&lt;/related-urls&gt;&lt;/urls&gt;&lt;custom2&gt;PMC7292274&lt;/custom2&gt;&lt;electronic-resource-num&gt;10.1002/npr2.12052&lt;/electronic-resource-num&gt;&lt;/record&gt;&lt;/Cite&gt;&lt;/EndNote&gt;</w:instrText>
      </w:r>
      <w:r w:rsidR="00D17218" w:rsidRPr="00EE5F2E">
        <w:rPr>
          <w:rFonts w:ascii="Times New Roman" w:eastAsia="游明朝" w:hAnsi="Times New Roman" w:cs="Times New Roman"/>
          <w:szCs w:val="21"/>
        </w:rPr>
        <w:fldChar w:fldCharType="separate"/>
      </w:r>
      <w:r w:rsidR="00EE5F2E" w:rsidRPr="00EE5F2E">
        <w:rPr>
          <w:rFonts w:ascii="Times New Roman" w:eastAsia="游明朝" w:hAnsi="Times New Roman" w:cs="Times New Roman"/>
          <w:noProof/>
          <w:szCs w:val="21"/>
        </w:rPr>
        <w:t>[6]</w:t>
      </w:r>
      <w:r w:rsidR="00D17218" w:rsidRPr="00EE5F2E">
        <w:rPr>
          <w:rFonts w:ascii="Times New Roman" w:eastAsia="游明朝" w:hAnsi="Times New Roman" w:cs="Times New Roman"/>
          <w:szCs w:val="21"/>
        </w:rPr>
        <w:fldChar w:fldCharType="end"/>
      </w:r>
      <w:r w:rsidRPr="00EE5F2E">
        <w:rPr>
          <w:rFonts w:ascii="Times New Roman" w:eastAsia="游明朝" w:hAnsi="Times New Roman" w:cs="Times New Roman"/>
          <w:szCs w:val="21"/>
        </w:rPr>
        <w:t>.</w:t>
      </w:r>
      <w:r w:rsidR="005D0449">
        <w:rPr>
          <w:rFonts w:ascii="Times New Roman" w:eastAsia="游明朝" w:hAnsi="Times New Roman" w:cs="Times New Roman"/>
          <w:szCs w:val="21"/>
        </w:rPr>
        <w:t xml:space="preserve"> </w:t>
      </w:r>
      <w:r w:rsidRPr="00EE5F2E">
        <w:rPr>
          <w:rFonts w:ascii="Times New Roman" w:hAnsi="Times New Roman" w:cs="Times New Roman"/>
          <w:szCs w:val="21"/>
        </w:rPr>
        <w:t>The monitoring system consisted of a standard home cage (</w:t>
      </w:r>
      <w:r w:rsidR="002E64D0" w:rsidRPr="00EE5F2E">
        <w:rPr>
          <w:rFonts w:ascii="Times New Roman" w:hAnsi="Times New Roman" w:cs="Times New Roman"/>
          <w:szCs w:val="21"/>
        </w:rPr>
        <w:t>internal dimensions</w:t>
      </w:r>
      <w:r w:rsidR="002D65AB" w:rsidRPr="00EE5F2E">
        <w:rPr>
          <w:rFonts w:ascii="Times New Roman" w:hAnsi="Times New Roman" w:cs="Times New Roman"/>
          <w:szCs w:val="21"/>
        </w:rPr>
        <w:t>,</w:t>
      </w:r>
      <w:r w:rsidR="002E64D0" w:rsidRPr="00EE5F2E">
        <w:rPr>
          <w:rFonts w:ascii="Times New Roman" w:hAnsi="Times New Roman" w:cs="Times New Roman"/>
          <w:szCs w:val="21"/>
        </w:rPr>
        <w:t xml:space="preserve"> </w:t>
      </w:r>
      <w:r w:rsidRPr="00EE5F2E">
        <w:rPr>
          <w:rFonts w:ascii="Times New Roman" w:hAnsi="Times New Roman" w:cs="Times New Roman"/>
          <w:szCs w:val="21"/>
        </w:rPr>
        <w:t>25 × 15 × 23.5 cm) with paper-chip bedding</w:t>
      </w:r>
      <w:r w:rsidRPr="00EE5F2E">
        <w:rPr>
          <w:rFonts w:ascii="Times New Roman" w:eastAsia="游明朝" w:hAnsi="Times New Roman" w:cs="Times New Roman"/>
          <w:szCs w:val="21"/>
        </w:rPr>
        <w:t xml:space="preserve"> and an infrared video camera mounted on the cage lid. Two mice of the same genotype</w:t>
      </w:r>
      <w:r w:rsidRPr="00EE5F2E">
        <w:rPr>
          <w:rFonts w:ascii="Times New Roman" w:hAnsi="Times New Roman" w:cs="Times New Roman"/>
          <w:szCs w:val="21"/>
        </w:rPr>
        <w:t>, previously housed separately, were placed in the cage.</w:t>
      </w:r>
      <w:r w:rsidR="00C01DFB" w:rsidRPr="00EE5F2E">
        <w:rPr>
          <w:rFonts w:ascii="Times New Roman" w:hAnsi="Times New Roman" w:cs="Times New Roman"/>
          <w:szCs w:val="21"/>
        </w:rPr>
        <w:t xml:space="preserve"> </w:t>
      </w:r>
      <w:r w:rsidRPr="00EE5F2E">
        <w:rPr>
          <w:rFonts w:ascii="Times New Roman" w:hAnsi="Times New Roman" w:cs="Times New Roman"/>
          <w:szCs w:val="21"/>
        </w:rPr>
        <w:t xml:space="preserve">Video recordings were acquired at 1 frame/s. </w:t>
      </w:r>
      <w:proofErr w:type="gramStart"/>
      <w:r w:rsidRPr="00EE5F2E">
        <w:rPr>
          <w:rFonts w:ascii="Times New Roman" w:hAnsi="Times New Roman" w:cs="Times New Roman"/>
          <w:szCs w:val="21"/>
        </w:rPr>
        <w:t>Social</w:t>
      </w:r>
      <w:proofErr w:type="gramEnd"/>
      <w:r w:rsidRPr="00EE5F2E">
        <w:rPr>
          <w:rFonts w:ascii="Times New Roman" w:hAnsi="Times New Roman" w:cs="Times New Roman"/>
          <w:szCs w:val="21"/>
        </w:rPr>
        <w:t xml:space="preserve"> interaction was quantified automatically using </w:t>
      </w:r>
      <w:proofErr w:type="spellStart"/>
      <w:r w:rsidRPr="00EE5F2E">
        <w:rPr>
          <w:rFonts w:ascii="Times New Roman" w:hAnsi="Times New Roman" w:cs="Times New Roman"/>
          <w:szCs w:val="21"/>
        </w:rPr>
        <w:t>ImageHA</w:t>
      </w:r>
      <w:proofErr w:type="spellEnd"/>
      <w:r w:rsidRPr="00EE5F2E">
        <w:rPr>
          <w:rFonts w:ascii="Times New Roman" w:hAnsi="Times New Roman" w:cs="Times New Roman"/>
          <w:szCs w:val="21"/>
        </w:rPr>
        <w:t xml:space="preserve"> software</w:t>
      </w:r>
      <w:r w:rsidR="002E64D0" w:rsidRPr="00EE5F2E">
        <w:rPr>
          <w:rFonts w:ascii="Times New Roman" w:hAnsi="Times New Roman" w:cs="Times New Roman"/>
          <w:szCs w:val="21"/>
        </w:rPr>
        <w:t>.</w:t>
      </w:r>
      <w:r w:rsidRPr="00EE5F2E">
        <w:rPr>
          <w:rFonts w:ascii="Times New Roman" w:hAnsi="Times New Roman" w:cs="Times New Roman"/>
          <w:szCs w:val="21"/>
        </w:rPr>
        <w:t xml:space="preserve"> </w:t>
      </w:r>
      <w:r w:rsidR="002E64D0" w:rsidRPr="00EE5F2E">
        <w:rPr>
          <w:rFonts w:ascii="Times New Roman" w:hAnsi="Times New Roman" w:cs="Times New Roman"/>
          <w:szCs w:val="21"/>
        </w:rPr>
        <w:t xml:space="preserve">The detection of </w:t>
      </w:r>
      <w:r w:rsidRPr="00EE5F2E">
        <w:rPr>
          <w:rFonts w:ascii="Times New Roman" w:hAnsi="Times New Roman" w:cs="Times New Roman"/>
          <w:szCs w:val="21"/>
        </w:rPr>
        <w:t xml:space="preserve">two distinct particles indicated that the animals were apart, whereas </w:t>
      </w:r>
      <w:r w:rsidRPr="00EE5F2E">
        <w:rPr>
          <w:rFonts w:ascii="Times New Roman" w:eastAsia="游明朝" w:hAnsi="Times New Roman" w:cs="Times New Roman"/>
          <w:szCs w:val="21"/>
        </w:rPr>
        <w:t xml:space="preserve">a single particle (inability to distinguish two separate bodies) indicated direct contact. </w:t>
      </w:r>
      <w:r w:rsidRPr="00EE5F2E">
        <w:rPr>
          <w:rFonts w:ascii="Times New Roman" w:hAnsi="Times New Roman" w:cs="Times New Roman"/>
          <w:szCs w:val="21"/>
        </w:rPr>
        <w:t xml:space="preserve">Locomotor activity was calculated by counting the number of pixels that differed between consecutive frames. For each animal pair, the average number of animals detected and the </w:t>
      </w:r>
      <w:r w:rsidRPr="00EE5F2E">
        <w:rPr>
          <w:rFonts w:ascii="Times New Roman" w:hAnsi="Times New Roman" w:cs="Times New Roman"/>
          <w:szCs w:val="21"/>
        </w:rPr>
        <w:lastRenderedPageBreak/>
        <w:t>total activity level were computed in 1-</w:t>
      </w:r>
      <w:r w:rsidR="0005628B" w:rsidRPr="00EE5F2E">
        <w:rPr>
          <w:rFonts w:ascii="Times New Roman" w:hAnsi="Times New Roman" w:cs="Times New Roman"/>
          <w:szCs w:val="21"/>
        </w:rPr>
        <w:t xml:space="preserve">h </w:t>
      </w:r>
      <w:r w:rsidRPr="00EE5F2E">
        <w:rPr>
          <w:rFonts w:ascii="Times New Roman" w:hAnsi="Times New Roman" w:cs="Times New Roman"/>
          <w:szCs w:val="21"/>
        </w:rPr>
        <w:t xml:space="preserve">bins over </w:t>
      </w:r>
      <w:r w:rsidR="00876AE4" w:rsidRPr="00EE5F2E">
        <w:rPr>
          <w:rFonts w:ascii="Times New Roman" w:hAnsi="Times New Roman" w:cs="Times New Roman"/>
          <w:szCs w:val="21"/>
        </w:rPr>
        <w:t>7 days</w:t>
      </w:r>
      <w:r w:rsidRPr="00EE5F2E">
        <w:rPr>
          <w:rFonts w:ascii="Times New Roman" w:hAnsi="Times New Roman" w:cs="Times New Roman"/>
          <w:szCs w:val="21"/>
        </w:rPr>
        <w:t>.</w:t>
      </w:r>
    </w:p>
    <w:p w14:paraId="2987BB16" w14:textId="23E001C4" w:rsidR="00A52DEF" w:rsidRPr="00EE5F2E" w:rsidRDefault="00712CF3" w:rsidP="00906F5C">
      <w:pPr>
        <w:spacing w:line="480" w:lineRule="auto"/>
        <w:rPr>
          <w:rFonts w:ascii="Times New Roman" w:hAnsi="Times New Roman" w:cs="Times New Roman"/>
          <w:b/>
          <w:bCs/>
          <w:szCs w:val="21"/>
        </w:rPr>
      </w:pPr>
      <w:r w:rsidRPr="00EE5F2E">
        <w:rPr>
          <w:rFonts w:ascii="Times New Roman" w:hAnsi="Times New Roman" w:cs="Times New Roman"/>
          <w:b/>
          <w:bCs/>
          <w:szCs w:val="21"/>
        </w:rPr>
        <w:t xml:space="preserve">1.14 </w:t>
      </w:r>
      <w:r w:rsidR="00961B97" w:rsidRPr="00EE5F2E">
        <w:rPr>
          <w:rFonts w:ascii="Times New Roman" w:hAnsi="Times New Roman" w:cs="Times New Roman"/>
          <w:b/>
          <w:bCs/>
          <w:szCs w:val="21"/>
        </w:rPr>
        <w:t>T-maze spontaneous alternation test</w:t>
      </w:r>
    </w:p>
    <w:p w14:paraId="022198F5" w14:textId="4DEE1EF7" w:rsidR="00A52DEF"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The spontaneous alternation T-maze task was used to evaluate spatial working memory </w:t>
      </w:r>
      <w:r w:rsidR="002D65AB" w:rsidRPr="00EE5F2E">
        <w:rPr>
          <w:rFonts w:ascii="Times New Roman" w:hAnsi="Times New Roman" w:cs="Times New Roman"/>
          <w:szCs w:val="21"/>
        </w:rPr>
        <w:t>via</w:t>
      </w:r>
      <w:r w:rsidRPr="00EE5F2E">
        <w:rPr>
          <w:rFonts w:ascii="Times New Roman" w:hAnsi="Times New Roman" w:cs="Times New Roman"/>
          <w:szCs w:val="21"/>
        </w:rPr>
        <w:t xml:space="preserve"> an automated T-maze system (O’Hara &amp; Co., Tokyo, Japan), as described previously</w:t>
      </w:r>
      <w:r w:rsidR="006A76D7" w:rsidRPr="00EE5F2E">
        <w:rPr>
          <w:rFonts w:ascii="Times New Roman" w:hAnsi="Times New Roman" w:cs="Times New Roman"/>
          <w:szCs w:val="21"/>
        </w:rPr>
        <w:t xml:space="preserve"> </w:t>
      </w:r>
      <w:r w:rsidR="00D17218" w:rsidRPr="00EE5F2E">
        <w:rPr>
          <w:rFonts w:ascii="Times New Roman" w:hAnsi="Times New Roman" w:cs="Times New Roman"/>
          <w:szCs w:val="21"/>
        </w:rPr>
        <w:fldChar w:fldCharType="begin">
          <w:fldData xml:space="preserve">PEVuZE5vdGU+PENpdGU+PEF1dGhvcj5TaG9qaTwvQXV0aG9yPjxZZWFyPjIwMTg8L1llYXI+PFJl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</w:fldData>
        </w:fldChar>
      </w:r>
      <w:r w:rsidR="00EE5F2E" w:rsidRPr="00EE5F2E">
        <w:rPr>
          <w:rFonts w:ascii="Times New Roman" w:hAnsi="Times New Roman" w:cs="Times New Roman"/>
          <w:szCs w:val="21"/>
        </w:rPr>
        <w:instrText xml:space="preserve"> ADDIN EN.CITE </w:instrText>
      </w:r>
      <w:r w:rsidR="00EE5F2E" w:rsidRPr="00EE5F2E">
        <w:rPr>
          <w:rFonts w:ascii="Times New Roman" w:hAnsi="Times New Roman" w:cs="Times New Roman"/>
          <w:szCs w:val="21"/>
        </w:rPr>
        <w:fldChar w:fldCharType="begin">
          <w:fldData xml:space="preserve">PEVuZE5vdGU+PENpdGU+PEF1dGhvcj5TaG9qaTwvQXV0aG9yPjxZZWFyPjIwMTg8L1llYXI+PFJl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</w:fldData>
        </w:fldChar>
      </w:r>
      <w:r w:rsidR="00EE5F2E" w:rsidRPr="00EE5F2E">
        <w:rPr>
          <w:rFonts w:ascii="Times New Roman" w:hAnsi="Times New Roman" w:cs="Times New Roman"/>
          <w:szCs w:val="21"/>
        </w:rPr>
        <w:instrText xml:space="preserve"> ADDIN EN.CITE.DATA </w:instrText>
      </w:r>
      <w:r w:rsidR="00EE5F2E" w:rsidRPr="00EE5F2E">
        <w:rPr>
          <w:rFonts w:ascii="Times New Roman" w:hAnsi="Times New Roman" w:cs="Times New Roman"/>
          <w:szCs w:val="21"/>
        </w:rPr>
      </w:r>
      <w:r w:rsidR="00EE5F2E" w:rsidRPr="00EE5F2E">
        <w:rPr>
          <w:rFonts w:ascii="Times New Roman" w:hAnsi="Times New Roman" w:cs="Times New Roman"/>
          <w:szCs w:val="21"/>
        </w:rPr>
        <w:fldChar w:fldCharType="end"/>
      </w:r>
      <w:r w:rsidR="00D17218" w:rsidRPr="00EE5F2E">
        <w:rPr>
          <w:rFonts w:ascii="Times New Roman" w:hAnsi="Times New Roman" w:cs="Times New Roman"/>
          <w:szCs w:val="21"/>
        </w:rPr>
      </w:r>
      <w:r w:rsidR="00D17218" w:rsidRPr="00EE5F2E">
        <w:rPr>
          <w:rFonts w:ascii="Times New Roman" w:hAnsi="Times New Roman" w:cs="Times New Roman"/>
          <w:szCs w:val="21"/>
        </w:rPr>
        <w:fldChar w:fldCharType="separate"/>
      </w:r>
      <w:r w:rsidR="00EE5F2E" w:rsidRPr="00EE5F2E">
        <w:rPr>
          <w:rFonts w:ascii="Times New Roman" w:hAnsi="Times New Roman" w:cs="Times New Roman"/>
          <w:noProof/>
          <w:szCs w:val="21"/>
        </w:rPr>
        <w:t>[7]</w:t>
      </w:r>
      <w:r w:rsidR="00D17218" w:rsidRPr="00EE5F2E">
        <w:rPr>
          <w:rFonts w:ascii="Times New Roman" w:hAnsi="Times New Roman" w:cs="Times New Roman"/>
          <w:szCs w:val="21"/>
        </w:rPr>
        <w:fldChar w:fldCharType="end"/>
      </w:r>
      <w:r w:rsidRPr="00EE5F2E">
        <w:rPr>
          <w:rFonts w:ascii="Times New Roman" w:hAnsi="Times New Roman" w:cs="Times New Roman"/>
          <w:szCs w:val="21"/>
        </w:rPr>
        <w:t xml:space="preserve">. The apparatus consisted of white plastic corridors with 25-cm-high walls and was divided into six compartments: the stem of the T, a central straight alley, left and right arms, and connecting passageways between the arms and stem. Mice underwent </w:t>
      </w:r>
      <w:r w:rsidR="006A76D7" w:rsidRPr="00EE5F2E">
        <w:rPr>
          <w:rFonts w:ascii="Times New Roman" w:hAnsi="Times New Roman" w:cs="Times New Roman"/>
          <w:szCs w:val="21"/>
        </w:rPr>
        <w:t>one</w:t>
      </w:r>
      <w:r w:rsidRPr="00EE5F2E">
        <w:rPr>
          <w:rFonts w:ascii="Times New Roman" w:hAnsi="Times New Roman" w:cs="Times New Roman"/>
          <w:szCs w:val="21"/>
        </w:rPr>
        <w:t xml:space="preserve"> daily session of 10 trials each (maximum duration, 50 min)</w:t>
      </w:r>
      <w:r w:rsidR="00962A4C" w:rsidRPr="00EE5F2E">
        <w:rPr>
          <w:rFonts w:ascii="Times New Roman" w:hAnsi="Times New Roman" w:cs="Times New Roman"/>
          <w:szCs w:val="21"/>
        </w:rPr>
        <w:t xml:space="preserve"> for 3 days</w:t>
      </w:r>
      <w:r w:rsidRPr="00EE5F2E">
        <w:rPr>
          <w:rFonts w:ascii="Times New Roman" w:hAnsi="Times New Roman" w:cs="Times New Roman"/>
          <w:szCs w:val="21"/>
        </w:rPr>
        <w:t>. Every trial comprised two phases: a forced-choice run</w:t>
      </w:r>
      <w:r w:rsidRPr="00EE5F2E">
        <w:rPr>
          <w:rFonts w:ascii="Times New Roman" w:eastAsia="游明朝" w:hAnsi="Times New Roman" w:cs="Times New Roman"/>
          <w:szCs w:val="21"/>
        </w:rPr>
        <w:t xml:space="preserve"> followed by a free-choice run, separated by a 60-s inter</w:t>
      </w:r>
      <w:r w:rsidR="00244547" w:rsidRPr="00EE5F2E">
        <w:rPr>
          <w:rFonts w:ascii="Times New Roman" w:eastAsia="游明朝" w:hAnsi="Times New Roman" w:cs="Times New Roman"/>
          <w:szCs w:val="21"/>
        </w:rPr>
        <w:t>-</w:t>
      </w:r>
      <w:r w:rsidRPr="00EE5F2E">
        <w:rPr>
          <w:rFonts w:ascii="Times New Roman" w:eastAsia="游明朝" w:hAnsi="Times New Roman" w:cs="Times New Roman"/>
          <w:szCs w:val="21"/>
        </w:rPr>
        <w:t xml:space="preserve">trial interval. During the forced-choice phase, the animals were directed into either the left or right arm and confined </w:t>
      </w:r>
      <w:r w:rsidRPr="00EE5F2E">
        <w:rPr>
          <w:rFonts w:ascii="Times New Roman" w:hAnsi="Times New Roman" w:cs="Times New Roman"/>
          <w:szCs w:val="21"/>
        </w:rPr>
        <w:t xml:space="preserve">for 10 s. Then, the connecting door was opened, permitting the mice to return to the start compartment. Three seconds later, the free-choice trial began during which the </w:t>
      </w:r>
      <w:r w:rsidR="002D65AB" w:rsidRPr="00EE5F2E">
        <w:rPr>
          <w:rFonts w:ascii="Times New Roman" w:hAnsi="Times New Roman" w:cs="Times New Roman"/>
          <w:szCs w:val="21"/>
        </w:rPr>
        <w:t xml:space="preserve">mice were </w:t>
      </w:r>
      <w:r w:rsidRPr="00EE5F2E">
        <w:rPr>
          <w:rFonts w:ascii="Times New Roman" w:hAnsi="Times New Roman" w:cs="Times New Roman"/>
          <w:szCs w:val="21"/>
        </w:rPr>
        <w:t xml:space="preserve">allowed to select either arm. </w:t>
      </w:r>
      <w:r w:rsidR="002C1DAA" w:rsidRPr="00EE5F2E">
        <w:rPr>
          <w:rFonts w:ascii="Times New Roman" w:hAnsi="Times New Roman" w:cs="Times New Roman"/>
          <w:szCs w:val="21"/>
        </w:rPr>
        <w:t xml:space="preserve">Thereafter, mice were subjected to the delayed alternation task, in which the free-choice run was started after a delay of 3, 10, 30, or 60 s. </w:t>
      </w:r>
      <w:r w:rsidRPr="00EE5F2E">
        <w:rPr>
          <w:rFonts w:ascii="Times New Roman" w:hAnsi="Times New Roman" w:cs="Times New Roman"/>
          <w:szCs w:val="21"/>
        </w:rPr>
        <w:t xml:space="preserve">Choosing the arm opposite to the one entered during the forced-choice phase was considered a correct response. The mean percentage of correct choices across sessions was calculated. Data were automatically collected and analyzed using </w:t>
      </w:r>
      <w:proofErr w:type="spellStart"/>
      <w:r w:rsidRPr="00EE5F2E">
        <w:rPr>
          <w:rFonts w:ascii="Times New Roman" w:hAnsi="Times New Roman" w:cs="Times New Roman"/>
          <w:szCs w:val="21"/>
        </w:rPr>
        <w:t>ImageTM</w:t>
      </w:r>
      <w:proofErr w:type="spellEnd"/>
      <w:r w:rsidRPr="00EE5F2E">
        <w:rPr>
          <w:rFonts w:ascii="Times New Roman" w:hAnsi="Times New Roman" w:cs="Times New Roman"/>
          <w:szCs w:val="21"/>
        </w:rPr>
        <w:t xml:space="preserve"> software (see “Image analysis”</w:t>
      </w:r>
      <w:r w:rsidR="002D65AB" w:rsidRPr="00EE5F2E">
        <w:rPr>
          <w:rFonts w:ascii="Times New Roman" w:hAnsi="Times New Roman" w:cs="Times New Roman"/>
          <w:szCs w:val="21"/>
        </w:rPr>
        <w:t xml:space="preserve"> in the Methods</w:t>
      </w:r>
      <w:r w:rsidRPr="00EE5F2E">
        <w:rPr>
          <w:rFonts w:ascii="Times New Roman" w:hAnsi="Times New Roman" w:cs="Times New Roman"/>
          <w:szCs w:val="21"/>
        </w:rPr>
        <w:t>).</w:t>
      </w:r>
    </w:p>
    <w:p w14:paraId="016D33F6" w14:textId="6A653BA0" w:rsidR="00A52DEF" w:rsidRPr="00EE5F2E" w:rsidRDefault="00712CF3" w:rsidP="00906F5C">
      <w:pPr>
        <w:spacing w:line="480" w:lineRule="auto"/>
        <w:rPr>
          <w:rFonts w:ascii="Times New Roman" w:hAnsi="Times New Roman" w:cs="Times New Roman"/>
          <w:b/>
          <w:bCs/>
          <w:szCs w:val="21"/>
        </w:rPr>
      </w:pPr>
      <w:r w:rsidRPr="00EE5F2E">
        <w:rPr>
          <w:rFonts w:ascii="Times New Roman" w:hAnsi="Times New Roman" w:cs="Times New Roman"/>
          <w:b/>
          <w:bCs/>
          <w:szCs w:val="21"/>
        </w:rPr>
        <w:t xml:space="preserve">1.15 </w:t>
      </w:r>
      <w:r w:rsidR="00961B97" w:rsidRPr="00EE5F2E">
        <w:rPr>
          <w:rFonts w:ascii="Times New Roman" w:hAnsi="Times New Roman" w:cs="Times New Roman"/>
          <w:b/>
          <w:bCs/>
          <w:szCs w:val="21"/>
        </w:rPr>
        <w:t>Contextual and cued fear conditioning test</w:t>
      </w:r>
    </w:p>
    <w:p w14:paraId="556F18BE" w14:textId="07020DB9" w:rsidR="00A52DEF"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Fear memory was evaluated using contextual and cued fear conditioning </w:t>
      </w:r>
      <w:r w:rsidR="00D10BDE" w:rsidRPr="00EE5F2E">
        <w:rPr>
          <w:rFonts w:ascii="Times New Roman" w:hAnsi="Times New Roman" w:cs="Times New Roman"/>
          <w:szCs w:val="21"/>
        </w:rPr>
        <w:t xml:space="preserve">via </w:t>
      </w:r>
      <w:r w:rsidRPr="00EE5F2E">
        <w:rPr>
          <w:rFonts w:ascii="Times New Roman" w:hAnsi="Times New Roman" w:cs="Times New Roman"/>
          <w:szCs w:val="21"/>
        </w:rPr>
        <w:t xml:space="preserve">an automated video-based </w:t>
      </w:r>
      <w:r w:rsidRPr="00EE5F2E">
        <w:rPr>
          <w:rFonts w:ascii="Times New Roman" w:hAnsi="Times New Roman" w:cs="Times New Roman"/>
          <w:szCs w:val="21"/>
        </w:rPr>
        <w:lastRenderedPageBreak/>
        <w:t>analysis system</w:t>
      </w:r>
      <w:r w:rsidR="008F57EE" w:rsidRPr="00EE5F2E">
        <w:rPr>
          <w:rFonts w:ascii="Times New Roman" w:hAnsi="Times New Roman" w:cs="Times New Roman"/>
          <w:szCs w:val="21"/>
        </w:rPr>
        <w:fldChar w:fldCharType="begin">
          <w:fldData xml:space="preserve">PEVuZE5vdGU+PENpdGU+PEF1dGhvcj5TaG9qaTwvQXV0aG9yPjxZZWFyPjIwMTQ8L1llYXI+PFJl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</w:fldData>
        </w:fldChar>
      </w:r>
      <w:r w:rsidR="00EE5F2E" w:rsidRPr="00EE5F2E">
        <w:rPr>
          <w:rFonts w:ascii="Times New Roman" w:hAnsi="Times New Roman" w:cs="Times New Roman"/>
          <w:szCs w:val="21"/>
        </w:rPr>
        <w:instrText xml:space="preserve"> ADDIN EN.CITE </w:instrText>
      </w:r>
      <w:r w:rsidR="00EE5F2E" w:rsidRPr="00EE5F2E">
        <w:rPr>
          <w:rFonts w:ascii="Times New Roman" w:hAnsi="Times New Roman" w:cs="Times New Roman"/>
          <w:szCs w:val="21"/>
        </w:rPr>
        <w:fldChar w:fldCharType="begin">
          <w:fldData xml:space="preserve">PEVuZE5vdGU+PENpdGU+PEF1dGhvcj5TaG9qaTwvQXV0aG9yPjxZZWFyPjIwMTQ8L1llYXI+PFJl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</w:fldData>
        </w:fldChar>
      </w:r>
      <w:r w:rsidR="00EE5F2E" w:rsidRPr="00EE5F2E">
        <w:rPr>
          <w:rFonts w:ascii="Times New Roman" w:hAnsi="Times New Roman" w:cs="Times New Roman"/>
          <w:szCs w:val="21"/>
        </w:rPr>
        <w:instrText xml:space="preserve"> ADDIN EN.CITE.DATA </w:instrText>
      </w:r>
      <w:r w:rsidR="00EE5F2E" w:rsidRPr="00EE5F2E">
        <w:rPr>
          <w:rFonts w:ascii="Times New Roman" w:hAnsi="Times New Roman" w:cs="Times New Roman"/>
          <w:szCs w:val="21"/>
        </w:rPr>
      </w:r>
      <w:r w:rsidR="00EE5F2E" w:rsidRPr="00EE5F2E">
        <w:rPr>
          <w:rFonts w:ascii="Times New Roman" w:hAnsi="Times New Roman" w:cs="Times New Roman"/>
          <w:szCs w:val="21"/>
        </w:rPr>
        <w:fldChar w:fldCharType="end"/>
      </w:r>
      <w:r w:rsidR="008F57EE" w:rsidRPr="00EE5F2E">
        <w:rPr>
          <w:rFonts w:ascii="Times New Roman" w:hAnsi="Times New Roman" w:cs="Times New Roman"/>
          <w:szCs w:val="21"/>
        </w:rPr>
      </w:r>
      <w:r w:rsidR="008F57EE" w:rsidRPr="00EE5F2E">
        <w:rPr>
          <w:rFonts w:ascii="Times New Roman" w:hAnsi="Times New Roman" w:cs="Times New Roman"/>
          <w:szCs w:val="21"/>
        </w:rPr>
        <w:fldChar w:fldCharType="separate"/>
      </w:r>
      <w:r w:rsidR="00EE5F2E" w:rsidRPr="00EE5F2E">
        <w:rPr>
          <w:rFonts w:ascii="Times New Roman" w:hAnsi="Times New Roman" w:cs="Times New Roman"/>
          <w:noProof/>
          <w:szCs w:val="21"/>
        </w:rPr>
        <w:t>[8]</w:t>
      </w:r>
      <w:r w:rsidR="008F57EE" w:rsidRPr="00EE5F2E">
        <w:rPr>
          <w:rFonts w:ascii="Times New Roman" w:hAnsi="Times New Roman" w:cs="Times New Roman"/>
          <w:szCs w:val="21"/>
        </w:rPr>
        <w:fldChar w:fldCharType="end"/>
      </w:r>
      <w:r w:rsidRPr="00EE5F2E">
        <w:rPr>
          <w:rFonts w:ascii="Times New Roman" w:hAnsi="Times New Roman" w:cs="Times New Roman"/>
          <w:szCs w:val="21"/>
        </w:rPr>
        <w:t xml:space="preserve">. Mice were first placed in a conditioning chamber (26 </w:t>
      </w:r>
      <w:r w:rsidRPr="00EE5F2E">
        <w:rPr>
          <w:rFonts w:ascii="Times New Roman" w:eastAsia="游明朝" w:hAnsi="Times New Roman" w:cs="Times New Roman"/>
          <w:szCs w:val="21"/>
        </w:rPr>
        <w:t xml:space="preserve">× 34 × 29 cm) located in a sound-attenuated room and allowed to explore for 2 min. They were then exposed to a 30-s auditory cue (55 dB white noise) as </w:t>
      </w:r>
      <w:r w:rsidRPr="00EE5F2E">
        <w:rPr>
          <w:rFonts w:ascii="Times New Roman" w:hAnsi="Times New Roman" w:cs="Times New Roman"/>
          <w:szCs w:val="21"/>
        </w:rPr>
        <w:t xml:space="preserve">the conditioned stimulus (CS). During the final 2 s of the CS, a mild </w:t>
      </w:r>
      <w:proofErr w:type="spellStart"/>
      <w:r w:rsidRPr="00EE5F2E">
        <w:rPr>
          <w:rFonts w:ascii="Times New Roman" w:hAnsi="Times New Roman" w:cs="Times New Roman"/>
          <w:szCs w:val="21"/>
        </w:rPr>
        <w:t>footshock</w:t>
      </w:r>
      <w:proofErr w:type="spellEnd"/>
      <w:r w:rsidRPr="00EE5F2E">
        <w:rPr>
          <w:rFonts w:ascii="Times New Roman" w:hAnsi="Times New Roman" w:cs="Times New Roman"/>
          <w:szCs w:val="21"/>
        </w:rPr>
        <w:t xml:space="preserve"> (0.3 mA, 2 s) was delivered as the unconditioned stimulus (US). This CS–US pairing was repeated twice at 120-s intervals.</w:t>
      </w:r>
    </w:p>
    <w:p w14:paraId="22150998" w14:textId="3F2D03A5" w:rsidR="00A52DEF"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To assess contextual memory, </w:t>
      </w:r>
      <w:r w:rsidRPr="00EE5F2E">
        <w:rPr>
          <w:rFonts w:ascii="Times New Roman" w:eastAsia="游明朝" w:hAnsi="Times New Roman" w:cs="Times New Roman"/>
          <w:szCs w:val="21"/>
        </w:rPr>
        <w:t xml:space="preserve">mice were returned to the same conditioning chamber on day 1 and again on day 29 after training. More than </w:t>
      </w:r>
      <w:r w:rsidR="00ED20DE" w:rsidRPr="00EE5F2E">
        <w:rPr>
          <w:rFonts w:ascii="Times New Roman" w:eastAsia="游明朝" w:hAnsi="Times New Roman" w:cs="Times New Roman"/>
          <w:szCs w:val="21"/>
        </w:rPr>
        <w:t>2</w:t>
      </w:r>
      <w:r w:rsidRPr="00EE5F2E">
        <w:rPr>
          <w:rFonts w:ascii="Times New Roman" w:eastAsia="游明朝" w:hAnsi="Times New Roman" w:cs="Times New Roman"/>
          <w:szCs w:val="21"/>
        </w:rPr>
        <w:t xml:space="preserve"> h after the context test, cued memory was examined in a distinct triangular chamber (35 × 35 × 40 cm, opaque white plastic) located in a different sound-attenuated room. In the cued test, animals were observed for 3 min without </w:t>
      </w:r>
      <w:r w:rsidRPr="00EE5F2E">
        <w:rPr>
          <w:rFonts w:ascii="Times New Roman" w:hAnsi="Times New Roman" w:cs="Times New Roman"/>
          <w:szCs w:val="21"/>
        </w:rPr>
        <w:t>the CS, followed by 3 min of CS presentation.</w:t>
      </w:r>
    </w:p>
    <w:p w14:paraId="1C1DBF9F" w14:textId="38DC669F" w:rsidR="00A52DEF"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During both tests, video images were acquired at a rate of 1 frame/s, and freezing behavior (%) and distance traveled (cm) were automatically quantified using </w:t>
      </w:r>
      <w:proofErr w:type="spellStart"/>
      <w:r w:rsidRPr="00EE5F2E">
        <w:rPr>
          <w:rFonts w:ascii="Times New Roman" w:hAnsi="Times New Roman" w:cs="Times New Roman"/>
          <w:szCs w:val="21"/>
        </w:rPr>
        <w:t>ImageFZ</w:t>
      </w:r>
      <w:proofErr w:type="spellEnd"/>
      <w:r w:rsidRPr="00EE5F2E">
        <w:rPr>
          <w:rFonts w:ascii="Times New Roman" w:hAnsi="Times New Roman" w:cs="Times New Roman"/>
          <w:szCs w:val="21"/>
        </w:rPr>
        <w:t xml:space="preserve"> software. In addition, to assess </w:t>
      </w:r>
      <w:proofErr w:type="spellStart"/>
      <w:r w:rsidRPr="00EE5F2E">
        <w:rPr>
          <w:rFonts w:ascii="Times New Roman" w:hAnsi="Times New Roman" w:cs="Times New Roman"/>
          <w:szCs w:val="21"/>
        </w:rPr>
        <w:t>footshock</w:t>
      </w:r>
      <w:proofErr w:type="spellEnd"/>
      <w:r w:rsidRPr="00EE5F2E">
        <w:rPr>
          <w:rFonts w:ascii="Times New Roman" w:hAnsi="Times New Roman" w:cs="Times New Roman"/>
          <w:szCs w:val="21"/>
        </w:rPr>
        <w:t xml:space="preserve"> sensitivity, images were recorded at 4 frames/s for 6 s, spanning 2 s before, during, and after </w:t>
      </w:r>
      <w:proofErr w:type="spellStart"/>
      <w:r w:rsidRPr="00EE5F2E">
        <w:rPr>
          <w:rFonts w:ascii="Times New Roman" w:hAnsi="Times New Roman" w:cs="Times New Roman"/>
          <w:szCs w:val="21"/>
        </w:rPr>
        <w:t>footshock</w:t>
      </w:r>
      <w:proofErr w:type="spellEnd"/>
      <w:r w:rsidRPr="00EE5F2E">
        <w:rPr>
          <w:rFonts w:ascii="Times New Roman" w:hAnsi="Times New Roman" w:cs="Times New Roman"/>
          <w:szCs w:val="21"/>
        </w:rPr>
        <w:t xml:space="preserve"> delivery, and locomotor activity (distance traveled) was measured.</w:t>
      </w:r>
    </w:p>
    <w:p w14:paraId="0F2C4138" w14:textId="4C3906DE" w:rsidR="00712CF3" w:rsidRPr="00EE5F2E" w:rsidRDefault="00712CF3" w:rsidP="00712CF3">
      <w:pPr>
        <w:spacing w:line="480" w:lineRule="auto"/>
        <w:rPr>
          <w:rFonts w:ascii="Times New Roman" w:hAnsi="Times New Roman" w:cs="Times New Roman"/>
          <w:b/>
          <w:bCs/>
          <w:szCs w:val="21"/>
        </w:rPr>
      </w:pPr>
      <w:r w:rsidRPr="00EE5F2E">
        <w:rPr>
          <w:rFonts w:ascii="Times New Roman" w:hAnsi="Times New Roman" w:cs="Times New Roman"/>
          <w:b/>
          <w:bCs/>
          <w:szCs w:val="21"/>
        </w:rPr>
        <w:t>1.16 Image analysis</w:t>
      </w:r>
    </w:p>
    <w:p w14:paraId="3C4D0177" w14:textId="0143090C" w:rsidR="00A52DEF" w:rsidRPr="00EE5F2E" w:rsidRDefault="00712CF3" w:rsidP="00712CF3">
      <w:pPr>
        <w:spacing w:line="480" w:lineRule="auto"/>
        <w:rPr>
          <w:rFonts w:ascii="Times New Roman" w:hAnsi="Times New Roman" w:cs="Times New Roman"/>
          <w:szCs w:val="21"/>
        </w:rPr>
      </w:pPr>
      <w:r w:rsidRPr="00EE5F2E">
        <w:rPr>
          <w:rFonts w:ascii="Times New Roman" w:hAnsi="Times New Roman" w:cs="Times New Roman"/>
          <w:szCs w:val="21"/>
        </w:rPr>
        <w:t>Mouse behaviors were automatically quantified using specialized Image software packages (</w:t>
      </w:r>
      <w:proofErr w:type="spellStart"/>
      <w:r w:rsidRPr="00EE5F2E">
        <w:rPr>
          <w:rFonts w:ascii="Times New Roman" w:hAnsi="Times New Roman" w:cs="Times New Roman"/>
          <w:szCs w:val="21"/>
        </w:rPr>
        <w:t>ImageLD</w:t>
      </w:r>
      <w:proofErr w:type="spellEnd"/>
      <w:r w:rsidRPr="00EE5F2E">
        <w:rPr>
          <w:rFonts w:ascii="Times New Roman" w:hAnsi="Times New Roman" w:cs="Times New Roman"/>
          <w:szCs w:val="21"/>
        </w:rPr>
        <w:t xml:space="preserve">/EP/SI/CSI/PS/TS/TM/BM/FZ/HA), as previously described. These applications are modified versions of the public-domain ImageJ program (developed by Wayne Rasband, National </w:t>
      </w:r>
      <w:r w:rsidRPr="00EE5F2E">
        <w:rPr>
          <w:rFonts w:ascii="Times New Roman" w:hAnsi="Times New Roman" w:cs="Times New Roman"/>
          <w:szCs w:val="21"/>
        </w:rPr>
        <w:lastRenderedPageBreak/>
        <w:t>Institute of Mental Health, Bethesda) and were tailored for each behavioral test by Tsuyoshi Miyakawa. Several of these programs (</w:t>
      </w:r>
      <w:proofErr w:type="spellStart"/>
      <w:r w:rsidRPr="00EE5F2E">
        <w:rPr>
          <w:rFonts w:ascii="Times New Roman" w:hAnsi="Times New Roman" w:cs="Times New Roman"/>
          <w:szCs w:val="21"/>
        </w:rPr>
        <w:t>ImageLD</w:t>
      </w:r>
      <w:proofErr w:type="spellEnd"/>
      <w:r w:rsidRPr="00EE5F2E">
        <w:rPr>
          <w:rFonts w:ascii="Times New Roman" w:hAnsi="Times New Roman" w:cs="Times New Roman"/>
          <w:szCs w:val="21"/>
        </w:rPr>
        <w:t xml:space="preserve">, EP, TM, and FZ) are publicly available at </w:t>
      </w:r>
      <w:hyperlink r:id="rId7" w:history="1">
        <w:r w:rsidR="00625F50" w:rsidRPr="00EE5F2E">
          <w:rPr>
            <w:rStyle w:val="af3"/>
            <w:rFonts w:ascii="Times New Roman" w:hAnsi="Times New Roman" w:cs="Times New Roman"/>
            <w:szCs w:val="21"/>
          </w:rPr>
          <w:t>http://www.mouse-phenotype.org/</w:t>
        </w:r>
      </w:hyperlink>
      <w:r w:rsidRPr="00EE5F2E">
        <w:rPr>
          <w:rFonts w:ascii="Times New Roman" w:hAnsi="Times New Roman" w:cs="Times New Roman"/>
          <w:szCs w:val="21"/>
        </w:rPr>
        <w:t>.</w:t>
      </w:r>
    </w:p>
    <w:p w14:paraId="214635FC" w14:textId="59277A55" w:rsidR="00625F50" w:rsidRPr="00EE5F2E" w:rsidRDefault="00625F50" w:rsidP="00625F50">
      <w:pPr>
        <w:pStyle w:val="a9"/>
        <w:numPr>
          <w:ilvl w:val="0"/>
          <w:numId w:val="3"/>
        </w:numPr>
        <w:spacing w:line="480" w:lineRule="auto"/>
        <w:rPr>
          <w:rFonts w:ascii="Times New Roman" w:hAnsi="Times New Roman" w:cs="Times New Roman"/>
          <w:b/>
          <w:bCs/>
          <w:szCs w:val="21"/>
        </w:rPr>
      </w:pPr>
      <w:r w:rsidRPr="00EE5F2E">
        <w:rPr>
          <w:rFonts w:ascii="Times New Roman" w:hAnsi="Times New Roman" w:cs="Times New Roman"/>
          <w:b/>
          <w:bCs/>
          <w:szCs w:val="21"/>
        </w:rPr>
        <w:t>Single-nucleus RNA sequencing</w:t>
      </w:r>
    </w:p>
    <w:p w14:paraId="02AEB648" w14:textId="1688D3F0" w:rsidR="002B7572" w:rsidRPr="00EE5F2E" w:rsidRDefault="00625F50" w:rsidP="00625F50">
      <w:pPr>
        <w:spacing w:line="480" w:lineRule="auto"/>
        <w:rPr>
          <w:rFonts w:ascii="Times New Roman" w:hAnsi="Times New Roman" w:cs="Times New Roman"/>
          <w:b/>
          <w:bCs/>
          <w:szCs w:val="21"/>
        </w:rPr>
      </w:pPr>
      <w:r w:rsidRPr="00EE5F2E">
        <w:rPr>
          <w:rFonts w:ascii="Times New Roman" w:hAnsi="Times New Roman" w:cs="Times New Roman"/>
          <w:b/>
          <w:bCs/>
          <w:szCs w:val="21"/>
        </w:rPr>
        <w:t xml:space="preserve">2.1 </w:t>
      </w:r>
      <w:r w:rsidR="00961B97" w:rsidRPr="00EE5F2E">
        <w:rPr>
          <w:rFonts w:ascii="Times New Roman" w:hAnsi="Times New Roman" w:cs="Times New Roman"/>
          <w:b/>
          <w:bCs/>
          <w:szCs w:val="21"/>
        </w:rPr>
        <w:t xml:space="preserve">Interaction analysis of microglial </w:t>
      </w:r>
      <w:r w:rsidR="00961B97" w:rsidRPr="00EE5F2E">
        <w:rPr>
          <w:rFonts w:ascii="Times New Roman" w:hAnsi="Times New Roman" w:cs="Times New Roman"/>
          <w:b/>
          <w:bCs/>
          <w:i/>
          <w:szCs w:val="21"/>
        </w:rPr>
        <w:t>Iba1</w:t>
      </w:r>
      <w:r w:rsidR="00961B97" w:rsidRPr="00EE5F2E">
        <w:rPr>
          <w:rFonts w:ascii="Times New Roman" w:hAnsi="Times New Roman" w:cs="Times New Roman"/>
          <w:b/>
          <w:bCs/>
          <w:szCs w:val="21"/>
        </w:rPr>
        <w:t xml:space="preserve"> genotype and axotomy</w:t>
      </w:r>
    </w:p>
    <w:p w14:paraId="53196CC1" w14:textId="2E72B012" w:rsidR="002B7572" w:rsidRPr="004C37BF"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Differential expression tables were exported from </w:t>
      </w:r>
      <w:r w:rsidRPr="00EE5F2E">
        <w:rPr>
          <w:rFonts w:ascii="Times New Roman" w:eastAsia="游明朝" w:hAnsi="Times New Roman" w:cs="Times New Roman"/>
          <w:szCs w:val="21"/>
        </w:rPr>
        <w:t xml:space="preserve">Loupe Browser for four pairwise contrasts: (a) </w:t>
      </w:r>
      <w:r w:rsidRPr="00EE5F2E">
        <w:rPr>
          <w:rFonts w:ascii="Times New Roman" w:eastAsia="游明朝" w:hAnsi="Times New Roman" w:cs="Times New Roman"/>
          <w:i/>
          <w:szCs w:val="21"/>
        </w:rPr>
        <w:t>Iba1</w:t>
      </w:r>
      <w:r w:rsidRPr="00EE5F2E">
        <w:rPr>
          <w:rFonts w:ascii="Times New Roman" w:hAnsi="Times New Roman" w:cs="Times New Roman"/>
          <w:szCs w:val="21"/>
          <w:vertAlign w:val="superscript"/>
        </w:rPr>
        <w:t>+/+</w:t>
      </w:r>
      <w:r w:rsidR="00C36309" w:rsidRPr="00EE5F2E">
        <w:rPr>
          <w:rFonts w:ascii="Times New Roman" w:hAnsi="Times New Roman" w:cs="Times New Roman"/>
          <w:szCs w:val="21"/>
        </w:rPr>
        <w:t>-</w:t>
      </w:r>
      <w:r w:rsidRPr="00EE5F2E">
        <w:rPr>
          <w:rFonts w:ascii="Times New Roman" w:hAnsi="Times New Roman" w:cs="Times New Roman"/>
          <w:szCs w:val="21"/>
        </w:rPr>
        <w:t>sham vs</w:t>
      </w:r>
      <w:r w:rsidRPr="00EE5F2E">
        <w:rPr>
          <w:rFonts w:ascii="Times New Roman" w:eastAsia="游明朝" w:hAnsi="Times New Roman" w:cs="Times New Roman"/>
          <w:szCs w:val="21"/>
        </w:rPr>
        <w:t xml:space="preserve">. </w:t>
      </w:r>
      <w:r w:rsidRPr="00EE5F2E">
        <w:rPr>
          <w:rFonts w:ascii="Times New Roman" w:eastAsia="游明朝" w:hAnsi="Times New Roman" w:cs="Times New Roman"/>
          <w:i/>
          <w:szCs w:val="21"/>
        </w:rPr>
        <w:t>Iba1</w:t>
      </w:r>
      <w:r w:rsidRPr="00EE5F2E">
        <w:rPr>
          <w:rFonts w:ascii="Times New Roman" w:hAnsi="Times New Roman" w:cs="Times New Roman"/>
          <w:szCs w:val="21"/>
          <w:vertAlign w:val="superscript"/>
        </w:rPr>
        <w:t>+/+</w:t>
      </w:r>
      <w:r w:rsidR="00C36309" w:rsidRPr="00EE5F2E">
        <w:rPr>
          <w:rFonts w:ascii="Times New Roman" w:hAnsi="Times New Roman" w:cs="Times New Roman"/>
          <w:szCs w:val="21"/>
        </w:rPr>
        <w:t>-</w:t>
      </w:r>
      <w:r w:rsidRPr="00EE5F2E">
        <w:rPr>
          <w:rFonts w:ascii="Times New Roman" w:hAnsi="Times New Roman" w:cs="Times New Roman"/>
          <w:szCs w:val="21"/>
        </w:rPr>
        <w:t xml:space="preserve">axotomy, (b) </w:t>
      </w:r>
      <w:r w:rsidRPr="00EE5F2E">
        <w:rPr>
          <w:rFonts w:ascii="Times New Roman" w:hAnsi="Times New Roman" w:cs="Times New Roman"/>
          <w:i/>
          <w:szCs w:val="21"/>
        </w:rPr>
        <w:t>Iba1</w:t>
      </w:r>
      <w:r w:rsidRPr="00EE5F2E">
        <w:rPr>
          <w:rFonts w:ascii="Times New Roman" w:hAnsi="Times New Roman" w:cs="Times New Roman"/>
          <w:szCs w:val="21"/>
          <w:vertAlign w:val="superscript"/>
        </w:rPr>
        <w:t>+/+</w:t>
      </w:r>
      <w:r w:rsidR="00C36309" w:rsidRPr="00EE5F2E">
        <w:rPr>
          <w:rFonts w:ascii="Times New Roman" w:hAnsi="Times New Roman" w:cs="Times New Roman"/>
          <w:szCs w:val="21"/>
        </w:rPr>
        <w:t>-</w:t>
      </w:r>
      <w:r w:rsidRPr="00EE5F2E">
        <w:rPr>
          <w:rFonts w:ascii="Times New Roman" w:hAnsi="Times New Roman" w:cs="Times New Roman"/>
          <w:szCs w:val="21"/>
        </w:rPr>
        <w:t>sham vs</w:t>
      </w:r>
      <w:r w:rsidRPr="00EE5F2E">
        <w:rPr>
          <w:rFonts w:ascii="Times New Roman" w:eastAsia="游明朝" w:hAnsi="Times New Roman" w:cs="Times New Roman"/>
          <w:szCs w:val="21"/>
        </w:rPr>
        <w:t xml:space="preserve">. </w:t>
      </w:r>
      <w:r w:rsidRPr="00EE5F2E">
        <w:rPr>
          <w:rFonts w:ascii="Times New Roman" w:eastAsia="游明朝" w:hAnsi="Times New Roman" w:cs="Times New Roman"/>
          <w:i/>
          <w:szCs w:val="21"/>
        </w:rPr>
        <w:t>Iba1</w:t>
      </w:r>
      <w:r w:rsidRPr="00EE5F2E">
        <w:rPr>
          <w:rFonts w:ascii="Times New Roman" w:hAnsi="Times New Roman" w:cs="Times New Roman"/>
          <w:szCs w:val="21"/>
          <w:vertAlign w:val="superscript"/>
        </w:rPr>
        <w:t>-/-</w:t>
      </w:r>
      <w:r w:rsidR="00C36309" w:rsidRPr="00EE5F2E">
        <w:rPr>
          <w:rFonts w:ascii="Times New Roman" w:hAnsi="Times New Roman" w:cs="Times New Roman"/>
          <w:szCs w:val="21"/>
        </w:rPr>
        <w:t>-</w:t>
      </w:r>
      <w:r w:rsidRPr="00EE5F2E">
        <w:rPr>
          <w:rFonts w:ascii="Times New Roman" w:hAnsi="Times New Roman" w:cs="Times New Roman"/>
          <w:szCs w:val="21"/>
        </w:rPr>
        <w:t xml:space="preserve">sham, (c) </w:t>
      </w:r>
      <w:r w:rsidRPr="00EE5F2E">
        <w:rPr>
          <w:rFonts w:ascii="Times New Roman" w:hAnsi="Times New Roman" w:cs="Times New Roman"/>
          <w:i/>
          <w:szCs w:val="21"/>
        </w:rPr>
        <w:t>Iba1</w:t>
      </w:r>
      <w:r w:rsidRPr="00EE5F2E">
        <w:rPr>
          <w:rFonts w:ascii="Times New Roman" w:hAnsi="Times New Roman" w:cs="Times New Roman"/>
          <w:szCs w:val="21"/>
          <w:vertAlign w:val="superscript"/>
        </w:rPr>
        <w:t>-/-</w:t>
      </w:r>
      <w:r w:rsidR="00C36309" w:rsidRPr="00EE5F2E">
        <w:rPr>
          <w:rFonts w:ascii="Times New Roman" w:hAnsi="Times New Roman" w:cs="Times New Roman"/>
          <w:szCs w:val="21"/>
        </w:rPr>
        <w:t>-</w:t>
      </w:r>
      <w:r w:rsidRPr="00EE5F2E">
        <w:rPr>
          <w:rFonts w:ascii="Times New Roman" w:hAnsi="Times New Roman" w:cs="Times New Roman"/>
          <w:szCs w:val="21"/>
        </w:rPr>
        <w:t>sham vs</w:t>
      </w:r>
      <w:r w:rsidRPr="00EE5F2E">
        <w:rPr>
          <w:rFonts w:ascii="Times New Roman" w:eastAsia="游明朝" w:hAnsi="Times New Roman" w:cs="Times New Roman"/>
          <w:szCs w:val="21"/>
        </w:rPr>
        <w:t xml:space="preserve">. </w:t>
      </w:r>
      <w:r w:rsidRPr="00EE5F2E">
        <w:rPr>
          <w:rFonts w:ascii="Times New Roman" w:eastAsia="游明朝" w:hAnsi="Times New Roman" w:cs="Times New Roman"/>
          <w:i/>
          <w:szCs w:val="21"/>
        </w:rPr>
        <w:t>Iba1</w:t>
      </w:r>
      <w:r w:rsidRPr="00EE5F2E">
        <w:rPr>
          <w:rFonts w:ascii="Times New Roman" w:hAnsi="Times New Roman" w:cs="Times New Roman"/>
          <w:szCs w:val="21"/>
          <w:vertAlign w:val="superscript"/>
        </w:rPr>
        <w:t>-/-</w:t>
      </w:r>
      <w:r w:rsidR="00C36309" w:rsidRPr="00EE5F2E">
        <w:rPr>
          <w:rFonts w:ascii="Times New Roman" w:hAnsi="Times New Roman" w:cs="Times New Roman"/>
          <w:szCs w:val="21"/>
        </w:rPr>
        <w:t>-</w:t>
      </w:r>
      <w:r w:rsidRPr="00EE5F2E">
        <w:rPr>
          <w:rFonts w:ascii="Times New Roman" w:hAnsi="Times New Roman" w:cs="Times New Roman"/>
          <w:szCs w:val="21"/>
        </w:rPr>
        <w:t xml:space="preserve">axotomy, and (d) </w:t>
      </w:r>
      <w:r w:rsidRPr="00EE5F2E">
        <w:rPr>
          <w:rFonts w:ascii="Times New Roman" w:hAnsi="Times New Roman" w:cs="Times New Roman"/>
          <w:i/>
          <w:szCs w:val="21"/>
        </w:rPr>
        <w:t>Iba1</w:t>
      </w:r>
      <w:r w:rsidRPr="00EE5F2E">
        <w:rPr>
          <w:rFonts w:ascii="Times New Roman" w:hAnsi="Times New Roman" w:cs="Times New Roman"/>
          <w:szCs w:val="21"/>
          <w:vertAlign w:val="superscript"/>
        </w:rPr>
        <w:t>+/+</w:t>
      </w:r>
      <w:r w:rsidR="00C36309" w:rsidRPr="00EE5F2E">
        <w:rPr>
          <w:rFonts w:ascii="Times New Roman" w:hAnsi="Times New Roman" w:cs="Times New Roman"/>
          <w:szCs w:val="21"/>
        </w:rPr>
        <w:t>-</w:t>
      </w:r>
      <w:r w:rsidRPr="00EE5F2E">
        <w:rPr>
          <w:rFonts w:ascii="Times New Roman" w:hAnsi="Times New Roman" w:cs="Times New Roman"/>
          <w:szCs w:val="21"/>
        </w:rPr>
        <w:t>axotomy vs</w:t>
      </w:r>
      <w:r w:rsidRPr="00EE5F2E">
        <w:rPr>
          <w:rFonts w:ascii="Times New Roman" w:eastAsia="游明朝" w:hAnsi="Times New Roman" w:cs="Times New Roman"/>
          <w:szCs w:val="21"/>
        </w:rPr>
        <w:t xml:space="preserve">. </w:t>
      </w:r>
      <w:r w:rsidRPr="00EE5F2E">
        <w:rPr>
          <w:rFonts w:ascii="Times New Roman" w:eastAsia="游明朝" w:hAnsi="Times New Roman" w:cs="Times New Roman"/>
          <w:i/>
          <w:szCs w:val="21"/>
        </w:rPr>
        <w:t>Iba1</w:t>
      </w:r>
      <w:r w:rsidRPr="00EE5F2E">
        <w:rPr>
          <w:rFonts w:ascii="Times New Roman" w:hAnsi="Times New Roman" w:cs="Times New Roman"/>
          <w:szCs w:val="21"/>
          <w:vertAlign w:val="superscript"/>
        </w:rPr>
        <w:t>-/-</w:t>
      </w:r>
      <w:r w:rsidR="00C36309" w:rsidRPr="00EE5F2E">
        <w:rPr>
          <w:rFonts w:ascii="Times New Roman" w:hAnsi="Times New Roman" w:cs="Times New Roman"/>
          <w:szCs w:val="21"/>
        </w:rPr>
        <w:t>-</w:t>
      </w:r>
      <w:r w:rsidRPr="00EE5F2E">
        <w:rPr>
          <w:rFonts w:ascii="Times New Roman" w:hAnsi="Times New Roman" w:cs="Times New Roman"/>
          <w:szCs w:val="21"/>
        </w:rPr>
        <w:t>axotomy. For each contrast, the directionality was defined with respect to the second condition in the pair (i.e., “Up” = higher in the second condition; “Down” = lower). The resulting DEG tables were then used to generate volcano plots in R (ggplot2/</w:t>
      </w:r>
      <w:proofErr w:type="spellStart"/>
      <w:r w:rsidRPr="00EE5F2E">
        <w:rPr>
          <w:rFonts w:ascii="Times New Roman" w:hAnsi="Times New Roman" w:cs="Times New Roman"/>
          <w:szCs w:val="21"/>
        </w:rPr>
        <w:t>ggrepel</w:t>
      </w:r>
      <w:proofErr w:type="spellEnd"/>
      <w:r w:rsidRPr="00EE5F2E">
        <w:rPr>
          <w:rFonts w:ascii="Times New Roman" w:hAnsi="Times New Roman" w:cs="Times New Roman"/>
          <w:szCs w:val="21"/>
        </w:rPr>
        <w:t>), coloring points as Up</w:t>
      </w:r>
      <w:r w:rsidR="00C36309" w:rsidRPr="00EE5F2E">
        <w:rPr>
          <w:rFonts w:ascii="Times New Roman" w:hAnsi="Times New Roman" w:cs="Times New Roman"/>
          <w:szCs w:val="21"/>
        </w:rPr>
        <w:t xml:space="preserve"> </w:t>
      </w:r>
      <w:r w:rsidRPr="00EE5F2E">
        <w:rPr>
          <w:rFonts w:ascii="Times New Roman" w:hAnsi="Times New Roman" w:cs="Times New Roman"/>
          <w:szCs w:val="21"/>
        </w:rPr>
        <w:t>(red)</w:t>
      </w:r>
      <w:r w:rsidR="00C36309" w:rsidRPr="00EE5F2E">
        <w:rPr>
          <w:rFonts w:ascii="Times New Roman" w:hAnsi="Times New Roman" w:cs="Times New Roman"/>
          <w:szCs w:val="21"/>
        </w:rPr>
        <w:t xml:space="preserve">, </w:t>
      </w:r>
      <w:r w:rsidRPr="00EE5F2E">
        <w:rPr>
          <w:rFonts w:ascii="Times New Roman" w:hAnsi="Times New Roman" w:cs="Times New Roman"/>
          <w:szCs w:val="21"/>
        </w:rPr>
        <w:t>Down</w:t>
      </w:r>
      <w:r w:rsidR="00C36309" w:rsidRPr="00EE5F2E">
        <w:rPr>
          <w:rFonts w:ascii="Times New Roman" w:hAnsi="Times New Roman" w:cs="Times New Roman"/>
          <w:szCs w:val="21"/>
        </w:rPr>
        <w:t xml:space="preserve"> </w:t>
      </w:r>
      <w:r w:rsidRPr="00EE5F2E">
        <w:rPr>
          <w:rFonts w:ascii="Times New Roman" w:hAnsi="Times New Roman" w:cs="Times New Roman"/>
          <w:szCs w:val="21"/>
        </w:rPr>
        <w:t>(blue)</w:t>
      </w:r>
      <w:r w:rsidR="00C36309" w:rsidRPr="00EE5F2E">
        <w:rPr>
          <w:rFonts w:ascii="Times New Roman" w:hAnsi="Times New Roman" w:cs="Times New Roman"/>
          <w:szCs w:val="21"/>
        </w:rPr>
        <w:t xml:space="preserve">, and </w:t>
      </w:r>
      <w:r w:rsidRPr="00EE5F2E">
        <w:rPr>
          <w:rFonts w:ascii="Times New Roman" w:hAnsi="Times New Roman" w:cs="Times New Roman"/>
          <w:szCs w:val="21"/>
        </w:rPr>
        <w:t>NS (grey)</w:t>
      </w:r>
      <w:r w:rsidR="00C36309" w:rsidRPr="00EE5F2E">
        <w:rPr>
          <w:rFonts w:ascii="Times New Roman" w:hAnsi="Times New Roman" w:cs="Times New Roman"/>
          <w:szCs w:val="21"/>
        </w:rPr>
        <w:t xml:space="preserve"> </w:t>
      </w:r>
      <w:r w:rsidRPr="00EE5F2E">
        <w:rPr>
          <w:rFonts w:ascii="Times New Roman" w:hAnsi="Times New Roman" w:cs="Times New Roman"/>
          <w:szCs w:val="21"/>
        </w:rPr>
        <w:t xml:space="preserve">using thresholds of |log2FC| &gt; 0.25 and </w:t>
      </w:r>
      <w:r w:rsidR="00C36309" w:rsidRPr="00EE5F2E">
        <w:rPr>
          <w:rFonts w:ascii="Times New Roman" w:eastAsia="游明朝" w:hAnsi="Times New Roman" w:cs="Times New Roman"/>
          <w:i/>
          <w:szCs w:val="21"/>
        </w:rPr>
        <w:t>p</w:t>
      </w:r>
      <w:r w:rsidR="00C36309" w:rsidRPr="00EE5F2E">
        <w:rPr>
          <w:rFonts w:ascii="Times New Roman" w:eastAsia="游明朝" w:hAnsi="Times New Roman" w:cs="Times New Roman"/>
          <w:szCs w:val="21"/>
        </w:rPr>
        <w:t xml:space="preserve"> </w:t>
      </w:r>
      <w:r w:rsidRPr="00EE5F2E">
        <w:rPr>
          <w:rFonts w:ascii="Times New Roman" w:eastAsia="游明朝" w:hAnsi="Times New Roman" w:cs="Times New Roman"/>
          <w:szCs w:val="21"/>
        </w:rPr>
        <w:t>&lt; 0.05, with the 15 lowest-</w:t>
      </w:r>
      <w:r w:rsidR="00C36309" w:rsidRPr="00EE5F2E">
        <w:rPr>
          <w:rFonts w:ascii="Times New Roman" w:eastAsia="游明朝" w:hAnsi="Times New Roman" w:cs="Times New Roman"/>
          <w:i/>
          <w:szCs w:val="21"/>
        </w:rPr>
        <w:t>p</w:t>
      </w:r>
      <w:r w:rsidR="00C36309" w:rsidRPr="00EE5F2E">
        <w:rPr>
          <w:rFonts w:ascii="Times New Roman" w:eastAsia="游明朝" w:hAnsi="Times New Roman" w:cs="Times New Roman"/>
          <w:szCs w:val="21"/>
        </w:rPr>
        <w:t xml:space="preserve"> </w:t>
      </w:r>
      <w:r w:rsidRPr="00EE5F2E">
        <w:rPr>
          <w:rFonts w:ascii="Times New Roman" w:eastAsia="游明朝" w:hAnsi="Times New Roman" w:cs="Times New Roman"/>
          <w:szCs w:val="21"/>
        </w:rPr>
        <w:t>genes labeled</w:t>
      </w:r>
      <w:r w:rsidR="004C37BF">
        <w:rPr>
          <w:rFonts w:ascii="Times New Roman" w:eastAsia="游明朝" w:hAnsi="Times New Roman" w:cs="Times New Roman"/>
          <w:szCs w:val="21"/>
        </w:rPr>
        <w:t>.</w:t>
      </w:r>
    </w:p>
    <w:p w14:paraId="116E0F70" w14:textId="1C439F09" w:rsidR="002B7572" w:rsidRPr="00546C2B" w:rsidRDefault="005646F7" w:rsidP="00546C2B">
      <w:pPr>
        <w:spacing w:line="480" w:lineRule="auto"/>
        <w:rPr>
          <w:rFonts w:ascii="Times New Roman" w:hAnsi="Times New Roman" w:cs="Times New Roman"/>
          <w:b/>
          <w:bCs/>
          <w:szCs w:val="21"/>
        </w:rPr>
      </w:pPr>
      <w:r w:rsidRPr="00EE5F2E">
        <w:rPr>
          <w:rFonts w:ascii="Times New Roman" w:hAnsi="Times New Roman" w:cs="Times New Roman"/>
          <w:b/>
          <w:bCs/>
          <w:szCs w:val="21"/>
        </w:rPr>
        <w:t>2.</w:t>
      </w:r>
      <w:r>
        <w:rPr>
          <w:rFonts w:ascii="Times New Roman" w:hAnsi="Times New Roman" w:cs="Times New Roman"/>
          <w:b/>
          <w:bCs/>
          <w:szCs w:val="21"/>
        </w:rPr>
        <w:t>2</w:t>
      </w:r>
      <w:r w:rsidRPr="00EE5F2E">
        <w:rPr>
          <w:rFonts w:ascii="Times New Roman" w:hAnsi="Times New Roman" w:cs="Times New Roman"/>
          <w:b/>
          <w:bCs/>
          <w:szCs w:val="21"/>
        </w:rPr>
        <w:t xml:space="preserve"> </w:t>
      </w:r>
      <w:r w:rsidR="00961B97" w:rsidRPr="00546C2B">
        <w:rPr>
          <w:rFonts w:ascii="Times New Roman" w:hAnsi="Times New Roman" w:cs="Times New Roman"/>
          <w:b/>
          <w:bCs/>
          <w:szCs w:val="21"/>
        </w:rPr>
        <w:t xml:space="preserve">Violin-plot visualization and statistical analysis of microglial gene expression </w:t>
      </w:r>
    </w:p>
    <w:p w14:paraId="592A6E50" w14:textId="3FF4D54F" w:rsidR="00F70011"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Single-cell RNA-seq data were processed in R 4.5.1</w:t>
      </w:r>
      <w:r w:rsidRPr="00EE5F2E">
        <w:rPr>
          <w:rFonts w:ascii="Times New Roman" w:eastAsia="游明朝" w:hAnsi="Times New Roman" w:cs="Times New Roman"/>
          <w:szCs w:val="21"/>
        </w:rPr>
        <w:t xml:space="preserve"> using Seurat (v4.4.3). For each sample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 xml:space="preserve">sham,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 xml:space="preserve">axotomy,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 xml:space="preserve">-sham,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 xml:space="preserve">-axotomy), </w:t>
      </w:r>
      <w:r w:rsidRPr="00EE5F2E">
        <w:rPr>
          <w:rFonts w:ascii="Times New Roman" w:hAnsi="Times New Roman" w:cs="Times New Roman"/>
          <w:bCs/>
          <w:szCs w:val="21"/>
        </w:rPr>
        <w:t>microglia were extracted as previously described</w:t>
      </w:r>
      <w:r w:rsidRPr="00EE5F2E">
        <w:rPr>
          <w:rFonts w:ascii="Times New Roman" w:hAnsi="Times New Roman" w:cs="Times New Roman"/>
          <w:szCs w:val="21"/>
        </w:rPr>
        <w:t xml:space="preserve">. Raw UMI counts were transformed as log1p(counts) before plotting to stabilize </w:t>
      </w:r>
      <w:r w:rsidRPr="00EE5F2E">
        <w:rPr>
          <w:rFonts w:ascii="Times New Roman" w:eastAsia="游明朝" w:hAnsi="Times New Roman" w:cs="Times New Roman"/>
          <w:szCs w:val="21"/>
        </w:rPr>
        <w:t xml:space="preserve">the variance while retaining zero-inflated observations. Violin plots were generated </w:t>
      </w:r>
      <w:r w:rsidRPr="00EE5F2E">
        <w:rPr>
          <w:rFonts w:ascii="Times New Roman" w:hAnsi="Times New Roman" w:cs="Times New Roman"/>
          <w:szCs w:val="21"/>
        </w:rPr>
        <w:t>with ggplot2</w:t>
      </w:r>
      <w:r w:rsidR="00FF5A74" w:rsidRPr="00EE5F2E">
        <w:rPr>
          <w:rFonts w:ascii="Times New Roman" w:hAnsi="Times New Roman" w:cs="Times New Roman"/>
          <w:szCs w:val="21"/>
        </w:rPr>
        <w:t>,</w:t>
      </w:r>
      <w:r w:rsidRPr="00EE5F2E">
        <w:rPr>
          <w:rFonts w:ascii="Times New Roman" w:eastAsia="游明朝" w:hAnsi="Times New Roman" w:cs="Times New Roman"/>
          <w:szCs w:val="21"/>
        </w:rPr>
        <w:t xml:space="preserve"> and arranged </w:t>
      </w:r>
      <w:r w:rsidR="00FF5A74" w:rsidRPr="00EE5F2E">
        <w:rPr>
          <w:rFonts w:ascii="Times New Roman" w:hAnsi="Times New Roman" w:cs="Times New Roman"/>
          <w:szCs w:val="21"/>
        </w:rPr>
        <w:t xml:space="preserve">into </w:t>
      </w:r>
      <w:r w:rsidRPr="00EE5F2E">
        <w:rPr>
          <w:rFonts w:ascii="Times New Roman" w:hAnsi="Times New Roman" w:cs="Times New Roman"/>
          <w:szCs w:val="21"/>
        </w:rPr>
        <w:t>experimental group</w:t>
      </w:r>
      <w:r w:rsidRPr="00EE5F2E">
        <w:rPr>
          <w:rFonts w:ascii="Times New Roman" w:eastAsia="游明朝" w:hAnsi="Times New Roman" w:cs="Times New Roman"/>
          <w:szCs w:val="21"/>
        </w:rPr>
        <w:t xml:space="preserve">s (columns) and functional gene categories (rows). </w:t>
      </w:r>
      <w:r w:rsidRPr="00EE5F2E">
        <w:rPr>
          <w:rFonts w:ascii="Times New Roman" w:hAnsi="Times New Roman" w:cs="Times New Roman"/>
          <w:szCs w:val="21"/>
        </w:rPr>
        <w:t>Genes were grouped as pro-</w:t>
      </w:r>
      <w:r w:rsidRPr="00EE5F2E">
        <w:rPr>
          <w:rFonts w:ascii="Times New Roman" w:hAnsi="Times New Roman" w:cs="Times New Roman"/>
          <w:szCs w:val="21"/>
        </w:rPr>
        <w:lastRenderedPageBreak/>
        <w:t>inflammatory cytokines (</w:t>
      </w:r>
      <w:r w:rsidRPr="00EE5F2E">
        <w:rPr>
          <w:rFonts w:ascii="Times New Roman" w:hAnsi="Times New Roman" w:cs="Times New Roman"/>
          <w:i/>
          <w:szCs w:val="21"/>
        </w:rPr>
        <w:t>Il12</w:t>
      </w:r>
      <w:r w:rsidR="00607E08" w:rsidRPr="00EE5F2E">
        <w:rPr>
          <w:rFonts w:ascii="Times New Roman" w:hAnsi="Times New Roman" w:cs="Times New Roman"/>
          <w:i/>
          <w:szCs w:val="21"/>
        </w:rPr>
        <w:t>b</w:t>
      </w:r>
      <w:r w:rsidRPr="00EE5F2E">
        <w:rPr>
          <w:rFonts w:ascii="Times New Roman" w:hAnsi="Times New Roman" w:cs="Times New Roman"/>
          <w:i/>
          <w:szCs w:val="21"/>
        </w:rPr>
        <w:t>, Il12</w:t>
      </w:r>
      <w:r w:rsidR="00607E08" w:rsidRPr="00EE5F2E">
        <w:rPr>
          <w:rFonts w:ascii="Times New Roman" w:hAnsi="Times New Roman" w:cs="Times New Roman"/>
          <w:i/>
          <w:szCs w:val="21"/>
        </w:rPr>
        <w:t>a</w:t>
      </w:r>
      <w:r w:rsidRPr="00EE5F2E">
        <w:rPr>
          <w:rFonts w:ascii="Times New Roman" w:hAnsi="Times New Roman" w:cs="Times New Roman"/>
          <w:i/>
          <w:szCs w:val="21"/>
        </w:rPr>
        <w:t xml:space="preserve">, </w:t>
      </w:r>
      <w:proofErr w:type="spellStart"/>
      <w:r w:rsidRPr="00EE5F2E">
        <w:rPr>
          <w:rFonts w:ascii="Times New Roman" w:hAnsi="Times New Roman" w:cs="Times New Roman"/>
          <w:i/>
          <w:szCs w:val="21"/>
        </w:rPr>
        <w:t>Ifng</w:t>
      </w:r>
      <w:proofErr w:type="spellEnd"/>
      <w:r w:rsidRPr="00EE5F2E">
        <w:rPr>
          <w:rFonts w:ascii="Times New Roman" w:hAnsi="Times New Roman" w:cs="Times New Roman"/>
          <w:i/>
          <w:szCs w:val="21"/>
        </w:rPr>
        <w:t xml:space="preserve">, </w:t>
      </w:r>
      <w:proofErr w:type="spellStart"/>
      <w:r w:rsidRPr="00EE5F2E">
        <w:rPr>
          <w:rFonts w:ascii="Times New Roman" w:hAnsi="Times New Roman" w:cs="Times New Roman"/>
          <w:i/>
          <w:szCs w:val="21"/>
        </w:rPr>
        <w:t>Tnf</w:t>
      </w:r>
      <w:proofErr w:type="spellEnd"/>
      <w:r w:rsidRPr="00EE5F2E">
        <w:rPr>
          <w:rFonts w:ascii="Times New Roman" w:hAnsi="Times New Roman" w:cs="Times New Roman"/>
          <w:i/>
          <w:szCs w:val="21"/>
        </w:rPr>
        <w:t>, Il6</w:t>
      </w:r>
      <w:r w:rsidRPr="00EE5F2E">
        <w:rPr>
          <w:rFonts w:ascii="Times New Roman" w:hAnsi="Times New Roman" w:cs="Times New Roman"/>
          <w:szCs w:val="21"/>
        </w:rPr>
        <w:t xml:space="preserve">, </w:t>
      </w:r>
      <w:r w:rsidRPr="00EE5F2E">
        <w:rPr>
          <w:rFonts w:ascii="Times New Roman" w:eastAsia="游明朝" w:hAnsi="Times New Roman" w:cs="Times New Roman"/>
          <w:szCs w:val="21"/>
        </w:rPr>
        <w:t xml:space="preserve">and </w:t>
      </w:r>
      <w:r w:rsidRPr="00EE5F2E">
        <w:rPr>
          <w:rFonts w:ascii="Times New Roman" w:hAnsi="Times New Roman" w:cs="Times New Roman"/>
          <w:i/>
          <w:szCs w:val="21"/>
        </w:rPr>
        <w:t>Il1b</w:t>
      </w:r>
      <w:r w:rsidRPr="00EE5F2E">
        <w:rPr>
          <w:rFonts w:ascii="Times New Roman" w:hAnsi="Times New Roman" w:cs="Times New Roman"/>
          <w:szCs w:val="21"/>
        </w:rPr>
        <w:t>), anti-inflammatory cytokines (</w:t>
      </w:r>
      <w:r w:rsidRPr="00EE5F2E">
        <w:rPr>
          <w:rFonts w:ascii="Times New Roman" w:hAnsi="Times New Roman" w:cs="Times New Roman"/>
          <w:i/>
          <w:szCs w:val="21"/>
        </w:rPr>
        <w:t>Il4, Tgfb1</w:t>
      </w:r>
      <w:r w:rsidRPr="00EE5F2E">
        <w:rPr>
          <w:rFonts w:ascii="Times New Roman" w:hAnsi="Times New Roman" w:cs="Times New Roman"/>
          <w:szCs w:val="21"/>
        </w:rPr>
        <w:t xml:space="preserve">, </w:t>
      </w:r>
      <w:r w:rsidRPr="00EE5F2E">
        <w:rPr>
          <w:rFonts w:ascii="Times New Roman" w:eastAsia="游明朝" w:hAnsi="Times New Roman" w:cs="Times New Roman"/>
          <w:szCs w:val="21"/>
        </w:rPr>
        <w:t xml:space="preserve">and </w:t>
      </w:r>
      <w:r w:rsidRPr="00EE5F2E">
        <w:rPr>
          <w:rFonts w:ascii="Times New Roman" w:eastAsia="游明朝" w:hAnsi="Times New Roman" w:cs="Times New Roman"/>
          <w:i/>
          <w:szCs w:val="21"/>
        </w:rPr>
        <w:t>Il</w:t>
      </w:r>
      <w:r w:rsidRPr="00EE5F2E">
        <w:rPr>
          <w:rFonts w:ascii="Times New Roman" w:hAnsi="Times New Roman" w:cs="Times New Roman"/>
          <w:i/>
          <w:szCs w:val="21"/>
        </w:rPr>
        <w:t>10</w:t>
      </w:r>
      <w:r w:rsidRPr="00EE5F2E">
        <w:rPr>
          <w:rFonts w:ascii="Times New Roman" w:hAnsi="Times New Roman" w:cs="Times New Roman"/>
          <w:szCs w:val="21"/>
        </w:rPr>
        <w:t>), chemokines (</w:t>
      </w:r>
      <w:r w:rsidRPr="00EE5F2E">
        <w:rPr>
          <w:rFonts w:ascii="Times New Roman" w:hAnsi="Times New Roman" w:cs="Times New Roman"/>
          <w:i/>
          <w:szCs w:val="21"/>
        </w:rPr>
        <w:t>Cxc</w:t>
      </w:r>
      <w:r w:rsidR="005646F7">
        <w:rPr>
          <w:rFonts w:ascii="Times New Roman" w:hAnsi="Times New Roman" w:cs="Times New Roman"/>
          <w:i/>
          <w:szCs w:val="21"/>
        </w:rPr>
        <w:t>l</w:t>
      </w:r>
      <w:r w:rsidRPr="00EE5F2E">
        <w:rPr>
          <w:rFonts w:ascii="Times New Roman" w:hAnsi="Times New Roman" w:cs="Times New Roman"/>
          <w:i/>
          <w:szCs w:val="21"/>
        </w:rPr>
        <w:t>10, Cxcl2</w:t>
      </w:r>
      <w:r w:rsidRPr="00EE5F2E">
        <w:rPr>
          <w:rFonts w:ascii="Times New Roman" w:hAnsi="Times New Roman" w:cs="Times New Roman"/>
          <w:szCs w:val="21"/>
        </w:rPr>
        <w:t xml:space="preserve">, </w:t>
      </w:r>
      <w:r w:rsidRPr="00EE5F2E">
        <w:rPr>
          <w:rFonts w:ascii="Times New Roman" w:eastAsia="游明朝" w:hAnsi="Times New Roman" w:cs="Times New Roman"/>
          <w:szCs w:val="21"/>
        </w:rPr>
        <w:t xml:space="preserve">and </w:t>
      </w:r>
      <w:r w:rsidRPr="00EE5F2E">
        <w:rPr>
          <w:rFonts w:ascii="Times New Roman" w:eastAsia="游明朝" w:hAnsi="Times New Roman" w:cs="Times New Roman"/>
          <w:i/>
          <w:szCs w:val="21"/>
        </w:rPr>
        <w:t>Ccl</w:t>
      </w:r>
      <w:r w:rsidRPr="00EE5F2E">
        <w:rPr>
          <w:rFonts w:ascii="Times New Roman" w:hAnsi="Times New Roman" w:cs="Times New Roman"/>
          <w:i/>
          <w:szCs w:val="21"/>
        </w:rPr>
        <w:t>2</w:t>
      </w:r>
      <w:r w:rsidRPr="00EE5F2E">
        <w:rPr>
          <w:rFonts w:ascii="Times New Roman" w:hAnsi="Times New Roman" w:cs="Times New Roman"/>
          <w:szCs w:val="21"/>
        </w:rPr>
        <w:t>), growth factors (</w:t>
      </w:r>
      <w:r w:rsidRPr="00EE5F2E">
        <w:rPr>
          <w:rFonts w:ascii="Times New Roman" w:hAnsi="Times New Roman" w:cs="Times New Roman"/>
          <w:i/>
          <w:szCs w:val="21"/>
        </w:rPr>
        <w:t>Il33, Csf2</w:t>
      </w:r>
      <w:r w:rsidRPr="00EE5F2E">
        <w:rPr>
          <w:rFonts w:ascii="Times New Roman" w:hAnsi="Times New Roman" w:cs="Times New Roman"/>
          <w:szCs w:val="21"/>
        </w:rPr>
        <w:t xml:space="preserve">, </w:t>
      </w:r>
      <w:r w:rsidRPr="00EE5F2E">
        <w:rPr>
          <w:rFonts w:ascii="Times New Roman" w:eastAsia="游明朝" w:hAnsi="Times New Roman" w:cs="Times New Roman"/>
          <w:szCs w:val="21"/>
        </w:rPr>
        <w:t xml:space="preserve">and </w:t>
      </w:r>
      <w:r w:rsidRPr="00EE5F2E">
        <w:rPr>
          <w:rFonts w:ascii="Times New Roman" w:eastAsia="游明朝" w:hAnsi="Times New Roman" w:cs="Times New Roman"/>
          <w:i/>
          <w:szCs w:val="21"/>
        </w:rPr>
        <w:t>Csf</w:t>
      </w:r>
      <w:r w:rsidRPr="00EE5F2E">
        <w:rPr>
          <w:rFonts w:ascii="Times New Roman" w:hAnsi="Times New Roman" w:cs="Times New Roman"/>
          <w:i/>
          <w:szCs w:val="21"/>
        </w:rPr>
        <w:t>1</w:t>
      </w:r>
      <w:r w:rsidRPr="00EE5F2E">
        <w:rPr>
          <w:rFonts w:ascii="Times New Roman" w:hAnsi="Times New Roman" w:cs="Times New Roman"/>
          <w:szCs w:val="21"/>
        </w:rPr>
        <w:t xml:space="preserve">), and </w:t>
      </w:r>
      <w:r w:rsidRPr="00EE5F2E">
        <w:rPr>
          <w:rFonts w:ascii="Times New Roman" w:hAnsi="Times New Roman" w:cs="Times New Roman"/>
          <w:i/>
          <w:szCs w:val="21"/>
        </w:rPr>
        <w:t>Aif1l</w:t>
      </w:r>
      <w:r w:rsidRPr="00EE5F2E">
        <w:rPr>
          <w:rFonts w:ascii="Times New Roman" w:hAnsi="Times New Roman" w:cs="Times New Roman"/>
          <w:szCs w:val="21"/>
        </w:rPr>
        <w:t>. Group colors were light green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-sham), dark green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-axotomy), magenta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-sham), and dark pink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-axotomy). When applicable, between-group differences for each gene were assessed using the Kruskal–</w:t>
      </w:r>
      <w:proofErr w:type="gramStart"/>
      <w:r w:rsidRPr="00EE5F2E">
        <w:rPr>
          <w:rFonts w:ascii="Times New Roman" w:hAnsi="Times New Roman" w:cs="Times New Roman"/>
          <w:szCs w:val="21"/>
        </w:rPr>
        <w:t>Wallis</w:t>
      </w:r>
      <w:proofErr w:type="gramEnd"/>
      <w:r w:rsidRPr="00EE5F2E">
        <w:rPr>
          <w:rFonts w:ascii="Times New Roman" w:hAnsi="Times New Roman" w:cs="Times New Roman"/>
          <w:szCs w:val="21"/>
        </w:rPr>
        <w:t xml:space="preserve"> test</w:t>
      </w:r>
      <w:r w:rsidRPr="00EE5F2E">
        <w:rPr>
          <w:rFonts w:ascii="Times New Roman" w:eastAsia="游明朝" w:hAnsi="Times New Roman" w:cs="Times New Roman"/>
          <w:szCs w:val="21"/>
        </w:rPr>
        <w:t>, followed by pairwise Wilcoxon rank-sum tests with Benjamini–Hochberg correction.</w:t>
      </w:r>
    </w:p>
    <w:p w14:paraId="7A385839" w14:textId="413AC8EF" w:rsidR="002B7572" w:rsidRPr="00EE5F2E" w:rsidRDefault="00625F50" w:rsidP="00906F5C">
      <w:pPr>
        <w:spacing w:line="480" w:lineRule="auto"/>
        <w:rPr>
          <w:rFonts w:ascii="Times New Roman" w:hAnsi="Times New Roman" w:cs="Times New Roman"/>
          <w:szCs w:val="21"/>
        </w:rPr>
      </w:pPr>
      <w:r w:rsidRPr="00EE5F2E">
        <w:rPr>
          <w:rFonts w:ascii="Times New Roman" w:hAnsi="Times New Roman" w:cs="Times New Roman"/>
          <w:b/>
          <w:bCs/>
          <w:szCs w:val="21"/>
        </w:rPr>
        <w:t xml:space="preserve">2.3 </w:t>
      </w:r>
      <w:r w:rsidR="00961B97" w:rsidRPr="00EE5F2E">
        <w:rPr>
          <w:rFonts w:ascii="Times New Roman" w:hAnsi="Times New Roman" w:cs="Times New Roman"/>
          <w:b/>
          <w:bCs/>
          <w:szCs w:val="21"/>
        </w:rPr>
        <w:t xml:space="preserve">Microglial </w:t>
      </w:r>
      <w:proofErr w:type="spellStart"/>
      <w:r w:rsidR="00961B97" w:rsidRPr="00EE5F2E">
        <w:rPr>
          <w:rFonts w:ascii="Times New Roman" w:eastAsia="游明朝" w:hAnsi="Times New Roman" w:cs="Times New Roman"/>
          <w:b/>
          <w:bCs/>
          <w:szCs w:val="21"/>
        </w:rPr>
        <w:t>reclustering</w:t>
      </w:r>
      <w:proofErr w:type="spellEnd"/>
      <w:r w:rsidR="00961B97" w:rsidRPr="00EE5F2E">
        <w:rPr>
          <w:rFonts w:ascii="Times New Roman" w:eastAsia="游明朝" w:hAnsi="Times New Roman" w:cs="Times New Roman"/>
          <w:b/>
          <w:bCs/>
          <w:szCs w:val="21"/>
        </w:rPr>
        <w:t xml:space="preserve"> and functional annotation</w:t>
      </w:r>
      <w:r w:rsidR="00961B97" w:rsidRPr="00EE5F2E">
        <w:rPr>
          <w:rFonts w:ascii="Times New Roman" w:hAnsi="Times New Roman" w:cs="Times New Roman"/>
          <w:szCs w:val="21"/>
        </w:rPr>
        <w:br/>
        <w:t>Microglia were identified by inspecting the expression of canonical markers</w:t>
      </w:r>
      <w:r w:rsidR="00961B97" w:rsidRPr="00EE5F2E">
        <w:rPr>
          <w:rFonts w:ascii="Times New Roman" w:eastAsia="游明朝" w:hAnsi="Times New Roman" w:cs="Times New Roman"/>
          <w:szCs w:val="21"/>
        </w:rPr>
        <w:t xml:space="preserve"> including Aif1 (Iba1), P2ry12, Tmem119, Trem2, </w:t>
      </w:r>
      <w:proofErr w:type="spellStart"/>
      <w:r w:rsidR="00961B97" w:rsidRPr="00EE5F2E">
        <w:rPr>
          <w:rFonts w:ascii="Times New Roman" w:hAnsi="Times New Roman" w:cs="Times New Roman"/>
          <w:szCs w:val="21"/>
        </w:rPr>
        <w:t>Itgam</w:t>
      </w:r>
      <w:proofErr w:type="spellEnd"/>
      <w:r w:rsidR="00961B97" w:rsidRPr="00EE5F2E">
        <w:rPr>
          <w:rFonts w:ascii="Times New Roman" w:hAnsi="Times New Roman" w:cs="Times New Roman"/>
          <w:szCs w:val="21"/>
        </w:rPr>
        <w:t xml:space="preserve"> (Cd11b), Cd68, and Sall1</w:t>
      </w:r>
      <w:r w:rsidR="00961B97" w:rsidRPr="00EE5F2E">
        <w:rPr>
          <w:rFonts w:ascii="Times New Roman" w:eastAsia="游明朝" w:hAnsi="Times New Roman" w:cs="Times New Roman"/>
          <w:szCs w:val="21"/>
        </w:rPr>
        <w:t xml:space="preserve"> using the Loupe Browser (10x Genomics). Clusters exhibiting concentrated expression of these markers were designated as </w:t>
      </w:r>
      <w:r w:rsidR="00961B97" w:rsidRPr="00EE5F2E">
        <w:rPr>
          <w:rFonts w:ascii="Times New Roman" w:hAnsi="Times New Roman" w:cs="Times New Roman"/>
          <w:szCs w:val="21"/>
        </w:rPr>
        <w:t>microglial population</w:t>
      </w:r>
      <w:r w:rsidR="00961B97" w:rsidRPr="00EE5F2E">
        <w:rPr>
          <w:rFonts w:ascii="Times New Roman" w:eastAsia="游明朝" w:hAnsi="Times New Roman" w:cs="Times New Roman"/>
          <w:szCs w:val="21"/>
        </w:rPr>
        <w:t xml:space="preserve">s (Fig. </w:t>
      </w:r>
      <w:r w:rsidR="005646F7">
        <w:rPr>
          <w:rFonts w:ascii="Times New Roman" w:eastAsia="游明朝" w:hAnsi="Times New Roman" w:cs="Times New Roman"/>
          <w:szCs w:val="21"/>
        </w:rPr>
        <w:t>S13</w:t>
      </w:r>
      <w:r w:rsidR="00961B97" w:rsidRPr="00EE5F2E">
        <w:rPr>
          <w:rFonts w:ascii="Times New Roman" w:eastAsia="游明朝" w:hAnsi="Times New Roman" w:cs="Times New Roman"/>
          <w:szCs w:val="21"/>
        </w:rPr>
        <w:t>a–h).</w:t>
      </w:r>
    </w:p>
    <w:p w14:paraId="5E9D8C33" w14:textId="3E1C95A1"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Cells belonging to these microglial clusters were then subset into a new Seurat object for downstream </w:t>
      </w:r>
      <w:proofErr w:type="spellStart"/>
      <w:r w:rsidRPr="00EE5F2E">
        <w:rPr>
          <w:rFonts w:ascii="Times New Roman" w:hAnsi="Times New Roman" w:cs="Times New Roman"/>
          <w:szCs w:val="21"/>
        </w:rPr>
        <w:t>reclustering</w:t>
      </w:r>
      <w:proofErr w:type="spellEnd"/>
      <w:r w:rsidRPr="00EE5F2E">
        <w:rPr>
          <w:rFonts w:ascii="Times New Roman" w:hAnsi="Times New Roman" w:cs="Times New Roman"/>
          <w:szCs w:val="21"/>
        </w:rPr>
        <w:t xml:space="preserve"> analysis. Log-normalized expression values were scaled, followed by </w:t>
      </w:r>
      <w:r w:rsidRPr="00EE5F2E">
        <w:rPr>
          <w:rFonts w:ascii="Times New Roman" w:eastAsia="游明朝" w:hAnsi="Times New Roman" w:cs="Times New Roman"/>
          <w:szCs w:val="21"/>
        </w:rPr>
        <w:t>a principal component analysis (PCA) o</w:t>
      </w:r>
      <w:r w:rsidRPr="00EE5F2E">
        <w:rPr>
          <w:rFonts w:ascii="Times New Roman" w:hAnsi="Times New Roman" w:cs="Times New Roman"/>
          <w:szCs w:val="21"/>
        </w:rPr>
        <w:t xml:space="preserve">f the top 2,000 variable genes. A shared nearest neighbor graph was constructed from the top 20 principal components, and clusters were identified using the Louvain algorithm with a resolution of 0.2, yielding four clusters. Visualization was performed using </w:t>
      </w:r>
      <w:r w:rsidRPr="00EE5F2E">
        <w:rPr>
          <w:rFonts w:ascii="Times New Roman" w:eastAsia="游明朝" w:hAnsi="Times New Roman" w:cs="Times New Roman"/>
          <w:szCs w:val="21"/>
        </w:rPr>
        <w:t>UMAP.</w:t>
      </w:r>
    </w:p>
    <w:p w14:paraId="5D18665A" w14:textId="320A32E6"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Cluster composition across </w:t>
      </w:r>
      <w:r w:rsidRPr="00EE5F2E">
        <w:rPr>
          <w:rFonts w:ascii="Times New Roman" w:eastAsia="游明朝" w:hAnsi="Times New Roman" w:cs="Times New Roman"/>
          <w:szCs w:val="21"/>
        </w:rPr>
        <w:t>experimental groups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 xml:space="preserve">-sham,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 xml:space="preserve">-axotomy,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 xml:space="preserve">-sham,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-axotomy) was quantified by calculating the relative proportion of cells per cluster.</w:t>
      </w:r>
    </w:p>
    <w:p w14:paraId="0C1B8522" w14:textId="28211FB3" w:rsidR="002B7572" w:rsidRPr="00EE5F2E" w:rsidRDefault="00961B97" w:rsidP="00625F50">
      <w:pPr>
        <w:pStyle w:val="a9"/>
        <w:numPr>
          <w:ilvl w:val="2"/>
          <w:numId w:val="5"/>
        </w:numPr>
        <w:spacing w:line="480" w:lineRule="auto"/>
        <w:rPr>
          <w:rFonts w:ascii="Times New Roman" w:hAnsi="Times New Roman" w:cs="Times New Roman"/>
          <w:b/>
          <w:bCs/>
          <w:szCs w:val="21"/>
        </w:rPr>
      </w:pPr>
      <w:r w:rsidRPr="00EE5F2E">
        <w:rPr>
          <w:rFonts w:ascii="Times New Roman" w:hAnsi="Times New Roman" w:cs="Times New Roman"/>
          <w:b/>
          <w:bCs/>
          <w:szCs w:val="21"/>
        </w:rPr>
        <w:lastRenderedPageBreak/>
        <w:t>Cluster proportion analysis</w:t>
      </w:r>
    </w:p>
    <w:p w14:paraId="16CF1530" w14:textId="72359AEA"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Cell-type composition was quantified for each group</w:t>
      </w:r>
      <w:r w:rsidRPr="00EE5F2E">
        <w:rPr>
          <w:rFonts w:ascii="Times New Roman" w:eastAsia="游明朝" w:hAnsi="Times New Roman" w:cs="Times New Roman"/>
          <w:szCs w:val="21"/>
        </w:rPr>
        <w:t>. Pairwise comparisons were performed using Fisher’s exact test (per cluster)</w:t>
      </w:r>
      <w:r w:rsidRPr="00EE5F2E">
        <w:rPr>
          <w:rFonts w:ascii="Times New Roman" w:hAnsi="Times New Roman" w:cs="Times New Roman"/>
          <w:szCs w:val="21"/>
        </w:rPr>
        <w:t xml:space="preserve">, and </w:t>
      </w:r>
      <w:r w:rsidRPr="00EE5F2E">
        <w:rPr>
          <w:rFonts w:ascii="Times New Roman" w:eastAsia="游明朝" w:hAnsi="Times New Roman" w:cs="Times New Roman"/>
          <w:szCs w:val="21"/>
        </w:rPr>
        <w:t>the effect size was evaluated using standardized residuals and Cramer’s V.</w:t>
      </w:r>
    </w:p>
    <w:p w14:paraId="216C8FE2" w14:textId="4881332C" w:rsidR="002B7572" w:rsidRPr="00EE5F2E" w:rsidRDefault="00961B97" w:rsidP="00625F50">
      <w:pPr>
        <w:pStyle w:val="a9"/>
        <w:numPr>
          <w:ilvl w:val="2"/>
          <w:numId w:val="5"/>
        </w:numPr>
        <w:spacing w:line="480" w:lineRule="auto"/>
        <w:rPr>
          <w:rFonts w:ascii="Times New Roman" w:hAnsi="Times New Roman" w:cs="Times New Roman"/>
          <w:b/>
          <w:bCs/>
          <w:szCs w:val="21"/>
        </w:rPr>
      </w:pPr>
      <w:r w:rsidRPr="00EE5F2E">
        <w:rPr>
          <w:rFonts w:ascii="Times New Roman" w:hAnsi="Times New Roman" w:cs="Times New Roman"/>
          <w:b/>
          <w:bCs/>
          <w:szCs w:val="21"/>
        </w:rPr>
        <w:t>DEG analysis</w:t>
      </w:r>
    </w:p>
    <w:p w14:paraId="5CD8827A" w14:textId="049A6D0A"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For each microglial cluster, DEGs were identified using Seurat’s Wilcoxon rank-sum test, comparing the target cluster against all remaining microglia. T</w:t>
      </w:r>
      <w:r w:rsidRPr="00EE5F2E">
        <w:rPr>
          <w:rFonts w:ascii="Times New Roman" w:eastAsia="游明朝" w:hAnsi="Times New Roman" w:cs="Times New Roman"/>
          <w:szCs w:val="21"/>
        </w:rPr>
        <w:t>he thresholds were set as follows:</w:t>
      </w:r>
    </w:p>
    <w:p w14:paraId="7912770E" w14:textId="77777777"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adj. </w:t>
      </w:r>
      <w:r w:rsidRPr="00EE5F2E">
        <w:rPr>
          <w:rFonts w:ascii="Times New Roman" w:hAnsi="Times New Roman" w:cs="Times New Roman"/>
          <w:i/>
          <w:szCs w:val="21"/>
        </w:rPr>
        <w:t>p</w:t>
      </w:r>
      <w:r w:rsidRPr="00EE5F2E">
        <w:rPr>
          <w:rFonts w:ascii="Times New Roman" w:hAnsi="Times New Roman" w:cs="Times New Roman"/>
          <w:szCs w:val="21"/>
        </w:rPr>
        <w:t xml:space="preserve"> &lt; 0.05, log2FC ≥ 0.25</w:t>
      </w:r>
    </w:p>
    <w:p w14:paraId="546E5423" w14:textId="2C2F8F4C" w:rsidR="002B7572" w:rsidRPr="00EE5F2E" w:rsidRDefault="00961B97" w:rsidP="00625F50">
      <w:pPr>
        <w:pStyle w:val="a9"/>
        <w:numPr>
          <w:ilvl w:val="2"/>
          <w:numId w:val="5"/>
        </w:numPr>
        <w:spacing w:line="480" w:lineRule="auto"/>
        <w:rPr>
          <w:rFonts w:ascii="Times New Roman" w:hAnsi="Times New Roman" w:cs="Times New Roman"/>
          <w:b/>
          <w:bCs/>
          <w:szCs w:val="21"/>
        </w:rPr>
      </w:pPr>
      <w:r w:rsidRPr="00EE5F2E">
        <w:rPr>
          <w:rFonts w:ascii="Times New Roman" w:hAnsi="Times New Roman" w:cs="Times New Roman"/>
          <w:b/>
          <w:bCs/>
          <w:szCs w:val="21"/>
        </w:rPr>
        <w:t>Volcano plot visualization of cluster-specific DEGs</w:t>
      </w:r>
    </w:p>
    <w:p w14:paraId="279EACE4" w14:textId="57634749"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For each microglial cluster Ck (</w:t>
      </w:r>
      <w:r w:rsidRPr="00EE5F2E">
        <w:rPr>
          <w:rFonts w:ascii="Times New Roman" w:hAnsi="Times New Roman" w:cs="Times New Roman"/>
          <w:i/>
          <w:szCs w:val="21"/>
        </w:rPr>
        <w:t>k</w:t>
      </w:r>
      <w:r w:rsidRPr="00EE5F2E">
        <w:rPr>
          <w:rFonts w:ascii="Times New Roman" w:hAnsi="Times New Roman" w:cs="Times New Roman"/>
          <w:szCs w:val="21"/>
        </w:rPr>
        <w:t xml:space="preserve"> = 0–3), </w:t>
      </w:r>
      <w:r w:rsidRPr="00EE5F2E">
        <w:rPr>
          <w:rFonts w:ascii="Times New Roman" w:eastAsia="游明朝" w:hAnsi="Times New Roman" w:cs="Times New Roman"/>
          <w:szCs w:val="21"/>
        </w:rPr>
        <w:t>one-vs</w:t>
      </w:r>
      <w:r w:rsidRPr="00EE5F2E">
        <w:rPr>
          <w:rFonts w:ascii="Times New Roman" w:hAnsi="Times New Roman" w:cs="Times New Roman"/>
          <w:szCs w:val="21"/>
        </w:rPr>
        <w:t>-rest differential expression was performed with Seurat’s Wilcoxon rank-sum test (</w:t>
      </w:r>
      <w:proofErr w:type="spellStart"/>
      <w:r w:rsidRPr="00EE5F2E">
        <w:rPr>
          <w:rFonts w:ascii="Times New Roman" w:hAnsi="Times New Roman" w:cs="Times New Roman"/>
          <w:szCs w:val="21"/>
        </w:rPr>
        <w:t>FindMarkers</w:t>
      </w:r>
      <w:proofErr w:type="spellEnd"/>
      <w:r w:rsidRPr="00EE5F2E">
        <w:rPr>
          <w:rFonts w:ascii="Times New Roman" w:hAnsi="Times New Roman" w:cs="Times New Roman"/>
          <w:szCs w:val="21"/>
        </w:rPr>
        <w:t xml:space="preserve">). </w:t>
      </w:r>
      <w:r w:rsidRPr="00EE5F2E">
        <w:rPr>
          <w:rFonts w:ascii="Times New Roman" w:hAnsi="Times New Roman" w:cs="Times New Roman"/>
          <w:i/>
          <w:szCs w:val="21"/>
        </w:rPr>
        <w:t>P</w:t>
      </w:r>
      <w:r w:rsidR="00850E1D" w:rsidRPr="00EE5F2E">
        <w:rPr>
          <w:rFonts w:ascii="Times New Roman" w:hAnsi="Times New Roman" w:cs="Times New Roman"/>
          <w:szCs w:val="21"/>
        </w:rPr>
        <w:t>-</w:t>
      </w:r>
      <w:r w:rsidRPr="00EE5F2E">
        <w:rPr>
          <w:rFonts w:ascii="Times New Roman" w:hAnsi="Times New Roman" w:cs="Times New Roman"/>
          <w:szCs w:val="21"/>
        </w:rPr>
        <w:t>values were Benjamini–Hochberg</w:t>
      </w:r>
      <w:r w:rsidR="00850E1D" w:rsidRPr="00EE5F2E">
        <w:rPr>
          <w:rFonts w:ascii="Times New Roman" w:hAnsi="Times New Roman" w:cs="Times New Roman"/>
          <w:szCs w:val="21"/>
        </w:rPr>
        <w:t>-</w:t>
      </w:r>
      <w:r w:rsidRPr="00EE5F2E">
        <w:rPr>
          <w:rFonts w:ascii="Times New Roman" w:hAnsi="Times New Roman" w:cs="Times New Roman"/>
          <w:szCs w:val="21"/>
        </w:rPr>
        <w:t xml:space="preserve">adjusted; significance thresholds were FDR &lt; 0.05 and |log2FC| ≥ 0.25. Volcano plots (x = log2FC, y = −log10(FDR)) highlighted genes as Up (log2FC ≥ 0.25), Down (log2FC ≤ −0.25), or NS. A horizontal reference line was drawn at FDR </w:t>
      </w:r>
      <w:r w:rsidR="00850E1D" w:rsidRPr="00EE5F2E">
        <w:rPr>
          <w:rFonts w:ascii="Times New Roman" w:hAnsi="Times New Roman" w:cs="Times New Roman"/>
          <w:szCs w:val="21"/>
        </w:rPr>
        <w:t>=</w:t>
      </w:r>
      <w:r w:rsidRPr="00EE5F2E">
        <w:rPr>
          <w:rFonts w:ascii="Times New Roman" w:hAnsi="Times New Roman" w:cs="Times New Roman"/>
          <w:szCs w:val="21"/>
        </w:rPr>
        <w:t xml:space="preserve"> 0.05. Gene labels were limited to at most 30 across Up and Down, ranked by FDR and |log2FC| (ties broken by mean expression).</w:t>
      </w:r>
    </w:p>
    <w:p w14:paraId="0D5B6911" w14:textId="635A5181" w:rsidR="002B7572" w:rsidRPr="00EE5F2E" w:rsidRDefault="00961B97" w:rsidP="00625F50">
      <w:pPr>
        <w:pStyle w:val="a9"/>
        <w:numPr>
          <w:ilvl w:val="1"/>
          <w:numId w:val="5"/>
        </w:numPr>
        <w:spacing w:line="480" w:lineRule="auto"/>
        <w:rPr>
          <w:rFonts w:ascii="Times New Roman" w:hAnsi="Times New Roman" w:cs="Times New Roman"/>
          <w:b/>
          <w:bCs/>
          <w:szCs w:val="21"/>
        </w:rPr>
      </w:pPr>
      <w:r w:rsidRPr="00EE5F2E">
        <w:rPr>
          <w:rFonts w:ascii="Times New Roman" w:hAnsi="Times New Roman" w:cs="Times New Roman"/>
          <w:b/>
          <w:bCs/>
          <w:szCs w:val="21"/>
        </w:rPr>
        <w:t xml:space="preserve">GO enrichment analysis (BP, MF, </w:t>
      </w:r>
      <w:r w:rsidR="00850E1D" w:rsidRPr="00EE5F2E">
        <w:rPr>
          <w:rFonts w:ascii="Times New Roman" w:hAnsi="Times New Roman" w:cs="Times New Roman"/>
          <w:b/>
          <w:bCs/>
          <w:szCs w:val="21"/>
        </w:rPr>
        <w:t xml:space="preserve">and </w:t>
      </w:r>
      <w:r w:rsidRPr="00EE5F2E">
        <w:rPr>
          <w:rFonts w:ascii="Times New Roman" w:hAnsi="Times New Roman" w:cs="Times New Roman"/>
          <w:b/>
          <w:bCs/>
          <w:szCs w:val="21"/>
        </w:rPr>
        <w:t>CC)</w:t>
      </w:r>
    </w:p>
    <w:p w14:paraId="06DA7A89" w14:textId="6F0B5490"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Overrepresentation analysis was performed with </w:t>
      </w:r>
      <w:proofErr w:type="spellStart"/>
      <w:r w:rsidRPr="00EE5F2E">
        <w:rPr>
          <w:rFonts w:ascii="Times New Roman" w:hAnsi="Times New Roman" w:cs="Times New Roman"/>
          <w:szCs w:val="21"/>
        </w:rPr>
        <w:t>clusterProfiler</w:t>
      </w:r>
      <w:proofErr w:type="spellEnd"/>
      <w:r w:rsidRPr="00EE5F2E">
        <w:rPr>
          <w:rFonts w:ascii="Times New Roman" w:hAnsi="Times New Roman" w:cs="Times New Roman"/>
          <w:szCs w:val="21"/>
        </w:rPr>
        <w:t xml:space="preserve"> (v4.x) using </w:t>
      </w:r>
      <w:proofErr w:type="spellStart"/>
      <w:r w:rsidRPr="00EE5F2E">
        <w:rPr>
          <w:rFonts w:ascii="Times New Roman" w:hAnsi="Times New Roman" w:cs="Times New Roman"/>
          <w:szCs w:val="21"/>
        </w:rPr>
        <w:t>org.Mm.eg.db</w:t>
      </w:r>
      <w:proofErr w:type="spellEnd"/>
      <w:r w:rsidRPr="00EE5F2E">
        <w:rPr>
          <w:rFonts w:ascii="Times New Roman" w:hAnsi="Times New Roman" w:cs="Times New Roman"/>
          <w:szCs w:val="21"/>
        </w:rPr>
        <w:t xml:space="preserve">. The background (gene universe) included all genes detected in the microglial subset used for DEG testing. </w:t>
      </w:r>
      <w:r w:rsidRPr="00EE5F2E">
        <w:rPr>
          <w:rFonts w:ascii="Times New Roman" w:hAnsi="Times New Roman" w:cs="Times New Roman"/>
          <w:szCs w:val="21"/>
        </w:rPr>
        <w:lastRenderedPageBreak/>
        <w:t>Enrichment was computed for BP, MF, and CC, with</w:t>
      </w:r>
      <w:r w:rsidRPr="00EE5F2E">
        <w:rPr>
          <w:rFonts w:ascii="Times New Roman" w:eastAsia="游明朝" w:hAnsi="Times New Roman" w:cs="Times New Roman"/>
          <w:szCs w:val="21"/>
        </w:rPr>
        <w:t xml:space="preserve"> Benjamini–Hochberg correction (FDR &lt; 0.05). For visualization, only the top 20 terms per ontology </w:t>
      </w:r>
      <w:r w:rsidRPr="00EE5F2E">
        <w:rPr>
          <w:rFonts w:ascii="Times New Roman" w:hAnsi="Times New Roman" w:cs="Times New Roman"/>
          <w:szCs w:val="21"/>
        </w:rPr>
        <w:t>were displayed, ranked by FDR (tie-break by gene count) as dot plots.</w:t>
      </w:r>
    </w:p>
    <w:p w14:paraId="069B8695" w14:textId="152A924C" w:rsidR="002B7572" w:rsidRPr="00EE5F2E" w:rsidRDefault="00961B97" w:rsidP="00625F50">
      <w:pPr>
        <w:pStyle w:val="a9"/>
        <w:numPr>
          <w:ilvl w:val="1"/>
          <w:numId w:val="5"/>
        </w:numPr>
        <w:spacing w:line="480" w:lineRule="auto"/>
        <w:rPr>
          <w:rFonts w:ascii="Times New Roman" w:hAnsi="Times New Roman" w:cs="Times New Roman"/>
          <w:b/>
          <w:bCs/>
          <w:szCs w:val="21"/>
        </w:rPr>
      </w:pPr>
      <w:r w:rsidRPr="00EE5F2E">
        <w:rPr>
          <w:rFonts w:ascii="Times New Roman" w:hAnsi="Times New Roman" w:cs="Times New Roman"/>
          <w:b/>
          <w:bCs/>
          <w:szCs w:val="21"/>
        </w:rPr>
        <w:t>Tail-like gene module scoring</w:t>
      </w:r>
    </w:p>
    <w:p w14:paraId="1786A712" w14:textId="57261B6D"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 To evaluate the similarity of each cluster to previously reported axotomy-induced microglial states, we derived a “Tail module score” by z-standardizing expression values and averaging upregulated versus downregulated genes reported in Tay et al. (2018)</w:t>
      </w:r>
      <w:r w:rsidR="0088683E" w:rsidRPr="00EE5F2E">
        <w:rPr>
          <w:rFonts w:ascii="Times New Roman" w:hAnsi="Times New Roman" w:cs="Times New Roman"/>
          <w:szCs w:val="21"/>
        </w:rPr>
        <w:t xml:space="preserve"> </w:t>
      </w:r>
      <w:r w:rsidR="00E7078C" w:rsidRPr="00EE5F2E">
        <w:rPr>
          <w:rFonts w:ascii="Times New Roman" w:hAnsi="Times New Roman" w:cs="Times New Roman"/>
          <w:szCs w:val="21"/>
        </w:rPr>
        <w:fldChar w:fldCharType="begin">
          <w:fldData xml:space="preserve">PEVuZE5vdGU+PENpdGU+PEF1dGhvcj5UYXk8L0F1dGhvcj48WWVhcj4yMDE4PC9ZZWFyPjxSZWNO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=
</w:fldData>
        </w:fldChar>
      </w:r>
      <w:r w:rsidR="00EE5F2E" w:rsidRPr="00EE5F2E">
        <w:rPr>
          <w:rFonts w:ascii="Times New Roman" w:hAnsi="Times New Roman" w:cs="Times New Roman"/>
          <w:szCs w:val="21"/>
        </w:rPr>
        <w:instrText xml:space="preserve"> ADDIN EN.CITE </w:instrText>
      </w:r>
      <w:r w:rsidR="00EE5F2E" w:rsidRPr="00EE5F2E">
        <w:rPr>
          <w:rFonts w:ascii="Times New Roman" w:hAnsi="Times New Roman" w:cs="Times New Roman"/>
          <w:szCs w:val="21"/>
        </w:rPr>
        <w:fldChar w:fldCharType="begin">
          <w:fldData xml:space="preserve">PEVuZE5vdGU+PENpdGU+PEF1dGhvcj5UYXk8L0F1dGhvcj48WWVhcj4yMDE4PC9ZZWFyPjxSZWNO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=
</w:fldData>
        </w:fldChar>
      </w:r>
      <w:r w:rsidR="00EE5F2E" w:rsidRPr="00EE5F2E">
        <w:rPr>
          <w:rFonts w:ascii="Times New Roman" w:hAnsi="Times New Roman" w:cs="Times New Roman"/>
          <w:szCs w:val="21"/>
        </w:rPr>
        <w:instrText xml:space="preserve"> ADDIN EN.CITE.DATA </w:instrText>
      </w:r>
      <w:r w:rsidR="00EE5F2E" w:rsidRPr="00EE5F2E">
        <w:rPr>
          <w:rFonts w:ascii="Times New Roman" w:hAnsi="Times New Roman" w:cs="Times New Roman"/>
          <w:szCs w:val="21"/>
        </w:rPr>
      </w:r>
      <w:r w:rsidR="00EE5F2E" w:rsidRPr="00EE5F2E">
        <w:rPr>
          <w:rFonts w:ascii="Times New Roman" w:hAnsi="Times New Roman" w:cs="Times New Roman"/>
          <w:szCs w:val="21"/>
        </w:rPr>
        <w:fldChar w:fldCharType="end"/>
      </w:r>
      <w:r w:rsidR="00E7078C" w:rsidRPr="00EE5F2E">
        <w:rPr>
          <w:rFonts w:ascii="Times New Roman" w:hAnsi="Times New Roman" w:cs="Times New Roman"/>
          <w:szCs w:val="21"/>
        </w:rPr>
      </w:r>
      <w:r w:rsidR="00E7078C" w:rsidRPr="00EE5F2E">
        <w:rPr>
          <w:rFonts w:ascii="Times New Roman" w:hAnsi="Times New Roman" w:cs="Times New Roman"/>
          <w:szCs w:val="21"/>
        </w:rPr>
        <w:fldChar w:fldCharType="separate"/>
      </w:r>
      <w:r w:rsidR="00EE5F2E" w:rsidRPr="00EE5F2E">
        <w:rPr>
          <w:rFonts w:ascii="Times New Roman" w:hAnsi="Times New Roman" w:cs="Times New Roman"/>
          <w:noProof/>
          <w:szCs w:val="21"/>
        </w:rPr>
        <w:t>[9]</w:t>
      </w:r>
      <w:r w:rsidR="00E7078C" w:rsidRPr="00EE5F2E">
        <w:rPr>
          <w:rFonts w:ascii="Times New Roman" w:hAnsi="Times New Roman" w:cs="Times New Roman"/>
          <w:szCs w:val="21"/>
        </w:rPr>
        <w:fldChar w:fldCharType="end"/>
      </w:r>
      <w:r w:rsidRPr="00EE5F2E">
        <w:rPr>
          <w:rFonts w:ascii="Times New Roman" w:hAnsi="Times New Roman" w:cs="Times New Roman"/>
          <w:szCs w:val="21"/>
        </w:rPr>
        <w:t xml:space="preserve">. Module scores were compared across clusters and groups using violin plots. Directional concordance was evaluated </w:t>
      </w:r>
      <w:r w:rsidR="00D7559D" w:rsidRPr="00EE5F2E">
        <w:rPr>
          <w:rFonts w:ascii="Times New Roman" w:hAnsi="Times New Roman" w:cs="Times New Roman"/>
          <w:szCs w:val="21"/>
        </w:rPr>
        <w:t xml:space="preserve">using </w:t>
      </w:r>
      <w:r w:rsidRPr="00EE5F2E">
        <w:rPr>
          <w:rFonts w:ascii="Times New Roman" w:hAnsi="Times New Roman" w:cs="Times New Roman"/>
          <w:szCs w:val="21"/>
        </w:rPr>
        <w:t>Spearman</w:t>
      </w:r>
      <w:r w:rsidRPr="00EE5F2E">
        <w:rPr>
          <w:rFonts w:ascii="Times New Roman" w:eastAsia="游明朝" w:hAnsi="Times New Roman" w:cs="Times New Roman"/>
          <w:szCs w:val="21"/>
        </w:rPr>
        <w:t>’s correlation</w:t>
      </w:r>
      <w:r w:rsidRPr="00EE5F2E">
        <w:rPr>
          <w:rFonts w:ascii="Times New Roman" w:hAnsi="Times New Roman" w:cs="Times New Roman"/>
          <w:szCs w:val="21"/>
        </w:rPr>
        <w:t>.</w:t>
      </w:r>
    </w:p>
    <w:p w14:paraId="23C42612" w14:textId="42538B23" w:rsidR="002B7572" w:rsidRPr="00EE5F2E" w:rsidRDefault="00961B97" w:rsidP="00625F50">
      <w:pPr>
        <w:pStyle w:val="a9"/>
        <w:numPr>
          <w:ilvl w:val="1"/>
          <w:numId w:val="5"/>
        </w:numPr>
        <w:spacing w:line="480" w:lineRule="auto"/>
        <w:rPr>
          <w:rFonts w:ascii="Times New Roman" w:hAnsi="Times New Roman" w:cs="Times New Roman"/>
          <w:b/>
          <w:bCs/>
          <w:szCs w:val="21"/>
        </w:rPr>
      </w:pPr>
      <w:r w:rsidRPr="00EE5F2E">
        <w:rPr>
          <w:rFonts w:ascii="Times New Roman" w:hAnsi="Times New Roman" w:cs="Times New Roman"/>
          <w:b/>
          <w:bCs/>
          <w:szCs w:val="21"/>
        </w:rPr>
        <w:t xml:space="preserve">Annotation of </w:t>
      </w:r>
      <w:r w:rsidR="00894E3E" w:rsidRPr="00EE5F2E">
        <w:rPr>
          <w:rFonts w:ascii="Times New Roman" w:hAnsi="Times New Roman" w:cs="Times New Roman"/>
          <w:b/>
          <w:bCs/>
          <w:szCs w:val="21"/>
        </w:rPr>
        <w:t>h</w:t>
      </w:r>
      <w:r w:rsidRPr="00EE5F2E">
        <w:rPr>
          <w:rFonts w:ascii="Times New Roman" w:hAnsi="Times New Roman" w:cs="Times New Roman"/>
          <w:b/>
          <w:bCs/>
          <w:szCs w:val="21"/>
        </w:rPr>
        <w:t xml:space="preserve">omeostatic, IRM, and DAM-like </w:t>
      </w:r>
      <w:r w:rsidR="00894E3E" w:rsidRPr="00EE5F2E">
        <w:rPr>
          <w:rFonts w:ascii="Times New Roman" w:hAnsi="Times New Roman" w:cs="Times New Roman"/>
          <w:b/>
          <w:bCs/>
          <w:szCs w:val="21"/>
        </w:rPr>
        <w:t>m</w:t>
      </w:r>
      <w:r w:rsidRPr="00EE5F2E">
        <w:rPr>
          <w:rFonts w:ascii="Times New Roman" w:hAnsi="Times New Roman" w:cs="Times New Roman"/>
          <w:b/>
          <w:bCs/>
          <w:szCs w:val="21"/>
        </w:rPr>
        <w:t xml:space="preserve">icroglial </w:t>
      </w:r>
      <w:r w:rsidR="00894E3E" w:rsidRPr="00EE5F2E">
        <w:rPr>
          <w:rFonts w:ascii="Times New Roman" w:hAnsi="Times New Roman" w:cs="Times New Roman"/>
          <w:b/>
          <w:bCs/>
          <w:szCs w:val="21"/>
        </w:rPr>
        <w:t>s</w:t>
      </w:r>
      <w:r w:rsidRPr="00EE5F2E">
        <w:rPr>
          <w:rFonts w:ascii="Times New Roman" w:hAnsi="Times New Roman" w:cs="Times New Roman"/>
          <w:b/>
          <w:bCs/>
          <w:szCs w:val="21"/>
        </w:rPr>
        <w:t>tates</w:t>
      </w:r>
    </w:p>
    <w:p w14:paraId="36F553C9" w14:textId="33BC16F4"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Cluster annotation was performed by </w:t>
      </w:r>
      <w:r w:rsidR="00D7559D" w:rsidRPr="00EE5F2E">
        <w:rPr>
          <w:rFonts w:ascii="Times New Roman" w:hAnsi="Times New Roman" w:cs="Times New Roman"/>
          <w:szCs w:val="21"/>
        </w:rPr>
        <w:t>DEG</w:t>
      </w:r>
      <w:r w:rsidRPr="00EE5F2E">
        <w:rPr>
          <w:rFonts w:ascii="Times New Roman" w:hAnsi="Times New Roman" w:cs="Times New Roman"/>
          <w:szCs w:val="21"/>
        </w:rPr>
        <w:t xml:space="preserve"> analysis (</w:t>
      </w:r>
      <w:proofErr w:type="spellStart"/>
      <w:r w:rsidRPr="00EE5F2E">
        <w:rPr>
          <w:rFonts w:ascii="Times New Roman" w:hAnsi="Times New Roman" w:cs="Times New Roman"/>
          <w:szCs w:val="21"/>
        </w:rPr>
        <w:t>FindMarkers</w:t>
      </w:r>
      <w:proofErr w:type="spellEnd"/>
      <w:r w:rsidRPr="00EE5F2E">
        <w:rPr>
          <w:rFonts w:ascii="Times New Roman" w:hAnsi="Times New Roman" w:cs="Times New Roman"/>
          <w:szCs w:val="21"/>
        </w:rPr>
        <w:t xml:space="preserve">; Wilcoxon test; adjusted </w:t>
      </w:r>
      <w:r w:rsidRPr="00EE5F2E">
        <w:rPr>
          <w:rFonts w:ascii="Times New Roman" w:hAnsi="Times New Roman" w:cs="Times New Roman"/>
          <w:i/>
          <w:szCs w:val="21"/>
        </w:rPr>
        <w:t>p</w:t>
      </w:r>
      <w:r w:rsidRPr="00EE5F2E">
        <w:rPr>
          <w:rFonts w:ascii="Times New Roman" w:hAnsi="Times New Roman" w:cs="Times New Roman"/>
          <w:szCs w:val="21"/>
        </w:rPr>
        <w:t xml:space="preserve"> &lt; 0.05; |log2FC| ≥ 0.25) and comparison with previously defined microglial transcriptional programs in neurodegenerative disease models, including homeostatic microglia (HM), interferon response microglia (IRM), and disease-associated microglia (DAM)</w:t>
      </w:r>
      <w:r w:rsidR="0088683E" w:rsidRPr="00EE5F2E">
        <w:rPr>
          <w:rFonts w:ascii="Times New Roman" w:hAnsi="Times New Roman" w:cs="Times New Roman"/>
          <w:szCs w:val="21"/>
        </w:rPr>
        <w:t xml:space="preserve"> </w:t>
      </w:r>
      <w:r w:rsidR="00E7078C" w:rsidRPr="00EE5F2E">
        <w:rPr>
          <w:rFonts w:ascii="Times New Roman" w:hAnsi="Times New Roman" w:cs="Times New Roman"/>
          <w:szCs w:val="21"/>
        </w:rPr>
        <w:fldChar w:fldCharType="begin">
          <w:fldData xml:space="preserve">PEVuZE5vdGU+PENpdGU+PEF1dGhvcj5GdW1hZ2FsbGk8L0F1dGhvcj48WWVhcj4yMDI1PC9ZZWFy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</w:fldData>
        </w:fldChar>
      </w:r>
      <w:r w:rsidR="00EE5F2E" w:rsidRPr="00EE5F2E">
        <w:rPr>
          <w:rFonts w:ascii="Times New Roman" w:hAnsi="Times New Roman" w:cs="Times New Roman"/>
          <w:szCs w:val="21"/>
        </w:rPr>
        <w:instrText xml:space="preserve"> ADDIN EN.CITE </w:instrText>
      </w:r>
      <w:r w:rsidR="00EE5F2E" w:rsidRPr="00EE5F2E">
        <w:rPr>
          <w:rFonts w:ascii="Times New Roman" w:hAnsi="Times New Roman" w:cs="Times New Roman"/>
          <w:szCs w:val="21"/>
        </w:rPr>
        <w:fldChar w:fldCharType="begin">
          <w:fldData xml:space="preserve">PEVuZE5vdGU+PENpdGU+PEF1dGhvcj5GdW1hZ2FsbGk8L0F1dGhvcj48WWVhcj4yMDI1PC9ZZWFy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</w:fldData>
        </w:fldChar>
      </w:r>
      <w:r w:rsidR="00EE5F2E" w:rsidRPr="00EE5F2E">
        <w:rPr>
          <w:rFonts w:ascii="Times New Roman" w:hAnsi="Times New Roman" w:cs="Times New Roman"/>
          <w:szCs w:val="21"/>
        </w:rPr>
        <w:instrText xml:space="preserve"> ADDIN EN.CITE.DATA </w:instrText>
      </w:r>
      <w:r w:rsidR="00EE5F2E" w:rsidRPr="00EE5F2E">
        <w:rPr>
          <w:rFonts w:ascii="Times New Roman" w:hAnsi="Times New Roman" w:cs="Times New Roman"/>
          <w:szCs w:val="21"/>
        </w:rPr>
      </w:r>
      <w:r w:rsidR="00EE5F2E" w:rsidRPr="00EE5F2E">
        <w:rPr>
          <w:rFonts w:ascii="Times New Roman" w:hAnsi="Times New Roman" w:cs="Times New Roman"/>
          <w:szCs w:val="21"/>
        </w:rPr>
        <w:fldChar w:fldCharType="end"/>
      </w:r>
      <w:r w:rsidR="00E7078C" w:rsidRPr="00EE5F2E">
        <w:rPr>
          <w:rFonts w:ascii="Times New Roman" w:hAnsi="Times New Roman" w:cs="Times New Roman"/>
          <w:szCs w:val="21"/>
        </w:rPr>
      </w:r>
      <w:r w:rsidR="00E7078C" w:rsidRPr="00EE5F2E">
        <w:rPr>
          <w:rFonts w:ascii="Times New Roman" w:hAnsi="Times New Roman" w:cs="Times New Roman"/>
          <w:szCs w:val="21"/>
        </w:rPr>
        <w:fldChar w:fldCharType="separate"/>
      </w:r>
      <w:r w:rsidR="00EE5F2E" w:rsidRPr="00EE5F2E">
        <w:rPr>
          <w:rFonts w:ascii="Times New Roman" w:hAnsi="Times New Roman" w:cs="Times New Roman"/>
          <w:noProof/>
          <w:szCs w:val="21"/>
        </w:rPr>
        <w:t>[10]</w:t>
      </w:r>
      <w:r w:rsidR="00E7078C" w:rsidRPr="00EE5F2E">
        <w:rPr>
          <w:rFonts w:ascii="Times New Roman" w:hAnsi="Times New Roman" w:cs="Times New Roman"/>
          <w:szCs w:val="21"/>
        </w:rPr>
        <w:fldChar w:fldCharType="end"/>
      </w:r>
      <w:r w:rsidRPr="00EE5F2E">
        <w:rPr>
          <w:rFonts w:ascii="Times New Roman" w:hAnsi="Times New Roman" w:cs="Times New Roman"/>
          <w:szCs w:val="21"/>
        </w:rPr>
        <w:t xml:space="preserve">. Marker gene expression was visualized using dot plots, and </w:t>
      </w:r>
      <w:r w:rsidRPr="00EE5F2E">
        <w:rPr>
          <w:rFonts w:ascii="Times New Roman" w:eastAsia="游明朝" w:hAnsi="Times New Roman" w:cs="Times New Roman"/>
          <w:szCs w:val="21"/>
        </w:rPr>
        <w:t>the functional enrichment of cluster-specific DEGs was evaluated by gene set enrichment analysis (</w:t>
      </w:r>
      <w:proofErr w:type="spellStart"/>
      <w:r w:rsidRPr="00EE5F2E">
        <w:rPr>
          <w:rFonts w:ascii="Times New Roman" w:hAnsi="Times New Roman" w:cs="Times New Roman"/>
          <w:szCs w:val="21"/>
        </w:rPr>
        <w:t>fgsea</w:t>
      </w:r>
      <w:proofErr w:type="spellEnd"/>
      <w:r w:rsidRPr="00EE5F2E">
        <w:rPr>
          <w:rFonts w:ascii="Times New Roman" w:hAnsi="Times New Roman" w:cs="Times New Roman"/>
          <w:szCs w:val="21"/>
        </w:rPr>
        <w:t xml:space="preserve"> v1.32.4) using curated HM/IRM/DAM gene sets derived from </w:t>
      </w:r>
      <w:r w:rsidR="009D38CB" w:rsidRPr="00EE5F2E">
        <w:rPr>
          <w:rFonts w:ascii="Times New Roman" w:hAnsi="Times New Roman" w:cs="Times New Roman"/>
          <w:szCs w:val="21"/>
        </w:rPr>
        <w:t xml:space="preserve">Alzheimer’s disease </w:t>
      </w:r>
      <w:r w:rsidRPr="00EE5F2E">
        <w:rPr>
          <w:rFonts w:ascii="Times New Roman" w:hAnsi="Times New Roman" w:cs="Times New Roman"/>
          <w:szCs w:val="21"/>
        </w:rPr>
        <w:t>mouse models.</w:t>
      </w:r>
    </w:p>
    <w:p w14:paraId="7C9C184A" w14:textId="631283BD" w:rsidR="002B7572" w:rsidRPr="00EE5F2E" w:rsidRDefault="00961B97" w:rsidP="00625F50">
      <w:pPr>
        <w:pStyle w:val="a9"/>
        <w:numPr>
          <w:ilvl w:val="1"/>
          <w:numId w:val="5"/>
        </w:numPr>
        <w:spacing w:line="480" w:lineRule="auto"/>
        <w:rPr>
          <w:rFonts w:ascii="Times New Roman" w:hAnsi="Times New Roman" w:cs="Times New Roman"/>
          <w:b/>
          <w:bCs/>
          <w:szCs w:val="21"/>
        </w:rPr>
      </w:pPr>
      <w:r w:rsidRPr="00EE5F2E">
        <w:rPr>
          <w:rFonts w:ascii="Times New Roman" w:hAnsi="Times New Roman" w:cs="Times New Roman"/>
          <w:b/>
          <w:bCs/>
          <w:szCs w:val="21"/>
        </w:rPr>
        <w:t xml:space="preserve">Trajectory inference and </w:t>
      </w:r>
      <w:proofErr w:type="spellStart"/>
      <w:r w:rsidRPr="00EE5F2E">
        <w:rPr>
          <w:rFonts w:ascii="Times New Roman" w:hAnsi="Times New Roman" w:cs="Times New Roman"/>
          <w:b/>
          <w:bCs/>
          <w:szCs w:val="21"/>
        </w:rPr>
        <w:t>pseudotime</w:t>
      </w:r>
      <w:proofErr w:type="spellEnd"/>
      <w:r w:rsidRPr="00EE5F2E">
        <w:rPr>
          <w:rFonts w:ascii="Times New Roman" w:hAnsi="Times New Roman" w:cs="Times New Roman"/>
          <w:b/>
          <w:bCs/>
          <w:szCs w:val="21"/>
        </w:rPr>
        <w:t xml:space="preserve"> analysis</w:t>
      </w:r>
    </w:p>
    <w:p w14:paraId="0B5CB9A9" w14:textId="6BB884BA"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lastRenderedPageBreak/>
        <w:t>Microglia were analyzed in a Seurat object that contained group labels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 xml:space="preserve">-sham,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 xml:space="preserve">-axotomy,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-sham,</w:t>
      </w:r>
      <w:r w:rsidR="00081CDA" w:rsidRPr="00EE5F2E">
        <w:rPr>
          <w:rFonts w:ascii="Times New Roman" w:hAnsi="Times New Roman" w:cs="Times New Roman"/>
          <w:szCs w:val="21"/>
        </w:rPr>
        <w:t xml:space="preserve"> and</w:t>
      </w:r>
      <w:r w:rsidRPr="00EE5F2E">
        <w:rPr>
          <w:rFonts w:ascii="Times New Roman" w:hAnsi="Times New Roman" w:cs="Times New Roman"/>
          <w:szCs w:val="21"/>
        </w:rPr>
        <w:t xml:space="preserve">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 xml:space="preserve">-axotomy) and four microglial clusters. Group labels were standardized to the </w:t>
      </w:r>
      <w:r w:rsidRPr="00EE5F2E">
        <w:rPr>
          <w:rFonts w:ascii="Times New Roman" w:eastAsia="游明朝" w:hAnsi="Times New Roman" w:cs="Times New Roman"/>
          <w:szCs w:val="21"/>
        </w:rPr>
        <w:t>above</w:t>
      </w:r>
      <w:r w:rsidR="00C92630" w:rsidRPr="00EE5F2E">
        <w:rPr>
          <w:rFonts w:ascii="Times New Roman" w:eastAsia="游明朝" w:hAnsi="Times New Roman" w:cs="Times New Roman"/>
          <w:szCs w:val="21"/>
        </w:rPr>
        <w:t>mentioned</w:t>
      </w:r>
      <w:r w:rsidRPr="00EE5F2E">
        <w:rPr>
          <w:rFonts w:ascii="Times New Roman" w:eastAsia="游明朝" w:hAnsi="Times New Roman" w:cs="Times New Roman"/>
          <w:szCs w:val="21"/>
        </w:rPr>
        <w:t xml:space="preserve"> four levels</w:t>
      </w:r>
      <w:r w:rsidRPr="00EE5F2E">
        <w:rPr>
          <w:rFonts w:ascii="Times New Roman" w:hAnsi="Times New Roman" w:cs="Times New Roman"/>
          <w:szCs w:val="21"/>
        </w:rPr>
        <w:t xml:space="preserve">, and cluster labels were harmonized to C0–C3 prior to analysis. When UMAP coordinates were not present, we recomputed them using the standard Seurat workflow on the RNA assay: </w:t>
      </w:r>
      <w:proofErr w:type="spellStart"/>
      <w:r w:rsidRPr="00EE5F2E">
        <w:rPr>
          <w:rFonts w:ascii="Times New Roman" w:hAnsi="Times New Roman" w:cs="Times New Roman"/>
          <w:szCs w:val="21"/>
        </w:rPr>
        <w:t>NormalizeData</w:t>
      </w:r>
      <w:proofErr w:type="spellEnd"/>
      <w:r w:rsidRPr="00EE5F2E">
        <w:rPr>
          <w:rFonts w:ascii="Times New Roman" w:hAnsi="Times New Roman" w:cs="Times New Roman"/>
          <w:szCs w:val="21"/>
        </w:rPr>
        <w:t xml:space="preserve"> → </w:t>
      </w:r>
      <w:proofErr w:type="spellStart"/>
      <w:r w:rsidRPr="00EE5F2E">
        <w:rPr>
          <w:rFonts w:ascii="Times New Roman" w:hAnsi="Times New Roman" w:cs="Times New Roman"/>
          <w:szCs w:val="21"/>
        </w:rPr>
        <w:t>FindVariableFeatures</w:t>
      </w:r>
      <w:proofErr w:type="spellEnd"/>
      <w:r w:rsidRPr="00EE5F2E">
        <w:rPr>
          <w:rFonts w:ascii="Times New Roman" w:hAnsi="Times New Roman" w:cs="Times New Roman"/>
          <w:szCs w:val="21"/>
        </w:rPr>
        <w:t xml:space="preserve"> → </w:t>
      </w:r>
      <w:proofErr w:type="spellStart"/>
      <w:r w:rsidRPr="00EE5F2E">
        <w:rPr>
          <w:rFonts w:ascii="Times New Roman" w:hAnsi="Times New Roman" w:cs="Times New Roman"/>
          <w:szCs w:val="21"/>
        </w:rPr>
        <w:t>ScaleData</w:t>
      </w:r>
      <w:proofErr w:type="spellEnd"/>
      <w:r w:rsidRPr="00EE5F2E">
        <w:rPr>
          <w:rFonts w:ascii="Times New Roman" w:hAnsi="Times New Roman" w:cs="Times New Roman"/>
          <w:szCs w:val="21"/>
        </w:rPr>
        <w:t xml:space="preserve"> → PCA (top 30 PCs) → UMAP (dims 1–30; default parameters).</w:t>
      </w:r>
    </w:p>
    <w:p w14:paraId="7F4B35B9" w14:textId="52B08D44"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The Seurat object was converted to </w:t>
      </w:r>
      <w:proofErr w:type="spellStart"/>
      <w:r w:rsidRPr="00EE5F2E">
        <w:rPr>
          <w:rFonts w:ascii="Times New Roman" w:hAnsi="Times New Roman" w:cs="Times New Roman"/>
          <w:szCs w:val="21"/>
        </w:rPr>
        <w:t>SingleCellExperiment</w:t>
      </w:r>
      <w:proofErr w:type="spellEnd"/>
      <w:r w:rsidRPr="00EE5F2E">
        <w:rPr>
          <w:rFonts w:ascii="Times New Roman" w:hAnsi="Times New Roman" w:cs="Times New Roman"/>
          <w:szCs w:val="21"/>
        </w:rPr>
        <w:t xml:space="preserve"> and the UMAP embedding was passed to </w:t>
      </w:r>
      <w:r w:rsidR="008C7D3D" w:rsidRPr="00EE5F2E">
        <w:rPr>
          <w:rFonts w:ascii="Times New Roman" w:hAnsi="Times New Roman" w:cs="Times New Roman"/>
          <w:szCs w:val="21"/>
        </w:rPr>
        <w:t>s</w:t>
      </w:r>
      <w:r w:rsidRPr="00EE5F2E">
        <w:rPr>
          <w:rFonts w:ascii="Times New Roman" w:hAnsi="Times New Roman" w:cs="Times New Roman"/>
          <w:szCs w:val="21"/>
        </w:rPr>
        <w:t>lingshot (Bioconductor) with the microglial cluster factor (cluster</w:t>
      </w:r>
      <w:r w:rsidRPr="00EE5F2E">
        <w:rPr>
          <w:rFonts w:ascii="Times New Roman" w:eastAsia="游明朝" w:hAnsi="Times New Roman" w:cs="Times New Roman"/>
          <w:szCs w:val="21"/>
        </w:rPr>
        <w:t xml:space="preserve"> C</w:t>
      </w:r>
      <w:r w:rsidRPr="00EE5F2E">
        <w:rPr>
          <w:rFonts w:ascii="Times New Roman" w:hAnsi="Times New Roman" w:cs="Times New Roman"/>
          <w:szCs w:val="21"/>
        </w:rPr>
        <w:t xml:space="preserve"> = C0–C3) as </w:t>
      </w:r>
      <w:proofErr w:type="spellStart"/>
      <w:r w:rsidRPr="00EE5F2E">
        <w:rPr>
          <w:rFonts w:ascii="Times New Roman" w:hAnsi="Times New Roman" w:cs="Times New Roman"/>
          <w:szCs w:val="21"/>
        </w:rPr>
        <w:t>clusterLabels</w:t>
      </w:r>
      <w:proofErr w:type="spellEnd"/>
      <w:r w:rsidRPr="00EE5F2E">
        <w:rPr>
          <w:rFonts w:ascii="Times New Roman" w:hAnsi="Times New Roman" w:cs="Times New Roman"/>
          <w:szCs w:val="21"/>
        </w:rPr>
        <w:t>. We fixed C0 as the root (</w:t>
      </w:r>
      <w:proofErr w:type="spellStart"/>
      <w:proofErr w:type="gramStart"/>
      <w:r w:rsidRPr="00EE5F2E">
        <w:rPr>
          <w:rFonts w:ascii="Times New Roman" w:hAnsi="Times New Roman" w:cs="Times New Roman"/>
          <w:szCs w:val="21"/>
        </w:rPr>
        <w:t>start.clus</w:t>
      </w:r>
      <w:proofErr w:type="spellEnd"/>
      <w:proofErr w:type="gramEnd"/>
      <w:r w:rsidRPr="00EE5F2E">
        <w:rPr>
          <w:rFonts w:ascii="Times New Roman" w:hAnsi="Times New Roman" w:cs="Times New Roman"/>
          <w:szCs w:val="21"/>
        </w:rPr>
        <w:t xml:space="preserve"> = "C0") and enabled reweight = TRUE and reassign = TRUE. No endpoints were pre-specified, and </w:t>
      </w:r>
      <w:r w:rsidR="008C7D3D" w:rsidRPr="00EE5F2E">
        <w:rPr>
          <w:rFonts w:ascii="Times New Roman" w:hAnsi="Times New Roman" w:cs="Times New Roman"/>
          <w:szCs w:val="21"/>
        </w:rPr>
        <w:t>s</w:t>
      </w:r>
      <w:r w:rsidRPr="00EE5F2E">
        <w:rPr>
          <w:rFonts w:ascii="Times New Roman" w:hAnsi="Times New Roman" w:cs="Times New Roman"/>
          <w:szCs w:val="21"/>
        </w:rPr>
        <w:t>lingshot fit</w:t>
      </w:r>
      <w:r w:rsidRPr="00EE5F2E">
        <w:rPr>
          <w:rFonts w:ascii="Times New Roman" w:eastAsia="游明朝" w:hAnsi="Times New Roman" w:cs="Times New Roman"/>
          <w:szCs w:val="21"/>
        </w:rPr>
        <w:t xml:space="preserve">ted simultaneous principal </w:t>
      </w:r>
      <w:r w:rsidRPr="00EE5F2E">
        <w:rPr>
          <w:rFonts w:ascii="Times New Roman" w:hAnsi="Times New Roman" w:cs="Times New Roman"/>
          <w:szCs w:val="21"/>
        </w:rPr>
        <w:t xml:space="preserve">curves to return lineage assignments and </w:t>
      </w:r>
      <w:proofErr w:type="spellStart"/>
      <w:r w:rsidRPr="00EE5F2E">
        <w:rPr>
          <w:rFonts w:ascii="Times New Roman" w:hAnsi="Times New Roman" w:cs="Times New Roman"/>
          <w:szCs w:val="21"/>
        </w:rPr>
        <w:t>pseudotime</w:t>
      </w:r>
      <w:proofErr w:type="spellEnd"/>
      <w:r w:rsidRPr="00EE5F2E">
        <w:rPr>
          <w:rFonts w:ascii="Times New Roman" w:hAnsi="Times New Roman" w:cs="Times New Roman"/>
          <w:szCs w:val="21"/>
        </w:rPr>
        <w:t xml:space="preserve"> values per cell.</w:t>
      </w:r>
    </w:p>
    <w:p w14:paraId="0358F64B" w14:textId="61257F9F"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Visualization consisted of UMAP scatterplots colored either by cluster or group, with </w:t>
      </w:r>
      <w:r w:rsidR="008C7D3D" w:rsidRPr="00EE5F2E">
        <w:rPr>
          <w:rFonts w:ascii="Times New Roman" w:hAnsi="Times New Roman" w:cs="Times New Roman"/>
          <w:szCs w:val="21"/>
        </w:rPr>
        <w:t>s</w:t>
      </w:r>
      <w:r w:rsidRPr="00EE5F2E">
        <w:rPr>
          <w:rFonts w:ascii="Times New Roman" w:hAnsi="Times New Roman" w:cs="Times New Roman"/>
          <w:szCs w:val="21"/>
        </w:rPr>
        <w:t xml:space="preserve">lingshot principal curves overlaid and arrowheads at </w:t>
      </w:r>
      <w:r w:rsidRPr="00EE5F2E">
        <w:rPr>
          <w:rFonts w:ascii="Times New Roman" w:eastAsia="游明朝" w:hAnsi="Times New Roman" w:cs="Times New Roman"/>
          <w:szCs w:val="21"/>
        </w:rPr>
        <w:t xml:space="preserve">lineage termini. For each lineage, cells belonging to that lineage (finite </w:t>
      </w:r>
      <w:proofErr w:type="spellStart"/>
      <w:r w:rsidRPr="00EE5F2E">
        <w:rPr>
          <w:rFonts w:ascii="Times New Roman" w:hAnsi="Times New Roman" w:cs="Times New Roman"/>
          <w:szCs w:val="21"/>
        </w:rPr>
        <w:t>pseudo</w:t>
      </w:r>
      <w:r w:rsidRPr="00EE5F2E">
        <w:rPr>
          <w:rFonts w:ascii="Times New Roman" w:eastAsia="游明朝" w:hAnsi="Times New Roman" w:cs="Times New Roman"/>
          <w:szCs w:val="21"/>
        </w:rPr>
        <w:t>time</w:t>
      </w:r>
      <w:proofErr w:type="spellEnd"/>
      <w:r w:rsidRPr="00EE5F2E">
        <w:rPr>
          <w:rFonts w:ascii="Times New Roman" w:hAnsi="Times New Roman" w:cs="Times New Roman"/>
          <w:szCs w:val="21"/>
        </w:rPr>
        <w:t xml:space="preserve">) were plotted using a </w:t>
      </w:r>
      <w:proofErr w:type="spellStart"/>
      <w:r w:rsidRPr="00EE5F2E">
        <w:rPr>
          <w:rFonts w:ascii="Times New Roman" w:hAnsi="Times New Roman" w:cs="Times New Roman"/>
          <w:szCs w:val="21"/>
        </w:rPr>
        <w:t>pseudo</w:t>
      </w:r>
      <w:r w:rsidRPr="00EE5F2E">
        <w:rPr>
          <w:rFonts w:ascii="Times New Roman" w:eastAsia="游明朝" w:hAnsi="Times New Roman" w:cs="Times New Roman"/>
          <w:szCs w:val="21"/>
        </w:rPr>
        <w:t>time</w:t>
      </w:r>
      <w:proofErr w:type="spellEnd"/>
      <w:r w:rsidRPr="00EE5F2E">
        <w:rPr>
          <w:rFonts w:ascii="Times New Roman" w:hAnsi="Times New Roman" w:cs="Times New Roman"/>
          <w:szCs w:val="21"/>
        </w:rPr>
        <w:t xml:space="preserve"> color scale.</w:t>
      </w:r>
    </w:p>
    <w:p w14:paraId="06ED46EF" w14:textId="6CABB8B5"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For statistics, per-lineage </w:t>
      </w:r>
      <w:proofErr w:type="spellStart"/>
      <w:r w:rsidRPr="00EE5F2E">
        <w:rPr>
          <w:rFonts w:ascii="Times New Roman" w:hAnsi="Times New Roman" w:cs="Times New Roman"/>
          <w:szCs w:val="21"/>
        </w:rPr>
        <w:t>pseudotime</w:t>
      </w:r>
      <w:proofErr w:type="spellEnd"/>
      <w:r w:rsidRPr="00EE5F2E">
        <w:rPr>
          <w:rFonts w:ascii="Times New Roman" w:hAnsi="Times New Roman" w:cs="Times New Roman"/>
          <w:szCs w:val="21"/>
        </w:rPr>
        <w:t xml:space="preserve"> distributions were compared across the four groups using the Kruskal–</w:t>
      </w:r>
      <w:proofErr w:type="gramStart"/>
      <w:r w:rsidRPr="00EE5F2E">
        <w:rPr>
          <w:rFonts w:ascii="Times New Roman" w:hAnsi="Times New Roman" w:cs="Times New Roman"/>
          <w:szCs w:val="21"/>
        </w:rPr>
        <w:t>Wallis</w:t>
      </w:r>
      <w:proofErr w:type="gramEnd"/>
      <w:r w:rsidRPr="00EE5F2E">
        <w:rPr>
          <w:rFonts w:ascii="Times New Roman" w:hAnsi="Times New Roman" w:cs="Times New Roman"/>
          <w:szCs w:val="21"/>
        </w:rPr>
        <w:t xml:space="preserve"> test, followed, when appropriate, by pairwise Wilcoxon rank-sum tests with Benjamini–Hochberg correction (FDR). To summarize the effect size, we reported the median </w:t>
      </w:r>
      <w:proofErr w:type="spellStart"/>
      <w:r w:rsidRPr="00EE5F2E">
        <w:rPr>
          <w:rFonts w:ascii="Times New Roman" w:hAnsi="Times New Roman" w:cs="Times New Roman"/>
          <w:szCs w:val="21"/>
        </w:rPr>
        <w:t>pseudotime</w:t>
      </w:r>
      <w:proofErr w:type="spellEnd"/>
      <w:r w:rsidRPr="00EE5F2E">
        <w:rPr>
          <w:rFonts w:ascii="Times New Roman" w:hAnsi="Times New Roman" w:cs="Times New Roman"/>
          <w:szCs w:val="21"/>
        </w:rPr>
        <w:t xml:space="preserve"> and its shift versus </w:t>
      </w:r>
      <w:r w:rsidR="0088683E" w:rsidRPr="00EE5F2E">
        <w:rPr>
          <w:rFonts w:ascii="Times New Roman" w:hAnsi="Times New Roman" w:cs="Times New Roman"/>
          <w:i/>
          <w:iCs/>
          <w:szCs w:val="21"/>
        </w:rPr>
        <w:t>Iba1</w:t>
      </w:r>
      <w:r w:rsidR="0088683E" w:rsidRPr="00EE5F2E">
        <w:rPr>
          <w:rFonts w:ascii="Times New Roman" w:hAnsi="Times New Roman" w:cs="Times New Roman"/>
          <w:i/>
          <w:iCs/>
          <w:szCs w:val="21"/>
          <w:vertAlign w:val="superscript"/>
        </w:rPr>
        <w:t>+/+</w:t>
      </w:r>
      <w:r w:rsidRPr="00EE5F2E">
        <w:rPr>
          <w:rFonts w:ascii="Times New Roman" w:hAnsi="Times New Roman" w:cs="Times New Roman"/>
          <w:szCs w:val="21"/>
        </w:rPr>
        <w:t xml:space="preserve">sham in each lineage. In addition, per-cell </w:t>
      </w:r>
      <w:proofErr w:type="spellStart"/>
      <w:r w:rsidRPr="00EE5F2E">
        <w:rPr>
          <w:rFonts w:ascii="Times New Roman" w:hAnsi="Times New Roman" w:cs="Times New Roman"/>
          <w:szCs w:val="21"/>
        </w:rPr>
        <w:t>pseudotime</w:t>
      </w:r>
      <w:proofErr w:type="spellEnd"/>
      <w:r w:rsidRPr="00EE5F2E">
        <w:rPr>
          <w:rFonts w:ascii="Times New Roman" w:hAnsi="Times New Roman" w:cs="Times New Roman"/>
          <w:szCs w:val="21"/>
        </w:rPr>
        <w:t xml:space="preserve"> values </w:t>
      </w:r>
      <w:r w:rsidRPr="00EE5F2E">
        <w:rPr>
          <w:rFonts w:ascii="Times New Roman" w:hAnsi="Times New Roman" w:cs="Times New Roman"/>
          <w:szCs w:val="21"/>
        </w:rPr>
        <w:lastRenderedPageBreak/>
        <w:t>were min–max</w:t>
      </w:r>
      <w:r w:rsidR="008C7D3D" w:rsidRPr="00EE5F2E">
        <w:rPr>
          <w:rFonts w:ascii="Times New Roman" w:hAnsi="Times New Roman" w:cs="Times New Roman"/>
          <w:szCs w:val="21"/>
        </w:rPr>
        <w:t>-</w:t>
      </w:r>
      <w:r w:rsidRPr="00EE5F2E">
        <w:rPr>
          <w:rFonts w:ascii="Times New Roman" w:hAnsi="Times New Roman" w:cs="Times New Roman"/>
          <w:szCs w:val="21"/>
        </w:rPr>
        <w:t xml:space="preserve">scaled across lineages to assign a “winner-lineage” (lineage with the maximum scaled </w:t>
      </w:r>
      <w:proofErr w:type="spellStart"/>
      <w:r w:rsidRPr="00EE5F2E">
        <w:rPr>
          <w:rFonts w:ascii="Times New Roman" w:hAnsi="Times New Roman" w:cs="Times New Roman"/>
          <w:szCs w:val="21"/>
        </w:rPr>
        <w:t>pseudotime</w:t>
      </w:r>
      <w:proofErr w:type="spellEnd"/>
      <w:r w:rsidRPr="00EE5F2E">
        <w:rPr>
          <w:rFonts w:ascii="Times New Roman" w:hAnsi="Times New Roman" w:cs="Times New Roman"/>
          <w:szCs w:val="21"/>
        </w:rPr>
        <w:t>)</w:t>
      </w:r>
      <w:r w:rsidR="008C7D3D" w:rsidRPr="00EE5F2E">
        <w:rPr>
          <w:rFonts w:ascii="Times New Roman" w:hAnsi="Times New Roman" w:cs="Times New Roman"/>
          <w:szCs w:val="21"/>
        </w:rPr>
        <w:t>.</w:t>
      </w:r>
      <w:r w:rsidRPr="00EE5F2E">
        <w:rPr>
          <w:rFonts w:ascii="Times New Roman" w:hAnsi="Times New Roman" w:cs="Times New Roman"/>
          <w:szCs w:val="21"/>
        </w:rPr>
        <w:t xml:space="preserve"> </w:t>
      </w:r>
      <w:r w:rsidR="008C7D3D" w:rsidRPr="00EE5F2E">
        <w:rPr>
          <w:rFonts w:ascii="Times New Roman" w:hAnsi="Times New Roman" w:cs="Times New Roman"/>
          <w:szCs w:val="21"/>
        </w:rPr>
        <w:t>Group</w:t>
      </w:r>
      <w:r w:rsidRPr="00EE5F2E">
        <w:rPr>
          <w:rFonts w:ascii="Times New Roman" w:hAnsi="Times New Roman" w:cs="Times New Roman"/>
          <w:szCs w:val="21"/>
        </w:rPr>
        <w:t xml:space="preserve">-wise counts and percentages of winner-lineages and coverage (fraction of cells with finite </w:t>
      </w:r>
      <w:proofErr w:type="spellStart"/>
      <w:r w:rsidRPr="00EE5F2E">
        <w:rPr>
          <w:rFonts w:ascii="Times New Roman" w:hAnsi="Times New Roman" w:cs="Times New Roman"/>
          <w:szCs w:val="21"/>
        </w:rPr>
        <w:t>pseudotime</w:t>
      </w:r>
      <w:proofErr w:type="spellEnd"/>
      <w:r w:rsidRPr="00EE5F2E">
        <w:rPr>
          <w:rFonts w:ascii="Times New Roman" w:hAnsi="Times New Roman" w:cs="Times New Roman"/>
          <w:szCs w:val="21"/>
        </w:rPr>
        <w:t xml:space="preserve"> per lineage) were tabulated and visualized as bar charts.</w:t>
      </w:r>
    </w:p>
    <w:p w14:paraId="18F30604" w14:textId="77777777" w:rsidR="005646F7" w:rsidRDefault="00961B97" w:rsidP="005646F7">
      <w:pPr>
        <w:spacing w:line="480" w:lineRule="auto"/>
        <w:rPr>
          <w:rFonts w:ascii="Times New Roman" w:hAnsi="Times New Roman" w:cs="Times New Roman"/>
          <w:szCs w:val="21"/>
        </w:rPr>
      </w:pPr>
      <w:r w:rsidRPr="00EE5F2E">
        <w:rPr>
          <w:rFonts w:ascii="Times New Roman" w:hAnsi="Times New Roman" w:cs="Times New Roman"/>
          <w:szCs w:val="21"/>
        </w:rPr>
        <w:t xml:space="preserve">All analyses were performed in R 4.4.3 with Seurat v4.x, </w:t>
      </w:r>
      <w:proofErr w:type="spellStart"/>
      <w:r w:rsidRPr="00EE5F2E">
        <w:rPr>
          <w:rFonts w:ascii="Times New Roman" w:hAnsi="Times New Roman" w:cs="Times New Roman"/>
          <w:szCs w:val="21"/>
        </w:rPr>
        <w:t>SingleCellExperiment</w:t>
      </w:r>
      <w:proofErr w:type="spellEnd"/>
      <w:r w:rsidRPr="00EE5F2E">
        <w:rPr>
          <w:rFonts w:ascii="Times New Roman" w:hAnsi="Times New Roman" w:cs="Times New Roman"/>
          <w:szCs w:val="21"/>
        </w:rPr>
        <w:t xml:space="preserve">, slingshot, and </w:t>
      </w:r>
      <w:proofErr w:type="spellStart"/>
      <w:r w:rsidRPr="00EE5F2E">
        <w:rPr>
          <w:rFonts w:ascii="Times New Roman" w:hAnsi="Times New Roman" w:cs="Times New Roman"/>
          <w:szCs w:val="21"/>
        </w:rPr>
        <w:t>tidyverse</w:t>
      </w:r>
      <w:proofErr w:type="spellEnd"/>
      <w:r w:rsidRPr="00EE5F2E">
        <w:rPr>
          <w:rFonts w:ascii="Times New Roman" w:hAnsi="Times New Roman" w:cs="Times New Roman"/>
          <w:szCs w:val="21"/>
        </w:rPr>
        <w:t xml:space="preserve"> (</w:t>
      </w:r>
      <w:proofErr w:type="spellStart"/>
      <w:r w:rsidRPr="00EE5F2E">
        <w:rPr>
          <w:rFonts w:ascii="Times New Roman" w:hAnsi="Times New Roman" w:cs="Times New Roman"/>
          <w:szCs w:val="21"/>
        </w:rPr>
        <w:t>dplyr</w:t>
      </w:r>
      <w:proofErr w:type="spellEnd"/>
      <w:r w:rsidRPr="00EE5F2E">
        <w:rPr>
          <w:rFonts w:ascii="Times New Roman" w:hAnsi="Times New Roman" w:cs="Times New Roman"/>
          <w:szCs w:val="21"/>
        </w:rPr>
        <w:t xml:space="preserve">, </w:t>
      </w:r>
      <w:proofErr w:type="spellStart"/>
      <w:r w:rsidRPr="00EE5F2E">
        <w:rPr>
          <w:rFonts w:ascii="Times New Roman" w:hAnsi="Times New Roman" w:cs="Times New Roman"/>
          <w:szCs w:val="21"/>
        </w:rPr>
        <w:t>tidyr</w:t>
      </w:r>
      <w:proofErr w:type="spellEnd"/>
      <w:r w:rsidRPr="00EE5F2E">
        <w:rPr>
          <w:rFonts w:ascii="Times New Roman" w:hAnsi="Times New Roman" w:cs="Times New Roman"/>
          <w:szCs w:val="21"/>
        </w:rPr>
        <w:t xml:space="preserve">, </w:t>
      </w:r>
      <w:proofErr w:type="spellStart"/>
      <w:r w:rsidRPr="00EE5F2E">
        <w:rPr>
          <w:rFonts w:ascii="Times New Roman" w:hAnsi="Times New Roman" w:cs="Times New Roman"/>
          <w:szCs w:val="21"/>
        </w:rPr>
        <w:t>readr</w:t>
      </w:r>
      <w:proofErr w:type="spellEnd"/>
      <w:r w:rsidRPr="00EE5F2E">
        <w:rPr>
          <w:rFonts w:ascii="Times New Roman" w:hAnsi="Times New Roman" w:cs="Times New Roman"/>
          <w:szCs w:val="21"/>
        </w:rPr>
        <w:t xml:space="preserve">, </w:t>
      </w:r>
      <w:proofErr w:type="spellStart"/>
      <w:r w:rsidRPr="00EE5F2E">
        <w:rPr>
          <w:rFonts w:ascii="Times New Roman" w:hAnsi="Times New Roman" w:cs="Times New Roman"/>
          <w:szCs w:val="21"/>
        </w:rPr>
        <w:t>tibble</w:t>
      </w:r>
      <w:proofErr w:type="spellEnd"/>
      <w:r w:rsidRPr="00EE5F2E">
        <w:rPr>
          <w:rFonts w:ascii="Times New Roman" w:hAnsi="Times New Roman" w:cs="Times New Roman"/>
          <w:szCs w:val="21"/>
        </w:rPr>
        <w:t xml:space="preserve">, ggplot2, </w:t>
      </w:r>
      <w:proofErr w:type="spellStart"/>
      <w:r w:rsidRPr="00EE5F2E">
        <w:rPr>
          <w:rFonts w:ascii="Times New Roman" w:hAnsi="Times New Roman" w:cs="Times New Roman"/>
          <w:szCs w:val="21"/>
        </w:rPr>
        <w:t>viridis</w:t>
      </w:r>
      <w:proofErr w:type="spellEnd"/>
      <w:r w:rsidRPr="00EE5F2E">
        <w:rPr>
          <w:rFonts w:ascii="Times New Roman" w:hAnsi="Times New Roman" w:cs="Times New Roman"/>
          <w:szCs w:val="21"/>
        </w:rPr>
        <w:t xml:space="preserve">, </w:t>
      </w:r>
      <w:proofErr w:type="spellStart"/>
      <w:r w:rsidRPr="00EE5F2E">
        <w:rPr>
          <w:rFonts w:ascii="Times New Roman" w:hAnsi="Times New Roman" w:cs="Times New Roman"/>
          <w:szCs w:val="21"/>
        </w:rPr>
        <w:t>stringr</w:t>
      </w:r>
      <w:proofErr w:type="spellEnd"/>
      <w:r w:rsidRPr="00EE5F2E">
        <w:rPr>
          <w:rFonts w:ascii="Times New Roman" w:hAnsi="Times New Roman" w:cs="Times New Roman"/>
          <w:szCs w:val="21"/>
        </w:rPr>
        <w:t xml:space="preserve">). Default parameters were used unless </w:t>
      </w:r>
      <w:r w:rsidRPr="00EE5F2E">
        <w:rPr>
          <w:rFonts w:ascii="Times New Roman" w:eastAsia="游明朝" w:hAnsi="Times New Roman" w:cs="Times New Roman"/>
          <w:szCs w:val="21"/>
        </w:rPr>
        <w:t>otherwise specified</w:t>
      </w:r>
      <w:r w:rsidRPr="00EE5F2E">
        <w:rPr>
          <w:rFonts w:ascii="Times New Roman" w:hAnsi="Times New Roman" w:cs="Times New Roman"/>
          <w:szCs w:val="21"/>
        </w:rPr>
        <w:t>.</w:t>
      </w:r>
    </w:p>
    <w:p w14:paraId="15CAB821" w14:textId="073B5FDB" w:rsidR="002B7572" w:rsidRPr="00546C2B" w:rsidRDefault="005646F7" w:rsidP="00546C2B">
      <w:pPr>
        <w:spacing w:line="480" w:lineRule="auto"/>
        <w:rPr>
          <w:rFonts w:ascii="Times New Roman" w:hAnsi="Times New Roman" w:cs="Times New Roman"/>
          <w:b/>
          <w:bCs/>
          <w:szCs w:val="21"/>
        </w:rPr>
      </w:pPr>
      <w:r>
        <w:rPr>
          <w:rFonts w:ascii="Times New Roman" w:hAnsi="Times New Roman" w:cs="Times New Roman"/>
          <w:b/>
          <w:bCs/>
          <w:szCs w:val="21"/>
        </w:rPr>
        <w:t xml:space="preserve">2.8 </w:t>
      </w:r>
      <w:proofErr w:type="spellStart"/>
      <w:r w:rsidR="00961B97" w:rsidRPr="00546C2B">
        <w:rPr>
          <w:rFonts w:ascii="Times New Roman" w:hAnsi="Times New Roman" w:cs="Times New Roman"/>
          <w:b/>
          <w:bCs/>
          <w:szCs w:val="21"/>
        </w:rPr>
        <w:t>NicheNet</w:t>
      </w:r>
      <w:proofErr w:type="spellEnd"/>
      <w:r w:rsidR="00961B97" w:rsidRPr="00546C2B">
        <w:rPr>
          <w:rFonts w:ascii="Times New Roman" w:hAnsi="Times New Roman" w:cs="Times New Roman"/>
          <w:b/>
          <w:bCs/>
          <w:szCs w:val="21"/>
        </w:rPr>
        <w:t xml:space="preserve"> analysis (Microglia → </w:t>
      </w:r>
      <w:r w:rsidR="000C47B7" w:rsidRPr="00546C2B">
        <w:rPr>
          <w:rFonts w:ascii="Times New Roman" w:hAnsi="Times New Roman" w:cs="Times New Roman"/>
          <w:b/>
          <w:bCs/>
          <w:szCs w:val="21"/>
        </w:rPr>
        <w:t>motoneuron</w:t>
      </w:r>
      <w:r w:rsidR="00961B97" w:rsidRPr="00546C2B">
        <w:rPr>
          <w:rFonts w:ascii="Times New Roman" w:hAnsi="Times New Roman" w:cs="Times New Roman"/>
          <w:b/>
          <w:bCs/>
          <w:szCs w:val="21"/>
        </w:rPr>
        <w:t>)</w:t>
      </w:r>
    </w:p>
    <w:p w14:paraId="1D06845C" w14:textId="5D63EECC" w:rsidR="002B7572" w:rsidRPr="00EE5F2E" w:rsidRDefault="00625F50" w:rsidP="00625F50">
      <w:pPr>
        <w:spacing w:line="480" w:lineRule="auto"/>
        <w:rPr>
          <w:rFonts w:ascii="Times New Roman" w:hAnsi="Times New Roman" w:cs="Times New Roman"/>
          <w:b/>
          <w:bCs/>
          <w:szCs w:val="21"/>
        </w:rPr>
      </w:pPr>
      <w:r w:rsidRPr="00EE5F2E">
        <w:rPr>
          <w:rFonts w:ascii="Times New Roman" w:hAnsi="Times New Roman" w:cs="Times New Roman"/>
          <w:b/>
          <w:bCs/>
          <w:szCs w:val="21"/>
        </w:rPr>
        <w:t xml:space="preserve">2.8.1   </w:t>
      </w:r>
      <w:r w:rsidR="00961B97" w:rsidRPr="00EE5F2E">
        <w:rPr>
          <w:rFonts w:ascii="Times New Roman" w:hAnsi="Times New Roman" w:cs="Times New Roman"/>
          <w:b/>
          <w:bCs/>
          <w:szCs w:val="21"/>
        </w:rPr>
        <w:t>Design and contrasts.</w:t>
      </w:r>
    </w:p>
    <w:p w14:paraId="1E108402" w14:textId="3392040F"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We modeled </w:t>
      </w:r>
      <w:proofErr w:type="spellStart"/>
      <w:r w:rsidRPr="00EE5F2E">
        <w:rPr>
          <w:rFonts w:ascii="Times New Roman" w:hAnsi="Times New Roman" w:cs="Times New Roman"/>
          <w:szCs w:val="21"/>
        </w:rPr>
        <w:t>microglia→</w:t>
      </w:r>
      <w:r w:rsidR="000C47B7" w:rsidRPr="00EE5F2E">
        <w:rPr>
          <w:rFonts w:ascii="Times New Roman" w:hAnsi="Times New Roman" w:cs="Times New Roman"/>
          <w:szCs w:val="21"/>
        </w:rPr>
        <w:t>motoneuron</w:t>
      </w:r>
      <w:proofErr w:type="spellEnd"/>
      <w:r w:rsidRPr="00EE5F2E">
        <w:rPr>
          <w:rFonts w:ascii="Times New Roman" w:hAnsi="Times New Roman" w:cs="Times New Roman"/>
          <w:szCs w:val="21"/>
        </w:rPr>
        <w:t xml:space="preserve"> communication with </w:t>
      </w:r>
      <w:proofErr w:type="spellStart"/>
      <w:r w:rsidRPr="00EE5F2E">
        <w:rPr>
          <w:rFonts w:ascii="Times New Roman" w:hAnsi="Times New Roman" w:cs="Times New Roman"/>
          <w:szCs w:val="21"/>
        </w:rPr>
        <w:t>NicheNet</w:t>
      </w:r>
      <w:proofErr w:type="spellEnd"/>
      <w:r w:rsidRPr="00EE5F2E">
        <w:rPr>
          <w:rFonts w:ascii="Times New Roman" w:hAnsi="Times New Roman" w:cs="Times New Roman"/>
          <w:szCs w:val="21"/>
        </w:rPr>
        <w:t xml:space="preserve"> for two contrasts analyzed separately: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-axotomy vs</w:t>
      </w:r>
      <w:r w:rsidR="006F720B" w:rsidRPr="00EE5F2E">
        <w:rPr>
          <w:rFonts w:ascii="Times New Roman" w:hAnsi="Times New Roman" w:cs="Times New Roman"/>
          <w:szCs w:val="21"/>
        </w:rPr>
        <w:t>.</w:t>
      </w:r>
      <w:r w:rsidRPr="00EE5F2E">
        <w:rPr>
          <w:rFonts w:ascii="Times New Roman" w:hAnsi="Times New Roman" w:cs="Times New Roman"/>
          <w:szCs w:val="21"/>
        </w:rPr>
        <w:t xml:space="preserve">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 xml:space="preserve">-sham and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-axotomy vs</w:t>
      </w:r>
      <w:r w:rsidR="006F720B" w:rsidRPr="00EE5F2E">
        <w:rPr>
          <w:rFonts w:ascii="Times New Roman" w:hAnsi="Times New Roman" w:cs="Times New Roman"/>
          <w:szCs w:val="21"/>
        </w:rPr>
        <w:t>.</w:t>
      </w:r>
      <w:r w:rsidRPr="00EE5F2E">
        <w:rPr>
          <w:rFonts w:ascii="Times New Roman" w:hAnsi="Times New Roman" w:cs="Times New Roman"/>
          <w:szCs w:val="21"/>
        </w:rPr>
        <w:t xml:space="preserve">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-sham.</w:t>
      </w:r>
    </w:p>
    <w:p w14:paraId="7AA4F83F" w14:textId="724465D4" w:rsidR="002B7572" w:rsidRPr="00EE5F2E" w:rsidRDefault="00961B97" w:rsidP="00625F50">
      <w:pPr>
        <w:pStyle w:val="a9"/>
        <w:numPr>
          <w:ilvl w:val="2"/>
          <w:numId w:val="6"/>
        </w:numPr>
        <w:spacing w:line="480" w:lineRule="auto"/>
        <w:rPr>
          <w:rFonts w:ascii="Times New Roman" w:hAnsi="Times New Roman" w:cs="Times New Roman"/>
          <w:b/>
          <w:bCs/>
          <w:szCs w:val="21"/>
        </w:rPr>
      </w:pPr>
      <w:r w:rsidRPr="00EE5F2E">
        <w:rPr>
          <w:rFonts w:ascii="Times New Roman" w:hAnsi="Times New Roman" w:cs="Times New Roman"/>
          <w:b/>
          <w:bCs/>
          <w:szCs w:val="21"/>
        </w:rPr>
        <w:t xml:space="preserve">Receiver-side </w:t>
      </w:r>
      <w:r w:rsidR="007358CD" w:rsidRPr="00EE5F2E">
        <w:rPr>
          <w:rFonts w:ascii="Times New Roman" w:hAnsi="Times New Roman" w:cs="Times New Roman"/>
          <w:b/>
          <w:bCs/>
          <w:szCs w:val="21"/>
        </w:rPr>
        <w:t>DEG</w:t>
      </w:r>
      <w:r w:rsidRPr="00EE5F2E">
        <w:rPr>
          <w:rFonts w:ascii="Times New Roman" w:hAnsi="Times New Roman" w:cs="Times New Roman"/>
          <w:b/>
          <w:bCs/>
          <w:szCs w:val="21"/>
        </w:rPr>
        <w:t xml:space="preserve"> set.</w:t>
      </w:r>
    </w:p>
    <w:p w14:paraId="25D47995" w14:textId="198CD21F" w:rsidR="002B7572" w:rsidRPr="00EE5F2E" w:rsidRDefault="000C47B7" w:rsidP="00906F5C">
      <w:pPr>
        <w:spacing w:line="480" w:lineRule="auto"/>
        <w:rPr>
          <w:rFonts w:ascii="Times New Roman" w:hAnsi="Times New Roman" w:cs="Times New Roman"/>
          <w:szCs w:val="21"/>
        </w:rPr>
      </w:pPr>
      <w:r w:rsidRPr="00EE5F2E">
        <w:rPr>
          <w:rFonts w:ascii="Times New Roman" w:hAnsi="Times New Roman" w:cs="Times New Roman"/>
          <w:szCs w:val="21"/>
        </w:rPr>
        <w:t>Motoneuron</w:t>
      </w:r>
      <w:r w:rsidR="00961B97" w:rsidRPr="00EE5F2E">
        <w:rPr>
          <w:rFonts w:ascii="Times New Roman" w:hAnsi="Times New Roman" w:cs="Times New Roman"/>
          <w:szCs w:val="21"/>
        </w:rPr>
        <w:t>s (</w:t>
      </w:r>
      <w:proofErr w:type="spellStart"/>
      <w:r w:rsidR="00961B97" w:rsidRPr="00EE5F2E">
        <w:rPr>
          <w:rFonts w:ascii="Times New Roman" w:hAnsi="Times New Roman" w:cs="Times New Roman"/>
          <w:szCs w:val="21"/>
        </w:rPr>
        <w:t>ChAT</w:t>
      </w:r>
      <w:proofErr w:type="spellEnd"/>
      <w:r w:rsidR="00961B97" w:rsidRPr="00EE5F2E">
        <w:rPr>
          <w:rFonts w:ascii="Times New Roman" w:hAnsi="Times New Roman" w:cs="Times New Roman"/>
          <w:szCs w:val="21"/>
        </w:rPr>
        <w:t xml:space="preserve">⁺ neurons) for each contrast were subset in Seurat and tested with </w:t>
      </w:r>
      <w:proofErr w:type="spellStart"/>
      <w:r w:rsidR="00961B97" w:rsidRPr="00EE5F2E">
        <w:rPr>
          <w:rFonts w:ascii="Times New Roman" w:hAnsi="Times New Roman" w:cs="Times New Roman"/>
          <w:szCs w:val="21"/>
        </w:rPr>
        <w:t>FindMarkers</w:t>
      </w:r>
      <w:proofErr w:type="spellEnd"/>
      <w:r w:rsidR="00961B97" w:rsidRPr="00EE5F2E">
        <w:rPr>
          <w:rFonts w:ascii="Times New Roman" w:hAnsi="Times New Roman" w:cs="Times New Roman"/>
          <w:szCs w:val="21"/>
        </w:rPr>
        <w:t xml:space="preserve"> (Wilcoxon). Receiver</w:t>
      </w:r>
      <w:r w:rsidR="00912ADE" w:rsidRPr="00EE5F2E">
        <w:rPr>
          <w:rFonts w:ascii="Times New Roman" w:hAnsi="Times New Roman" w:cs="Times New Roman"/>
          <w:szCs w:val="21"/>
        </w:rPr>
        <w:t>-</w:t>
      </w:r>
      <w:r w:rsidR="00961B97" w:rsidRPr="00EE5F2E">
        <w:rPr>
          <w:rFonts w:ascii="Times New Roman" w:hAnsi="Times New Roman" w:cs="Times New Roman"/>
          <w:szCs w:val="21"/>
        </w:rPr>
        <w:t xml:space="preserve">upregulated genes were defined by adjusted </w:t>
      </w:r>
      <w:r w:rsidR="000E6C7D" w:rsidRPr="00EE5F2E">
        <w:rPr>
          <w:rFonts w:ascii="Times New Roman" w:hAnsi="Times New Roman" w:cs="Times New Roman"/>
          <w:i/>
          <w:szCs w:val="21"/>
        </w:rPr>
        <w:t>p</w:t>
      </w:r>
      <w:r w:rsidR="000E6C7D" w:rsidRPr="00EE5F2E">
        <w:rPr>
          <w:rFonts w:ascii="Times New Roman" w:hAnsi="Times New Roman" w:cs="Times New Roman"/>
          <w:szCs w:val="21"/>
        </w:rPr>
        <w:t xml:space="preserve"> </w:t>
      </w:r>
      <w:r w:rsidR="00961B97" w:rsidRPr="00EE5F2E">
        <w:rPr>
          <w:rFonts w:ascii="Times New Roman" w:hAnsi="Times New Roman" w:cs="Times New Roman"/>
          <w:szCs w:val="21"/>
        </w:rPr>
        <w:t xml:space="preserve">&lt; 0.05 and </w:t>
      </w:r>
      <w:proofErr w:type="spellStart"/>
      <w:r w:rsidR="00961B97" w:rsidRPr="00EE5F2E">
        <w:rPr>
          <w:rFonts w:ascii="Times New Roman" w:hAnsi="Times New Roman" w:cs="Times New Roman"/>
          <w:szCs w:val="21"/>
        </w:rPr>
        <w:t>log</w:t>
      </w:r>
      <w:r w:rsidR="00961B97" w:rsidRPr="00EE5F2E">
        <w:rPr>
          <w:rFonts w:ascii="Times New Roman" w:eastAsia="游明朝" w:hAnsi="Times New Roman" w:cs="Times New Roman"/>
          <w:szCs w:val="21"/>
        </w:rPr>
        <w:t>₂</w:t>
      </w:r>
      <w:r w:rsidR="00961B97" w:rsidRPr="00EE5F2E">
        <w:rPr>
          <w:rFonts w:ascii="Times New Roman" w:hAnsi="Times New Roman" w:cs="Times New Roman"/>
          <w:szCs w:val="21"/>
        </w:rPr>
        <w:t>FC</w:t>
      </w:r>
      <w:proofErr w:type="spellEnd"/>
      <w:r w:rsidR="00961B97" w:rsidRPr="00EE5F2E">
        <w:rPr>
          <w:rFonts w:ascii="Times New Roman" w:hAnsi="Times New Roman" w:cs="Times New Roman"/>
          <w:szCs w:val="21"/>
        </w:rPr>
        <w:t xml:space="preserve"> &gt; 0.15 (min.pct = 0.05, </w:t>
      </w:r>
      <w:proofErr w:type="spellStart"/>
      <w:proofErr w:type="gramStart"/>
      <w:r w:rsidR="00961B97" w:rsidRPr="00EE5F2E">
        <w:rPr>
          <w:rFonts w:ascii="Times New Roman" w:hAnsi="Times New Roman" w:cs="Times New Roman"/>
          <w:szCs w:val="21"/>
        </w:rPr>
        <w:t>logfc.threshold</w:t>
      </w:r>
      <w:proofErr w:type="spellEnd"/>
      <w:proofErr w:type="gramEnd"/>
      <w:r w:rsidR="00961B97" w:rsidRPr="00EE5F2E">
        <w:rPr>
          <w:rFonts w:ascii="Times New Roman" w:hAnsi="Times New Roman" w:cs="Times New Roman"/>
          <w:szCs w:val="21"/>
        </w:rPr>
        <w:t xml:space="preserve"> = 0.1). The background universe comprised receiver genes expressed in </w:t>
      </w:r>
      <w:r w:rsidR="00961B97" w:rsidRPr="00EE5F2E">
        <w:rPr>
          <w:rFonts w:ascii="Times New Roman" w:eastAsia="游明朝" w:hAnsi="Times New Roman" w:cs="Times New Roman"/>
          <w:szCs w:val="21"/>
        </w:rPr>
        <w:t>≥</w:t>
      </w:r>
      <w:r w:rsidR="00961B97" w:rsidRPr="00EE5F2E">
        <w:rPr>
          <w:rFonts w:ascii="Times New Roman" w:hAnsi="Times New Roman" w:cs="Times New Roman"/>
          <w:szCs w:val="21"/>
        </w:rPr>
        <w:t xml:space="preserve">5% of </w:t>
      </w:r>
      <w:proofErr w:type="spellStart"/>
      <w:r w:rsidR="00961B97" w:rsidRPr="00EE5F2E">
        <w:rPr>
          <w:rFonts w:ascii="Times New Roman" w:hAnsi="Times New Roman" w:cs="Times New Roman"/>
          <w:szCs w:val="21"/>
        </w:rPr>
        <w:t>ChAT</w:t>
      </w:r>
      <w:proofErr w:type="spellEnd"/>
      <w:r w:rsidR="00961B97" w:rsidRPr="00EE5F2E">
        <w:rPr>
          <w:rFonts w:ascii="Times New Roman" w:hAnsi="Times New Roman" w:cs="Times New Roman"/>
          <w:szCs w:val="21"/>
        </w:rPr>
        <w:t>⁺ cells.</w:t>
      </w:r>
    </w:p>
    <w:p w14:paraId="634903CC" w14:textId="51A3B609" w:rsidR="002B7572" w:rsidRPr="00EE5F2E" w:rsidRDefault="00961B97" w:rsidP="00625F50">
      <w:pPr>
        <w:pStyle w:val="a9"/>
        <w:numPr>
          <w:ilvl w:val="2"/>
          <w:numId w:val="6"/>
        </w:numPr>
        <w:spacing w:line="480" w:lineRule="auto"/>
        <w:rPr>
          <w:rFonts w:ascii="Times New Roman" w:hAnsi="Times New Roman" w:cs="Times New Roman"/>
          <w:b/>
          <w:bCs/>
          <w:szCs w:val="21"/>
        </w:rPr>
      </w:pPr>
      <w:r w:rsidRPr="00EE5F2E">
        <w:rPr>
          <w:rFonts w:ascii="Times New Roman" w:hAnsi="Times New Roman" w:cs="Times New Roman"/>
          <w:b/>
          <w:bCs/>
          <w:szCs w:val="21"/>
        </w:rPr>
        <w:t xml:space="preserve">Expression-constrained </w:t>
      </w:r>
      <w:r w:rsidR="007358CD" w:rsidRPr="00EE5F2E">
        <w:rPr>
          <w:rFonts w:ascii="Times New Roman" w:hAnsi="Times New Roman" w:cs="Times New Roman"/>
          <w:b/>
          <w:bCs/>
          <w:szCs w:val="21"/>
        </w:rPr>
        <w:t>ligand-receptor (</w:t>
      </w:r>
      <w:r w:rsidRPr="00EE5F2E">
        <w:rPr>
          <w:rFonts w:ascii="Times New Roman" w:hAnsi="Times New Roman" w:cs="Times New Roman"/>
          <w:b/>
          <w:bCs/>
          <w:szCs w:val="21"/>
        </w:rPr>
        <w:t>LR</w:t>
      </w:r>
      <w:r w:rsidR="007358CD" w:rsidRPr="00EE5F2E">
        <w:rPr>
          <w:rFonts w:ascii="Times New Roman" w:hAnsi="Times New Roman" w:cs="Times New Roman"/>
          <w:b/>
          <w:bCs/>
          <w:szCs w:val="21"/>
        </w:rPr>
        <w:t>)</w:t>
      </w:r>
      <w:r w:rsidRPr="00EE5F2E">
        <w:rPr>
          <w:rFonts w:ascii="Times New Roman" w:hAnsi="Times New Roman" w:cs="Times New Roman"/>
          <w:b/>
          <w:bCs/>
          <w:szCs w:val="21"/>
        </w:rPr>
        <w:t xml:space="preserve"> prior and </w:t>
      </w:r>
      <w:proofErr w:type="spellStart"/>
      <w:r w:rsidRPr="00EE5F2E">
        <w:rPr>
          <w:rFonts w:ascii="Times New Roman" w:hAnsi="Times New Roman" w:cs="Times New Roman"/>
          <w:b/>
          <w:bCs/>
          <w:szCs w:val="21"/>
        </w:rPr>
        <w:t>orthology</w:t>
      </w:r>
      <w:proofErr w:type="spellEnd"/>
      <w:r w:rsidRPr="00EE5F2E">
        <w:rPr>
          <w:rFonts w:ascii="Times New Roman" w:hAnsi="Times New Roman" w:cs="Times New Roman"/>
          <w:b/>
          <w:bCs/>
          <w:szCs w:val="21"/>
        </w:rPr>
        <w:t>.</w:t>
      </w:r>
    </w:p>
    <w:p w14:paraId="03238B92" w14:textId="138743C4"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LR pairs from the </w:t>
      </w:r>
      <w:proofErr w:type="spellStart"/>
      <w:r w:rsidRPr="00EE5F2E">
        <w:rPr>
          <w:rFonts w:ascii="Times New Roman" w:hAnsi="Times New Roman" w:cs="Times New Roman"/>
          <w:szCs w:val="21"/>
        </w:rPr>
        <w:t>NicheNet</w:t>
      </w:r>
      <w:proofErr w:type="spellEnd"/>
      <w:r w:rsidRPr="00EE5F2E">
        <w:rPr>
          <w:rFonts w:ascii="Times New Roman" w:hAnsi="Times New Roman" w:cs="Times New Roman"/>
          <w:szCs w:val="21"/>
        </w:rPr>
        <w:t xml:space="preserve"> prior were restricted to ligands expressed in microglia and receptors expressed in </w:t>
      </w:r>
      <w:proofErr w:type="spellStart"/>
      <w:r w:rsidRPr="00EE5F2E">
        <w:rPr>
          <w:rFonts w:ascii="Times New Roman" w:hAnsi="Times New Roman" w:cs="Times New Roman"/>
          <w:szCs w:val="21"/>
        </w:rPr>
        <w:t>ChAT</w:t>
      </w:r>
      <w:proofErr w:type="spellEnd"/>
      <w:r w:rsidRPr="00EE5F2E">
        <w:rPr>
          <w:rFonts w:ascii="Times New Roman" w:hAnsi="Times New Roman" w:cs="Times New Roman"/>
          <w:szCs w:val="21"/>
        </w:rPr>
        <w:t xml:space="preserve">⁺ neurons (each in </w:t>
      </w:r>
      <w:r w:rsidRPr="00EE5F2E">
        <w:rPr>
          <w:rFonts w:ascii="Times New Roman" w:eastAsia="游明朝" w:hAnsi="Times New Roman" w:cs="Times New Roman"/>
          <w:szCs w:val="21"/>
        </w:rPr>
        <w:t>≥</w:t>
      </w:r>
      <w:r w:rsidRPr="00EE5F2E">
        <w:rPr>
          <w:rFonts w:ascii="Times New Roman" w:hAnsi="Times New Roman" w:cs="Times New Roman"/>
          <w:szCs w:val="21"/>
        </w:rPr>
        <w:t xml:space="preserve">5% of cells). Because bundled priors use human symbols, we </w:t>
      </w:r>
      <w:r w:rsidRPr="00EE5F2E">
        <w:rPr>
          <w:rFonts w:ascii="Times New Roman" w:hAnsi="Times New Roman" w:cs="Times New Roman"/>
          <w:szCs w:val="21"/>
        </w:rPr>
        <w:lastRenderedPageBreak/>
        <w:t xml:space="preserve">harmonized </w:t>
      </w:r>
      <w:r w:rsidRPr="00EE5F2E">
        <w:rPr>
          <w:rFonts w:ascii="Times New Roman" w:eastAsia="游明朝" w:hAnsi="Times New Roman" w:cs="Times New Roman"/>
          <w:szCs w:val="21"/>
        </w:rPr>
        <w:t>LR tables and the ligand–</w:t>
      </w:r>
      <w:r w:rsidRPr="00EE5F2E">
        <w:rPr>
          <w:rFonts w:ascii="Times New Roman" w:hAnsi="Times New Roman" w:cs="Times New Roman"/>
          <w:szCs w:val="21"/>
        </w:rPr>
        <w:t xml:space="preserve">target matrix to mouse symbols via </w:t>
      </w:r>
      <w:proofErr w:type="spellStart"/>
      <w:proofErr w:type="gramStart"/>
      <w:r w:rsidRPr="00EE5F2E">
        <w:rPr>
          <w:rFonts w:ascii="Times New Roman" w:hAnsi="Times New Roman" w:cs="Times New Roman"/>
          <w:szCs w:val="21"/>
        </w:rPr>
        <w:t>babelgene</w:t>
      </w:r>
      <w:proofErr w:type="spellEnd"/>
      <w:r w:rsidRPr="00EE5F2E">
        <w:rPr>
          <w:rFonts w:ascii="Times New Roman" w:hAnsi="Times New Roman" w:cs="Times New Roman"/>
          <w:szCs w:val="21"/>
        </w:rPr>
        <w:t>::orthologs(</w:t>
      </w:r>
      <w:proofErr w:type="gramEnd"/>
      <w:r w:rsidRPr="00EE5F2E">
        <w:rPr>
          <w:rFonts w:ascii="Times New Roman" w:hAnsi="Times New Roman" w:cs="Times New Roman"/>
          <w:szCs w:val="21"/>
        </w:rPr>
        <w:t>), aggregating many-to-one mappings by summation.</w:t>
      </w:r>
    </w:p>
    <w:p w14:paraId="05AE0715" w14:textId="5457686B" w:rsidR="002B7572" w:rsidRPr="00EE5F2E" w:rsidRDefault="00961B97" w:rsidP="00625F50">
      <w:pPr>
        <w:pStyle w:val="a9"/>
        <w:numPr>
          <w:ilvl w:val="2"/>
          <w:numId w:val="6"/>
        </w:numPr>
        <w:spacing w:line="480" w:lineRule="auto"/>
        <w:rPr>
          <w:rFonts w:ascii="Times New Roman" w:hAnsi="Times New Roman" w:cs="Times New Roman"/>
          <w:b/>
          <w:bCs/>
          <w:szCs w:val="21"/>
        </w:rPr>
      </w:pPr>
      <w:r w:rsidRPr="00EE5F2E">
        <w:rPr>
          <w:rFonts w:ascii="Times New Roman" w:hAnsi="Times New Roman" w:cs="Times New Roman"/>
          <w:b/>
          <w:bCs/>
          <w:szCs w:val="21"/>
        </w:rPr>
        <w:t>Ligand activity and selection.</w:t>
      </w:r>
    </w:p>
    <w:p w14:paraId="0052561A" w14:textId="61DF54DF"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Candidate ligands were present in both the filtered LR prior and ligand–target matrix. We computed </w:t>
      </w:r>
      <w:r w:rsidRPr="00EE5F2E">
        <w:rPr>
          <w:rFonts w:ascii="Times New Roman" w:eastAsia="游明朝" w:hAnsi="Times New Roman" w:cs="Times New Roman"/>
          <w:szCs w:val="21"/>
        </w:rPr>
        <w:t xml:space="preserve">per-ligand activity </w:t>
      </w:r>
      <w:r w:rsidRPr="00EE5F2E">
        <w:rPr>
          <w:rFonts w:ascii="Times New Roman" w:hAnsi="Times New Roman" w:cs="Times New Roman"/>
          <w:szCs w:val="21"/>
        </w:rPr>
        <w:t xml:space="preserve">with </w:t>
      </w:r>
      <w:proofErr w:type="spellStart"/>
      <w:r w:rsidRPr="00EE5F2E">
        <w:rPr>
          <w:rFonts w:ascii="Times New Roman" w:hAnsi="Times New Roman" w:cs="Times New Roman"/>
          <w:szCs w:val="21"/>
        </w:rPr>
        <w:t>NicheNet’s</w:t>
      </w:r>
      <w:proofErr w:type="spellEnd"/>
      <w:r w:rsidRPr="00EE5F2E">
        <w:rPr>
          <w:rFonts w:ascii="Times New Roman" w:hAnsi="Times New Roman" w:cs="Times New Roman"/>
          <w:szCs w:val="21"/>
        </w:rPr>
        <w:t xml:space="preserve"> </w:t>
      </w:r>
      <w:proofErr w:type="spellStart"/>
      <w:r w:rsidRPr="00EE5F2E">
        <w:rPr>
          <w:rFonts w:ascii="Times New Roman" w:hAnsi="Times New Roman" w:cs="Times New Roman"/>
          <w:szCs w:val="21"/>
        </w:rPr>
        <w:t>get_ligand_activities</w:t>
      </w:r>
      <w:proofErr w:type="spellEnd"/>
      <w:r w:rsidRPr="00EE5F2E">
        <w:rPr>
          <w:rFonts w:ascii="Times New Roman" w:hAnsi="Times New Roman" w:cs="Times New Roman"/>
          <w:szCs w:val="21"/>
        </w:rPr>
        <w:t xml:space="preserve"> (</w:t>
      </w:r>
      <w:r w:rsidR="00C261AE" w:rsidRPr="00EE5F2E">
        <w:rPr>
          <w:rFonts w:ascii="Times New Roman" w:hAnsi="Times New Roman" w:cs="Times New Roman"/>
          <w:szCs w:val="21"/>
        </w:rPr>
        <w:t>area under the precision-recall curve [</w:t>
      </w:r>
      <w:r w:rsidRPr="00EE5F2E">
        <w:rPr>
          <w:rFonts w:ascii="Times New Roman" w:hAnsi="Times New Roman" w:cs="Times New Roman"/>
          <w:szCs w:val="21"/>
        </w:rPr>
        <w:t>AUPR</w:t>
      </w:r>
      <w:r w:rsidR="00C261AE" w:rsidRPr="00EE5F2E">
        <w:rPr>
          <w:rFonts w:ascii="Times New Roman" w:hAnsi="Times New Roman" w:cs="Times New Roman"/>
          <w:szCs w:val="21"/>
        </w:rPr>
        <w:t>]</w:t>
      </w:r>
      <w:r w:rsidRPr="00EE5F2E">
        <w:rPr>
          <w:rFonts w:ascii="Times New Roman" w:hAnsi="Times New Roman" w:cs="Times New Roman"/>
          <w:szCs w:val="21"/>
        </w:rPr>
        <w:t xml:space="preserve"> against the receiver</w:t>
      </w:r>
      <w:r w:rsidR="00C261AE" w:rsidRPr="00EE5F2E">
        <w:rPr>
          <w:rFonts w:ascii="Times New Roman" w:hAnsi="Times New Roman" w:cs="Times New Roman"/>
          <w:szCs w:val="21"/>
        </w:rPr>
        <w:t>-</w:t>
      </w:r>
      <w:r w:rsidRPr="00EE5F2E">
        <w:rPr>
          <w:rFonts w:ascii="Times New Roman" w:hAnsi="Times New Roman" w:cs="Times New Roman"/>
          <w:szCs w:val="21"/>
        </w:rPr>
        <w:t xml:space="preserve">upregulated set, controlling for the expressed background) and ranked </w:t>
      </w:r>
      <w:r w:rsidRPr="00EE5F2E">
        <w:rPr>
          <w:rFonts w:ascii="Times New Roman" w:eastAsia="游明朝" w:hAnsi="Times New Roman" w:cs="Times New Roman"/>
          <w:szCs w:val="21"/>
        </w:rPr>
        <w:t>them by corrected AUPR. For interpretation, the top-ranked ligands (up to 30 per contrast) and their top 100 predicted targets were retrieved from the ligand–target matrix.</w:t>
      </w:r>
    </w:p>
    <w:p w14:paraId="71BDC0A9" w14:textId="316BFD3B" w:rsidR="002B7572" w:rsidRPr="00EE5F2E" w:rsidRDefault="00961B97" w:rsidP="00625F50">
      <w:pPr>
        <w:pStyle w:val="a9"/>
        <w:numPr>
          <w:ilvl w:val="2"/>
          <w:numId w:val="6"/>
        </w:numPr>
        <w:spacing w:line="480" w:lineRule="auto"/>
        <w:rPr>
          <w:rFonts w:ascii="Times New Roman" w:hAnsi="Times New Roman" w:cs="Times New Roman"/>
          <w:b/>
          <w:bCs/>
          <w:szCs w:val="21"/>
        </w:rPr>
      </w:pPr>
      <w:r w:rsidRPr="00EE5F2E">
        <w:rPr>
          <w:rFonts w:ascii="Times New Roman" w:hAnsi="Times New Roman" w:cs="Times New Roman"/>
          <w:b/>
          <w:bCs/>
          <w:szCs w:val="21"/>
        </w:rPr>
        <w:t>Summarization to LR edges.</w:t>
      </w:r>
    </w:p>
    <w:p w14:paraId="179505D4" w14:textId="4FC7E7CC"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Per ligand, target weights were summed to obtain a “</w:t>
      </w:r>
      <w:proofErr w:type="spellStart"/>
      <w:r w:rsidRPr="00EE5F2E">
        <w:rPr>
          <w:rFonts w:ascii="Times New Roman" w:hAnsi="Times New Roman" w:cs="Times New Roman"/>
          <w:szCs w:val="21"/>
        </w:rPr>
        <w:t>sumscore</w:t>
      </w:r>
      <w:proofErr w:type="spellEnd"/>
      <w:r w:rsidRPr="00EE5F2E">
        <w:rPr>
          <w:rFonts w:ascii="Times New Roman" w:hAnsi="Times New Roman" w:cs="Times New Roman"/>
          <w:szCs w:val="21"/>
        </w:rPr>
        <w:t xml:space="preserve">” and distributed to the expressed receptor partners </w:t>
      </w:r>
      <w:r w:rsidR="00C261AE" w:rsidRPr="00EE5F2E">
        <w:rPr>
          <w:rFonts w:ascii="Times New Roman" w:hAnsi="Times New Roman" w:cs="Times New Roman"/>
          <w:szCs w:val="21"/>
        </w:rPr>
        <w:t xml:space="preserve">of the ligand </w:t>
      </w:r>
      <w:r w:rsidRPr="00EE5F2E">
        <w:rPr>
          <w:rFonts w:ascii="Times New Roman" w:hAnsi="Times New Roman" w:cs="Times New Roman"/>
          <w:szCs w:val="21"/>
        </w:rPr>
        <w:t>in the filtered LR table, yielding a compact LR network that reflects both ligand influence and receptor availability.</w:t>
      </w:r>
    </w:p>
    <w:p w14:paraId="5453200E" w14:textId="4084E905" w:rsidR="00EE5F2E" w:rsidRPr="00EE5F2E" w:rsidRDefault="00EE5F2E" w:rsidP="00EE5F2E">
      <w:pPr>
        <w:spacing w:line="480" w:lineRule="auto"/>
        <w:rPr>
          <w:rFonts w:ascii="Times New Roman" w:hAnsi="Times New Roman" w:cs="Times New Roman"/>
          <w:b/>
          <w:bCs/>
          <w:szCs w:val="21"/>
        </w:rPr>
      </w:pPr>
      <w:r w:rsidRPr="00EE5F2E">
        <w:rPr>
          <w:rFonts w:ascii="Times New Roman" w:hAnsi="Times New Roman" w:cs="Times New Roman"/>
          <w:b/>
          <w:bCs/>
          <w:szCs w:val="21"/>
        </w:rPr>
        <w:t>2.9 Dot-plot visualization of canonical markers (clusters unlabeled)</w:t>
      </w:r>
    </w:p>
    <w:p w14:paraId="1401A955" w14:textId="77777777" w:rsidR="00EE5F2E" w:rsidRPr="00EE5F2E" w:rsidRDefault="00EE5F2E" w:rsidP="00EE5F2E">
      <w:pPr>
        <w:spacing w:line="480" w:lineRule="auto"/>
        <w:rPr>
          <w:rFonts w:ascii="Times New Roman" w:hAnsi="Times New Roman" w:cs="Times New Roman"/>
          <w:szCs w:val="21"/>
        </w:rPr>
      </w:pPr>
      <w:r w:rsidRPr="00EE5F2E">
        <w:rPr>
          <w:rFonts w:ascii="Times New Roman" w:hAnsi="Times New Roman" w:cs="Times New Roman"/>
          <w:szCs w:val="21"/>
        </w:rPr>
        <w:t xml:space="preserve">Single-nucleus RNA-seq count matrices (10x Genomics, raw_feature_bc_matrix.h5) were processed </w:t>
      </w:r>
      <w:r w:rsidRPr="00EE5F2E">
        <w:rPr>
          <w:rFonts w:ascii="Times New Roman" w:eastAsia="游明朝" w:hAnsi="Times New Roman" w:cs="Times New Roman"/>
          <w:szCs w:val="21"/>
        </w:rPr>
        <w:t>in R (Seurat). A Seurat object was created</w:t>
      </w:r>
      <w:r w:rsidRPr="00EE5F2E">
        <w:rPr>
          <w:rFonts w:ascii="Times New Roman" w:hAnsi="Times New Roman" w:cs="Times New Roman"/>
          <w:szCs w:val="21"/>
        </w:rPr>
        <w:t xml:space="preserve"> and normalized using </w:t>
      </w:r>
      <w:proofErr w:type="spellStart"/>
      <w:r w:rsidRPr="00EE5F2E">
        <w:rPr>
          <w:rFonts w:ascii="Times New Roman" w:hAnsi="Times New Roman" w:cs="Times New Roman"/>
          <w:szCs w:val="21"/>
        </w:rPr>
        <w:t>LogNormalize</w:t>
      </w:r>
      <w:proofErr w:type="spellEnd"/>
      <w:r w:rsidRPr="00EE5F2E">
        <w:rPr>
          <w:rFonts w:ascii="Times New Roman" w:hAnsi="Times New Roman" w:cs="Times New Roman"/>
          <w:szCs w:val="21"/>
        </w:rPr>
        <w:t>, and highly variable features were selected (</w:t>
      </w:r>
      <w:proofErr w:type="spellStart"/>
      <w:r w:rsidRPr="00EE5F2E">
        <w:rPr>
          <w:rFonts w:ascii="Times New Roman" w:hAnsi="Times New Roman" w:cs="Times New Roman"/>
          <w:szCs w:val="21"/>
        </w:rPr>
        <w:t>vst</w:t>
      </w:r>
      <w:proofErr w:type="spellEnd"/>
      <w:r w:rsidRPr="00EE5F2E">
        <w:rPr>
          <w:rFonts w:ascii="Times New Roman" w:hAnsi="Times New Roman" w:cs="Times New Roman"/>
          <w:szCs w:val="21"/>
        </w:rPr>
        <w:t>; 3,000 genes).</w:t>
      </w:r>
    </w:p>
    <w:p w14:paraId="1EC9D91A" w14:textId="17A57D86" w:rsidR="00EE5F2E" w:rsidRPr="00EE5F2E" w:rsidRDefault="00EE5F2E" w:rsidP="00EE5F2E">
      <w:pPr>
        <w:spacing w:line="480" w:lineRule="auto"/>
        <w:rPr>
          <w:rFonts w:ascii="Times New Roman" w:hAnsi="Times New Roman" w:cs="Times New Roman"/>
          <w:szCs w:val="21"/>
        </w:rPr>
      </w:pPr>
      <w:r w:rsidRPr="00EE5F2E">
        <w:rPr>
          <w:rFonts w:ascii="Times New Roman" w:hAnsi="Times New Roman" w:cs="Times New Roman"/>
          <w:szCs w:val="21"/>
        </w:rPr>
        <w:t xml:space="preserve">For marker-based visualization, we used transmitter-type and non-neuronal markers described in the reference study </w:t>
      </w:r>
      <w:r w:rsidRPr="00EE5F2E">
        <w:rPr>
          <w:rFonts w:ascii="Times New Roman" w:hAnsi="Times New Roman" w:cs="Times New Roman"/>
          <w:szCs w:val="21"/>
        </w:rPr>
        <w:fldChar w:fldCharType="begin">
          <w:fldData xml:space="preserve">PEVuZE5vdGU+PENpdGU+PEF1dGhvcj5aaHVhbmc8L0F1dGhvcj48WWVhcj4yMDI1PC9ZZWFyPjxS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</w:fldData>
        </w:fldChar>
      </w:r>
      <w:r w:rsidRPr="00EE5F2E">
        <w:rPr>
          <w:rFonts w:ascii="Times New Roman" w:hAnsi="Times New Roman" w:cs="Times New Roman"/>
          <w:szCs w:val="21"/>
        </w:rPr>
        <w:instrText xml:space="preserve"> ADDIN EN.CITE </w:instrText>
      </w:r>
      <w:r w:rsidRPr="00EE5F2E">
        <w:rPr>
          <w:rFonts w:ascii="Times New Roman" w:hAnsi="Times New Roman" w:cs="Times New Roman"/>
          <w:szCs w:val="21"/>
        </w:rPr>
        <w:fldChar w:fldCharType="begin">
          <w:fldData xml:space="preserve">PEVuZE5vdGU+PENpdGU+PEF1dGhvcj5aaHVhbmc8L0F1dGhvcj48WWVhcj4yMDI1PC9ZZWFyPjxS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</w:fldData>
        </w:fldChar>
      </w:r>
      <w:r w:rsidRPr="00EE5F2E">
        <w:rPr>
          <w:rFonts w:ascii="Times New Roman" w:hAnsi="Times New Roman" w:cs="Times New Roman"/>
          <w:szCs w:val="21"/>
        </w:rPr>
        <w:instrText xml:space="preserve"> ADDIN EN.CITE.DATA </w:instrText>
      </w:r>
      <w:r w:rsidRPr="00EE5F2E">
        <w:rPr>
          <w:rFonts w:ascii="Times New Roman" w:hAnsi="Times New Roman" w:cs="Times New Roman"/>
          <w:szCs w:val="21"/>
        </w:rPr>
      </w:r>
      <w:r w:rsidRPr="00EE5F2E">
        <w:rPr>
          <w:rFonts w:ascii="Times New Roman" w:hAnsi="Times New Roman" w:cs="Times New Roman"/>
          <w:szCs w:val="21"/>
        </w:rPr>
        <w:fldChar w:fldCharType="end"/>
      </w:r>
      <w:r w:rsidRPr="00EE5F2E">
        <w:rPr>
          <w:rFonts w:ascii="Times New Roman" w:hAnsi="Times New Roman" w:cs="Times New Roman"/>
          <w:szCs w:val="21"/>
        </w:rPr>
      </w:r>
      <w:r w:rsidRPr="00EE5F2E">
        <w:rPr>
          <w:rFonts w:ascii="Times New Roman" w:hAnsi="Times New Roman" w:cs="Times New Roman"/>
          <w:szCs w:val="21"/>
        </w:rPr>
        <w:fldChar w:fldCharType="separate"/>
      </w:r>
      <w:r w:rsidRPr="00EE5F2E">
        <w:rPr>
          <w:rFonts w:ascii="Times New Roman" w:hAnsi="Times New Roman" w:cs="Times New Roman"/>
          <w:noProof/>
          <w:szCs w:val="21"/>
        </w:rPr>
        <w:t>[11]</w:t>
      </w:r>
      <w:r w:rsidRPr="00EE5F2E">
        <w:rPr>
          <w:rFonts w:ascii="Times New Roman" w:hAnsi="Times New Roman" w:cs="Times New Roman"/>
          <w:szCs w:val="21"/>
        </w:rPr>
        <w:fldChar w:fldCharType="end"/>
      </w:r>
      <w:r w:rsidRPr="00EE5F2E">
        <w:rPr>
          <w:rFonts w:ascii="Times New Roman" w:hAnsi="Times New Roman" w:cs="Times New Roman"/>
          <w:szCs w:val="21"/>
        </w:rPr>
        <w:t xml:space="preserve">. Neuronal markers included GABAergic (Gad1, Gad2), glutamatergic (Slc17a6, </w:t>
      </w:r>
      <w:r w:rsidRPr="00EE5F2E">
        <w:rPr>
          <w:rFonts w:ascii="Times New Roman" w:hAnsi="Times New Roman" w:cs="Times New Roman"/>
          <w:szCs w:val="21"/>
        </w:rPr>
        <w:lastRenderedPageBreak/>
        <w:t xml:space="preserve">Slc17a7, Slc17a8), glycinergic (Slc6a5, Slc7a8), cholinergic (Chat, Slc5a7, Ache), serotonergic (Slc6a4, </w:t>
      </w:r>
      <w:proofErr w:type="spellStart"/>
      <w:r w:rsidRPr="00EE5F2E">
        <w:rPr>
          <w:rFonts w:ascii="Times New Roman" w:hAnsi="Times New Roman" w:cs="Times New Roman"/>
          <w:szCs w:val="21"/>
        </w:rPr>
        <w:t>Fev</w:t>
      </w:r>
      <w:proofErr w:type="spellEnd"/>
      <w:r w:rsidRPr="00EE5F2E">
        <w:rPr>
          <w:rFonts w:ascii="Times New Roman" w:hAnsi="Times New Roman" w:cs="Times New Roman"/>
          <w:szCs w:val="21"/>
        </w:rPr>
        <w:t xml:space="preserve">), dopaminergic (Th, Slc18a2; optionally </w:t>
      </w:r>
      <w:proofErr w:type="spellStart"/>
      <w:r w:rsidRPr="00EE5F2E">
        <w:rPr>
          <w:rFonts w:ascii="Times New Roman" w:hAnsi="Times New Roman" w:cs="Times New Roman"/>
          <w:szCs w:val="21"/>
        </w:rPr>
        <w:t>Ddc</w:t>
      </w:r>
      <w:proofErr w:type="spellEnd"/>
      <w:r w:rsidRPr="00EE5F2E">
        <w:rPr>
          <w:rFonts w:ascii="Times New Roman" w:hAnsi="Times New Roman" w:cs="Times New Roman"/>
          <w:szCs w:val="21"/>
        </w:rPr>
        <w:t>), and noradrenergic (Slc6a2, Th) markers. Non-neuronal markers included astrocyte (Aldh1a1), microglia (</w:t>
      </w:r>
      <w:proofErr w:type="spellStart"/>
      <w:r w:rsidRPr="00EE5F2E">
        <w:rPr>
          <w:rFonts w:ascii="Times New Roman" w:hAnsi="Times New Roman" w:cs="Times New Roman"/>
          <w:szCs w:val="21"/>
        </w:rPr>
        <w:t>Ctss</w:t>
      </w:r>
      <w:proofErr w:type="spellEnd"/>
      <w:r w:rsidRPr="00EE5F2E">
        <w:rPr>
          <w:rFonts w:ascii="Times New Roman" w:hAnsi="Times New Roman" w:cs="Times New Roman"/>
          <w:szCs w:val="21"/>
        </w:rPr>
        <w:t>, Tmem119), oligodendrocyte (Mbp), oligodendrocyte precursor cell (</w:t>
      </w:r>
      <w:proofErr w:type="spellStart"/>
      <w:r w:rsidRPr="00EE5F2E">
        <w:rPr>
          <w:rFonts w:ascii="Times New Roman" w:hAnsi="Times New Roman" w:cs="Times New Roman"/>
          <w:szCs w:val="21"/>
        </w:rPr>
        <w:t>Vcan</w:t>
      </w:r>
      <w:proofErr w:type="spellEnd"/>
      <w:r w:rsidRPr="00EE5F2E">
        <w:rPr>
          <w:rFonts w:ascii="Times New Roman" w:hAnsi="Times New Roman" w:cs="Times New Roman"/>
          <w:szCs w:val="21"/>
        </w:rPr>
        <w:t>), ependymal (Ccdc170), endothelial (Cldn5), pericyte (</w:t>
      </w:r>
      <w:proofErr w:type="spellStart"/>
      <w:r w:rsidRPr="00EE5F2E">
        <w:rPr>
          <w:rFonts w:ascii="Times New Roman" w:hAnsi="Times New Roman" w:cs="Times New Roman"/>
          <w:szCs w:val="21"/>
        </w:rPr>
        <w:t>Pdgfrb</w:t>
      </w:r>
      <w:proofErr w:type="spellEnd"/>
      <w:r w:rsidRPr="00EE5F2E">
        <w:rPr>
          <w:rFonts w:ascii="Times New Roman" w:hAnsi="Times New Roman" w:cs="Times New Roman"/>
          <w:szCs w:val="21"/>
        </w:rPr>
        <w:t>), fibroblast (Col8a1), and choroid plexus (</w:t>
      </w:r>
      <w:proofErr w:type="spellStart"/>
      <w:r w:rsidRPr="00EE5F2E">
        <w:rPr>
          <w:rFonts w:ascii="Times New Roman" w:hAnsi="Times New Roman" w:cs="Times New Roman"/>
          <w:szCs w:val="21"/>
        </w:rPr>
        <w:t>Ttr</w:t>
      </w:r>
      <w:proofErr w:type="spellEnd"/>
      <w:r w:rsidRPr="00EE5F2E">
        <w:rPr>
          <w:rFonts w:ascii="Times New Roman" w:hAnsi="Times New Roman" w:cs="Times New Roman"/>
          <w:szCs w:val="21"/>
        </w:rPr>
        <w:t>) markers. Only genes present in the dataset were retained to avoid zero-only rows.</w:t>
      </w:r>
    </w:p>
    <w:p w14:paraId="409A8F44" w14:textId="77777777" w:rsidR="00EE5F2E" w:rsidRPr="00EE5F2E" w:rsidRDefault="00EE5F2E" w:rsidP="00EE5F2E">
      <w:pPr>
        <w:spacing w:line="480" w:lineRule="auto"/>
        <w:rPr>
          <w:rFonts w:ascii="Times New Roman" w:hAnsi="Times New Roman" w:cs="Times New Roman"/>
          <w:szCs w:val="21"/>
        </w:rPr>
      </w:pPr>
      <w:r w:rsidRPr="00EE5F2E">
        <w:rPr>
          <w:rFonts w:ascii="Times New Roman" w:hAnsi="Times New Roman" w:cs="Times New Roman"/>
          <w:szCs w:val="21"/>
        </w:rPr>
        <w:t xml:space="preserve">Dot plots were generated with Seurat’s DotPlot, grouping cells by </w:t>
      </w:r>
      <w:proofErr w:type="spellStart"/>
      <w:r w:rsidRPr="00EE5F2E">
        <w:rPr>
          <w:rFonts w:ascii="Times New Roman" w:hAnsi="Times New Roman" w:cs="Times New Roman"/>
          <w:szCs w:val="21"/>
        </w:rPr>
        <w:t>GraphClust</w:t>
      </w:r>
      <w:proofErr w:type="spellEnd"/>
      <w:r w:rsidRPr="00EE5F2E">
        <w:rPr>
          <w:rFonts w:ascii="Times New Roman" w:hAnsi="Times New Roman" w:cs="Times New Roman"/>
          <w:szCs w:val="21"/>
        </w:rPr>
        <w:t xml:space="preserve"> (clusters 1–27 on the x-axis)</w:t>
      </w:r>
      <w:r w:rsidRPr="00EE5F2E">
        <w:rPr>
          <w:rFonts w:ascii="Times New Roman" w:eastAsia="游明朝" w:hAnsi="Times New Roman" w:cs="Times New Roman"/>
          <w:szCs w:val="21"/>
        </w:rPr>
        <w:t xml:space="preserve"> and display</w:t>
      </w:r>
      <w:r w:rsidRPr="00EE5F2E">
        <w:rPr>
          <w:rFonts w:ascii="Times New Roman" w:hAnsi="Times New Roman" w:cs="Times New Roman"/>
          <w:szCs w:val="21"/>
        </w:rPr>
        <w:t xml:space="preserve">ing markers on the y-axis (neuronal markers followed by non-neuronal markers). Dot size encodes the percentage of nuclei expressing each gene and color encodes </w:t>
      </w:r>
      <w:r w:rsidRPr="00EE5F2E">
        <w:rPr>
          <w:rFonts w:ascii="Times New Roman" w:eastAsia="游明朝" w:hAnsi="Times New Roman" w:cs="Times New Roman"/>
          <w:szCs w:val="21"/>
        </w:rPr>
        <w:t>the scaled mean expression (gene-wise z-score</w:t>
      </w:r>
      <w:r w:rsidRPr="00EE5F2E">
        <w:rPr>
          <w:rFonts w:ascii="Times New Roman" w:hAnsi="Times New Roman" w:cs="Times New Roman"/>
          <w:szCs w:val="21"/>
        </w:rPr>
        <w:t xml:space="preserve">d within the plot). For visual guidance, a dashed horizontal separator was placed between </w:t>
      </w:r>
      <w:r w:rsidRPr="00EE5F2E">
        <w:rPr>
          <w:rFonts w:ascii="Times New Roman" w:eastAsia="游明朝" w:hAnsi="Times New Roman" w:cs="Times New Roman"/>
          <w:szCs w:val="21"/>
        </w:rPr>
        <w:t>the neuronal and non</w:t>
      </w:r>
      <w:r w:rsidRPr="00EE5F2E">
        <w:rPr>
          <w:rFonts w:ascii="Times New Roman" w:hAnsi="Times New Roman" w:cs="Times New Roman"/>
          <w:szCs w:val="21"/>
        </w:rPr>
        <w:t xml:space="preserve">neuronal marker blocks. </w:t>
      </w:r>
    </w:p>
    <w:p w14:paraId="49CE5460" w14:textId="28D25866" w:rsidR="00EE5F2E" w:rsidRPr="004B20E3" w:rsidRDefault="00EE5F2E" w:rsidP="00EE5F2E">
      <w:pPr>
        <w:rPr>
          <w:rFonts w:ascii="Times New Roman" w:hAnsi="Times New Roman" w:cs="Times New Roman"/>
          <w:b/>
          <w:bCs/>
        </w:rPr>
      </w:pPr>
      <w:r w:rsidRPr="00EE5F2E">
        <w:rPr>
          <w:rFonts w:ascii="Times New Roman" w:hAnsi="Times New Roman" w:cs="Times New Roman"/>
          <w:b/>
          <w:bCs/>
          <w:szCs w:val="21"/>
        </w:rPr>
        <w:t xml:space="preserve">2.10 </w:t>
      </w:r>
      <w:r w:rsidRPr="004B20E3">
        <w:rPr>
          <w:rFonts w:ascii="Times New Roman" w:hAnsi="Times New Roman" w:cs="Times New Roman"/>
          <w:b/>
          <w:bCs/>
        </w:rPr>
        <w:t>Software.</w:t>
      </w:r>
    </w:p>
    <w:p w14:paraId="71D12C4D" w14:textId="5B56945D" w:rsidR="00EE5F2E" w:rsidRPr="004B20E3" w:rsidRDefault="00EE5F2E"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Analyses were performed in R using Seurat and </w:t>
      </w:r>
      <w:proofErr w:type="spellStart"/>
      <w:r w:rsidRPr="00EE5F2E">
        <w:rPr>
          <w:rFonts w:ascii="Times New Roman" w:hAnsi="Times New Roman" w:cs="Times New Roman"/>
          <w:szCs w:val="21"/>
        </w:rPr>
        <w:t>NicheNet</w:t>
      </w:r>
      <w:proofErr w:type="spellEnd"/>
      <w:r w:rsidRPr="00EE5F2E">
        <w:rPr>
          <w:rFonts w:ascii="Times New Roman" w:hAnsi="Times New Roman" w:cs="Times New Roman"/>
          <w:szCs w:val="21"/>
        </w:rPr>
        <w:t xml:space="preserve">, with </w:t>
      </w:r>
      <w:r w:rsidRPr="00EE5F2E">
        <w:rPr>
          <w:rFonts w:ascii="Times New Roman" w:eastAsia="游明朝" w:hAnsi="Times New Roman" w:cs="Times New Roman"/>
          <w:szCs w:val="21"/>
        </w:rPr>
        <w:t xml:space="preserve">auxiliary packages </w:t>
      </w:r>
      <w:proofErr w:type="spellStart"/>
      <w:r w:rsidRPr="00EE5F2E">
        <w:rPr>
          <w:rFonts w:ascii="Times New Roman" w:hAnsi="Times New Roman" w:cs="Times New Roman"/>
          <w:szCs w:val="21"/>
        </w:rPr>
        <w:t>babelgene</w:t>
      </w:r>
      <w:proofErr w:type="spellEnd"/>
      <w:r w:rsidRPr="00EE5F2E">
        <w:rPr>
          <w:rFonts w:ascii="Times New Roman" w:hAnsi="Times New Roman" w:cs="Times New Roman"/>
          <w:szCs w:val="21"/>
        </w:rPr>
        <w:t xml:space="preserve">, ggplot2, </w:t>
      </w:r>
      <w:proofErr w:type="spellStart"/>
      <w:r w:rsidRPr="00EE5F2E">
        <w:rPr>
          <w:rFonts w:ascii="Times New Roman" w:hAnsi="Times New Roman" w:cs="Times New Roman"/>
          <w:szCs w:val="21"/>
        </w:rPr>
        <w:t>ggrepel</w:t>
      </w:r>
      <w:proofErr w:type="spellEnd"/>
      <w:r w:rsidRPr="00EE5F2E">
        <w:rPr>
          <w:rFonts w:ascii="Times New Roman" w:hAnsi="Times New Roman" w:cs="Times New Roman"/>
          <w:szCs w:val="21"/>
        </w:rPr>
        <w:t xml:space="preserve">, </w:t>
      </w:r>
      <w:proofErr w:type="spellStart"/>
      <w:r w:rsidRPr="00EE5F2E">
        <w:rPr>
          <w:rFonts w:ascii="Times New Roman" w:hAnsi="Times New Roman" w:cs="Times New Roman"/>
          <w:szCs w:val="21"/>
        </w:rPr>
        <w:t>ggalluvial</w:t>
      </w:r>
      <w:proofErr w:type="spellEnd"/>
      <w:r w:rsidRPr="00EE5F2E">
        <w:rPr>
          <w:rFonts w:ascii="Times New Roman" w:hAnsi="Times New Roman" w:cs="Times New Roman"/>
          <w:szCs w:val="21"/>
        </w:rPr>
        <w:t xml:space="preserve">, </w:t>
      </w:r>
      <w:proofErr w:type="spellStart"/>
      <w:r w:rsidRPr="00EE5F2E">
        <w:rPr>
          <w:rFonts w:ascii="Times New Roman" w:hAnsi="Times New Roman" w:cs="Times New Roman"/>
          <w:szCs w:val="21"/>
        </w:rPr>
        <w:t>circlize</w:t>
      </w:r>
      <w:proofErr w:type="spellEnd"/>
      <w:r w:rsidRPr="00EE5F2E">
        <w:rPr>
          <w:rFonts w:ascii="Times New Roman" w:hAnsi="Times New Roman" w:cs="Times New Roman"/>
          <w:szCs w:val="21"/>
        </w:rPr>
        <w:t>, and networkD3.</w:t>
      </w:r>
    </w:p>
    <w:p w14:paraId="13E7DF45" w14:textId="45EC4EB1" w:rsidR="00F70011" w:rsidRPr="00EE5F2E" w:rsidRDefault="00EE5F2E" w:rsidP="00906F5C">
      <w:pPr>
        <w:spacing w:line="480" w:lineRule="auto"/>
        <w:rPr>
          <w:rFonts w:ascii="Times New Roman" w:hAnsi="Times New Roman" w:cs="Times New Roman"/>
          <w:b/>
          <w:bCs/>
          <w:szCs w:val="21"/>
        </w:rPr>
      </w:pPr>
      <w:r w:rsidRPr="00EE5F2E">
        <w:rPr>
          <w:rFonts w:ascii="Times New Roman" w:hAnsi="Times New Roman" w:cs="Times New Roman"/>
          <w:b/>
          <w:bCs/>
          <w:szCs w:val="21"/>
        </w:rPr>
        <w:t>3.</w:t>
      </w:r>
      <w:r w:rsidR="00625F50" w:rsidRPr="004B20E3">
        <w:rPr>
          <w:rFonts w:ascii="Times New Roman" w:hAnsi="Times New Roman" w:cs="Times New Roman"/>
          <w:b/>
          <w:bCs/>
          <w:szCs w:val="21"/>
        </w:rPr>
        <w:t xml:space="preserve"> </w:t>
      </w:r>
      <w:r w:rsidR="00961B97" w:rsidRPr="00EE5F2E">
        <w:rPr>
          <w:rFonts w:ascii="Times New Roman" w:hAnsi="Times New Roman" w:cs="Times New Roman"/>
          <w:b/>
          <w:bCs/>
          <w:szCs w:val="21"/>
        </w:rPr>
        <w:t xml:space="preserve">Quantification of GABRA1 in </w:t>
      </w:r>
      <w:proofErr w:type="spellStart"/>
      <w:r w:rsidR="00961B97" w:rsidRPr="00EE5F2E">
        <w:rPr>
          <w:rFonts w:ascii="Times New Roman" w:hAnsi="Times New Roman" w:cs="Times New Roman"/>
          <w:b/>
          <w:bCs/>
          <w:szCs w:val="21"/>
        </w:rPr>
        <w:t>ChAT</w:t>
      </w:r>
      <w:proofErr w:type="spellEnd"/>
      <w:r w:rsidR="00961B97" w:rsidRPr="00EE5F2E">
        <w:rPr>
          <w:rFonts w:ascii="Times New Roman" w:hAnsi="Times New Roman" w:cs="Times New Roman"/>
          <w:b/>
          <w:bCs/>
          <w:szCs w:val="21"/>
        </w:rPr>
        <w:t xml:space="preserve">⁺ </w:t>
      </w:r>
      <w:r w:rsidR="000C47B7" w:rsidRPr="00EE5F2E">
        <w:rPr>
          <w:rFonts w:ascii="Times New Roman" w:hAnsi="Times New Roman" w:cs="Times New Roman"/>
          <w:b/>
          <w:bCs/>
          <w:szCs w:val="21"/>
        </w:rPr>
        <w:t>motoneuron</w:t>
      </w:r>
      <w:r w:rsidR="00961B97" w:rsidRPr="00EE5F2E">
        <w:rPr>
          <w:rFonts w:ascii="Times New Roman" w:hAnsi="Times New Roman" w:cs="Times New Roman"/>
          <w:b/>
          <w:bCs/>
          <w:szCs w:val="21"/>
        </w:rPr>
        <w:t>s 7 days after axotomy</w:t>
      </w:r>
    </w:p>
    <w:p w14:paraId="0F54432E" w14:textId="1593A908" w:rsidR="00F70011"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In the facial motor nucleus 7 days after axotomy, </w:t>
      </w:r>
      <w:proofErr w:type="spellStart"/>
      <w:r w:rsidRPr="00EE5F2E">
        <w:rPr>
          <w:rFonts w:ascii="Times New Roman" w:hAnsi="Times New Roman" w:cs="Times New Roman"/>
          <w:szCs w:val="21"/>
        </w:rPr>
        <w:t>ChAT</w:t>
      </w:r>
      <w:proofErr w:type="spellEnd"/>
      <w:r w:rsidRPr="00EE5F2E">
        <w:rPr>
          <w:rFonts w:ascii="Times New Roman" w:hAnsi="Times New Roman" w:cs="Times New Roman"/>
          <w:szCs w:val="21"/>
        </w:rPr>
        <w:t xml:space="preserve">⁺ </w:t>
      </w:r>
      <w:r w:rsidR="000C47B7" w:rsidRPr="00EE5F2E">
        <w:rPr>
          <w:rFonts w:ascii="Times New Roman" w:hAnsi="Times New Roman" w:cs="Times New Roman"/>
          <w:szCs w:val="21"/>
        </w:rPr>
        <w:t>motoneuron</w:t>
      </w:r>
      <w:r w:rsidRPr="00EE5F2E">
        <w:rPr>
          <w:rFonts w:ascii="Times New Roman" w:hAnsi="Times New Roman" w:cs="Times New Roman"/>
          <w:szCs w:val="21"/>
        </w:rPr>
        <w:t xml:space="preserve">s were identified on the </w:t>
      </w:r>
      <w:proofErr w:type="spellStart"/>
      <w:r w:rsidRPr="00EE5F2E">
        <w:rPr>
          <w:rFonts w:ascii="Times New Roman" w:hAnsi="Times New Roman" w:cs="Times New Roman"/>
          <w:szCs w:val="21"/>
        </w:rPr>
        <w:t>ChAT</w:t>
      </w:r>
      <w:proofErr w:type="spellEnd"/>
      <w:r w:rsidRPr="00EE5F2E">
        <w:rPr>
          <w:rFonts w:ascii="Times New Roman" w:hAnsi="Times New Roman" w:cs="Times New Roman"/>
          <w:szCs w:val="21"/>
        </w:rPr>
        <w:t xml:space="preserve"> channel. For each neuron, we manually traced the cell boundary while visualizing the </w:t>
      </w:r>
      <w:proofErr w:type="spellStart"/>
      <w:r w:rsidRPr="00EE5F2E">
        <w:rPr>
          <w:rFonts w:ascii="Times New Roman" w:hAnsi="Times New Roman" w:cs="Times New Roman"/>
          <w:szCs w:val="21"/>
        </w:rPr>
        <w:t>ChAT</w:t>
      </w:r>
      <w:proofErr w:type="spellEnd"/>
      <w:r w:rsidRPr="00EE5F2E">
        <w:rPr>
          <w:rFonts w:ascii="Times New Roman" w:hAnsi="Times New Roman" w:cs="Times New Roman"/>
          <w:szCs w:val="21"/>
        </w:rPr>
        <w:t xml:space="preserve"> signal and generated two regions of interest (ROIs) in ImageJ: (</w:t>
      </w:r>
      <w:proofErr w:type="spellStart"/>
      <w:r w:rsidRPr="00EE5F2E">
        <w:rPr>
          <w:rFonts w:ascii="Times New Roman" w:hAnsi="Times New Roman" w:cs="Times New Roman"/>
          <w:szCs w:val="21"/>
        </w:rPr>
        <w:t>i</w:t>
      </w:r>
      <w:proofErr w:type="spellEnd"/>
      <w:r w:rsidRPr="00EE5F2E">
        <w:rPr>
          <w:rFonts w:ascii="Times New Roman" w:hAnsi="Times New Roman" w:cs="Times New Roman"/>
          <w:szCs w:val="21"/>
        </w:rPr>
        <w:t xml:space="preserve">) a cytoplasmic ROI defined as the interior of the traced soma and (ii) a membrane ROI defined as a concentric annulus with a fixed width of 3 </w:t>
      </w:r>
      <w:r w:rsidRPr="00EE5F2E">
        <w:rPr>
          <w:rFonts w:ascii="Times New Roman" w:hAnsi="Times New Roman" w:cs="Times New Roman"/>
          <w:szCs w:val="21"/>
        </w:rPr>
        <w:lastRenderedPageBreak/>
        <w:t>µm surrounding the cytoplasmic ROI. Mice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 xml:space="preserve"> and </w:t>
      </w:r>
      <w:r w:rsidRPr="00EE5F2E">
        <w:rPr>
          <w:rFonts w:ascii="Times New Roman" w:hAnsi="Times New Roman" w:cs="Times New Roman"/>
          <w:i/>
          <w:iCs/>
          <w:szCs w:val="21"/>
        </w:rPr>
        <w:t>Iba1</w:t>
      </w:r>
      <w:r w:rsidRPr="00EE5F2E">
        <w:rPr>
          <w:rFonts w:ascii="Times New Roman" w:eastAsia="游明朝" w:hAnsi="Times New Roman" w:cs="Times New Roman"/>
          <w:i/>
          <w:iCs/>
          <w:szCs w:val="21"/>
          <w:vertAlign w:val="superscript"/>
        </w:rPr>
        <w:t>-</w:t>
      </w:r>
      <w:r w:rsidRPr="00EE5F2E">
        <w:rPr>
          <w:rFonts w:ascii="Times New Roman" w:hAnsi="Times New Roman" w:cs="Times New Roman"/>
          <w:i/>
          <w:iCs/>
          <w:szCs w:val="21"/>
          <w:vertAlign w:val="superscript"/>
        </w:rPr>
        <w:t>/</w:t>
      </w:r>
      <w:r w:rsidRPr="00EE5F2E">
        <w:rPr>
          <w:rFonts w:ascii="Times New Roman" w:eastAsia="游明朝" w:hAnsi="Times New Roman" w:cs="Times New Roman"/>
          <w:i/>
          <w:iCs/>
          <w:szCs w:val="21"/>
          <w:vertAlign w:val="superscript"/>
        </w:rPr>
        <w:t>-</w:t>
      </w:r>
      <w:r w:rsidRPr="00EE5F2E">
        <w:rPr>
          <w:rFonts w:ascii="Times New Roman" w:hAnsi="Times New Roman" w:cs="Times New Roman"/>
          <w:szCs w:val="21"/>
        </w:rPr>
        <w:t xml:space="preserve">) were analyzed with n = 4 animals per genotype, </w:t>
      </w:r>
      <w:r w:rsidRPr="00EE5F2E">
        <w:rPr>
          <w:rFonts w:ascii="Times New Roman" w:eastAsia="游明朝" w:hAnsi="Times New Roman" w:cs="Times New Roman"/>
          <w:szCs w:val="21"/>
        </w:rPr>
        <w:t>and 60 axotomized</w:t>
      </w:r>
      <w:r w:rsidRPr="00EE5F2E">
        <w:rPr>
          <w:rFonts w:ascii="Times New Roman" w:hAnsi="Times New Roman" w:cs="Times New Roman"/>
          <w:szCs w:val="21"/>
        </w:rPr>
        <w:t xml:space="preserve">-side cells were evaluated. For each ROI, GABRA1 (α1 subunit) fluorescence intensity was computed as the mean gray value after subtraction of off-tissue background measured from the same section. Three outcome metrics were derived per cell: (1) total </w:t>
      </w:r>
      <w:proofErr w:type="spellStart"/>
      <w:r w:rsidRPr="00EE5F2E">
        <w:rPr>
          <w:rFonts w:ascii="Times New Roman" w:hAnsi="Times New Roman" w:cs="Times New Roman"/>
          <w:szCs w:val="21"/>
        </w:rPr>
        <w:t>perisomatic</w:t>
      </w:r>
      <w:proofErr w:type="spellEnd"/>
      <w:r w:rsidRPr="00EE5F2E">
        <w:rPr>
          <w:rFonts w:ascii="Times New Roman" w:hAnsi="Times New Roman" w:cs="Times New Roman"/>
          <w:szCs w:val="21"/>
        </w:rPr>
        <w:t xml:space="preserve"> signal (membrane + cytoplasm), (2) membrane-to-cytoplasm ratio, and (3) a normalized ratio calculated by dividing each axotomized-side value by the contralateral</w:t>
      </w:r>
      <w:r w:rsidR="00BD44DF" w:rsidRPr="00EE5F2E">
        <w:rPr>
          <w:rFonts w:ascii="Times New Roman" w:hAnsi="Times New Roman" w:cs="Times New Roman"/>
          <w:szCs w:val="21"/>
        </w:rPr>
        <w:t>-</w:t>
      </w:r>
      <w:r w:rsidRPr="00EE5F2E">
        <w:rPr>
          <w:rFonts w:ascii="Times New Roman" w:hAnsi="Times New Roman" w:cs="Times New Roman"/>
          <w:szCs w:val="21"/>
        </w:rPr>
        <w:t>side mean of the same animal (reported as “axotomized</w:t>
      </w:r>
      <w:r w:rsidR="00BD44DF" w:rsidRPr="00EE5F2E">
        <w:rPr>
          <w:rFonts w:ascii="Times New Roman" w:hAnsi="Times New Roman" w:cs="Times New Roman"/>
          <w:szCs w:val="21"/>
        </w:rPr>
        <w:t>-</w:t>
      </w:r>
      <w:r w:rsidRPr="00EE5F2E">
        <w:rPr>
          <w:rFonts w:ascii="Times New Roman" w:hAnsi="Times New Roman" w:cs="Times New Roman"/>
          <w:szCs w:val="21"/>
        </w:rPr>
        <w:t>side / contralateral</w:t>
      </w:r>
      <w:r w:rsidR="00BD44DF" w:rsidRPr="00EE5F2E">
        <w:rPr>
          <w:rFonts w:ascii="Times New Roman" w:hAnsi="Times New Roman" w:cs="Times New Roman"/>
          <w:szCs w:val="21"/>
        </w:rPr>
        <w:t>-</w:t>
      </w:r>
      <w:r w:rsidRPr="00EE5F2E">
        <w:rPr>
          <w:rFonts w:ascii="Times New Roman" w:hAnsi="Times New Roman" w:cs="Times New Roman"/>
          <w:szCs w:val="21"/>
        </w:rPr>
        <w:t xml:space="preserve">side mean”). ROI creation and intensity measurements were performed </w:t>
      </w:r>
      <w:r w:rsidRPr="00EE5F2E">
        <w:rPr>
          <w:rFonts w:ascii="Times New Roman" w:eastAsia="游明朝" w:hAnsi="Times New Roman" w:cs="Times New Roman"/>
          <w:szCs w:val="21"/>
        </w:rPr>
        <w:t>using ImageJ software (Fiji).</w:t>
      </w:r>
    </w:p>
    <w:p w14:paraId="17366108" w14:textId="106BDC84" w:rsidR="00F70011" w:rsidRPr="00EE5F2E" w:rsidRDefault="00EE5F2E" w:rsidP="00906F5C">
      <w:pPr>
        <w:spacing w:line="480" w:lineRule="auto"/>
        <w:rPr>
          <w:rFonts w:ascii="Times New Roman" w:hAnsi="Times New Roman" w:cs="Times New Roman"/>
          <w:b/>
          <w:bCs/>
          <w:szCs w:val="21"/>
        </w:rPr>
      </w:pPr>
      <w:r w:rsidRPr="00EE5F2E">
        <w:rPr>
          <w:rFonts w:ascii="Times New Roman" w:hAnsi="Times New Roman" w:cs="Times New Roman"/>
          <w:b/>
          <w:bCs/>
          <w:szCs w:val="21"/>
        </w:rPr>
        <w:t xml:space="preserve">4. </w:t>
      </w:r>
      <w:r w:rsidR="00961B97" w:rsidRPr="00EE5F2E">
        <w:rPr>
          <w:rFonts w:ascii="Times New Roman" w:hAnsi="Times New Roman" w:cs="Times New Roman"/>
          <w:b/>
          <w:bCs/>
          <w:szCs w:val="21"/>
        </w:rPr>
        <w:t xml:space="preserve">Quantification of VGLUT1 and RET in </w:t>
      </w:r>
      <w:proofErr w:type="spellStart"/>
      <w:r w:rsidR="00961B97" w:rsidRPr="00EE5F2E">
        <w:rPr>
          <w:rFonts w:ascii="Times New Roman" w:hAnsi="Times New Roman" w:cs="Times New Roman"/>
          <w:b/>
          <w:bCs/>
          <w:szCs w:val="21"/>
        </w:rPr>
        <w:t>ChAT</w:t>
      </w:r>
      <w:proofErr w:type="spellEnd"/>
      <w:r w:rsidR="00961B97" w:rsidRPr="00EE5F2E">
        <w:rPr>
          <w:rFonts w:ascii="Times New Roman" w:hAnsi="Times New Roman" w:cs="Times New Roman"/>
          <w:b/>
          <w:bCs/>
          <w:szCs w:val="21"/>
        </w:rPr>
        <w:t xml:space="preserve">⁺ </w:t>
      </w:r>
      <w:r w:rsidR="000C47B7" w:rsidRPr="00EE5F2E">
        <w:rPr>
          <w:rFonts w:ascii="Times New Roman" w:hAnsi="Times New Roman" w:cs="Times New Roman"/>
          <w:b/>
          <w:bCs/>
          <w:szCs w:val="21"/>
        </w:rPr>
        <w:t>motoneuron</w:t>
      </w:r>
      <w:r w:rsidR="00961B97" w:rsidRPr="00EE5F2E">
        <w:rPr>
          <w:rFonts w:ascii="Times New Roman" w:hAnsi="Times New Roman" w:cs="Times New Roman"/>
          <w:b/>
          <w:bCs/>
          <w:szCs w:val="21"/>
        </w:rPr>
        <w:t>s 7 days after axotomy</w:t>
      </w:r>
    </w:p>
    <w:p w14:paraId="1C3535BE" w14:textId="6C5D6CF5" w:rsidR="00F70011" w:rsidRPr="00EE5F2E" w:rsidRDefault="0016671E" w:rsidP="00906F5C">
      <w:pPr>
        <w:spacing w:line="480" w:lineRule="auto"/>
        <w:rPr>
          <w:rFonts w:ascii="Times New Roman" w:hAnsi="Times New Roman" w:cs="Times New Roman"/>
          <w:szCs w:val="21"/>
        </w:rPr>
      </w:pPr>
      <w:r w:rsidRPr="00EE5F2E">
        <w:rPr>
          <w:rFonts w:ascii="Times New Roman" w:hAnsi="Times New Roman" w:cs="Times New Roman"/>
          <w:szCs w:val="21"/>
        </w:rPr>
        <w:t>Seven</w:t>
      </w:r>
      <w:r w:rsidR="00961B97" w:rsidRPr="00EE5F2E">
        <w:rPr>
          <w:rFonts w:ascii="Times New Roman" w:hAnsi="Times New Roman" w:cs="Times New Roman"/>
          <w:szCs w:val="21"/>
        </w:rPr>
        <w:t xml:space="preserve"> days after axotomy, a circular ROI of fixed diameter (37.88 µm) was placed on the </w:t>
      </w:r>
      <w:proofErr w:type="spellStart"/>
      <w:r w:rsidR="00961B97" w:rsidRPr="00EE5F2E">
        <w:rPr>
          <w:rFonts w:ascii="Times New Roman" w:hAnsi="Times New Roman" w:cs="Times New Roman"/>
          <w:szCs w:val="21"/>
        </w:rPr>
        <w:t>ChAT</w:t>
      </w:r>
      <w:proofErr w:type="spellEnd"/>
      <w:r w:rsidR="00961B97" w:rsidRPr="00EE5F2E">
        <w:rPr>
          <w:rFonts w:ascii="Times New Roman" w:hAnsi="Times New Roman" w:cs="Times New Roman"/>
          <w:szCs w:val="21"/>
        </w:rPr>
        <w:t xml:space="preserve"> channel such that each ROI encompassed a </w:t>
      </w:r>
      <w:proofErr w:type="spellStart"/>
      <w:r w:rsidR="00961B97" w:rsidRPr="00EE5F2E">
        <w:rPr>
          <w:rFonts w:ascii="Times New Roman" w:hAnsi="Times New Roman" w:cs="Times New Roman"/>
          <w:szCs w:val="21"/>
        </w:rPr>
        <w:t>ChAT</w:t>
      </w:r>
      <w:proofErr w:type="spellEnd"/>
      <w:r w:rsidR="00961B97" w:rsidRPr="00EE5F2E">
        <w:rPr>
          <w:rFonts w:ascii="Times New Roman" w:hAnsi="Times New Roman" w:cs="Times New Roman"/>
          <w:szCs w:val="21"/>
        </w:rPr>
        <w:t xml:space="preserve">⁺ </w:t>
      </w:r>
      <w:r w:rsidR="000C47B7" w:rsidRPr="00EE5F2E">
        <w:rPr>
          <w:rFonts w:ascii="Times New Roman" w:hAnsi="Times New Roman" w:cs="Times New Roman"/>
          <w:szCs w:val="21"/>
        </w:rPr>
        <w:t>motoneuron</w:t>
      </w:r>
      <w:r w:rsidR="00961B97" w:rsidRPr="00EE5F2E">
        <w:rPr>
          <w:rFonts w:ascii="Times New Roman" w:hAnsi="Times New Roman" w:cs="Times New Roman"/>
          <w:szCs w:val="21"/>
        </w:rPr>
        <w:t xml:space="preserve"> soma within the facial motor nucleus. For VGLUT1, three mice per genotype (</w:t>
      </w:r>
      <w:r w:rsidR="00961B97" w:rsidRPr="00EE5F2E">
        <w:rPr>
          <w:rFonts w:ascii="Times New Roman" w:hAnsi="Times New Roman" w:cs="Times New Roman"/>
          <w:i/>
          <w:iCs/>
          <w:szCs w:val="21"/>
        </w:rPr>
        <w:t>Iba1</w:t>
      </w:r>
      <w:r w:rsidR="00961B97" w:rsidRPr="00EE5F2E">
        <w:rPr>
          <w:rFonts w:ascii="Times New Roman" w:hAnsi="Times New Roman" w:cs="Times New Roman"/>
          <w:i/>
          <w:iCs/>
          <w:szCs w:val="21"/>
          <w:vertAlign w:val="superscript"/>
        </w:rPr>
        <w:t>+/+</w:t>
      </w:r>
      <w:r w:rsidR="00961B97" w:rsidRPr="00EE5F2E">
        <w:rPr>
          <w:rFonts w:ascii="Times New Roman" w:hAnsi="Times New Roman" w:cs="Times New Roman"/>
          <w:szCs w:val="21"/>
        </w:rPr>
        <w:t xml:space="preserve"> and </w:t>
      </w:r>
      <w:r w:rsidR="00961B97" w:rsidRPr="00EE5F2E">
        <w:rPr>
          <w:rFonts w:ascii="Times New Roman" w:hAnsi="Times New Roman" w:cs="Times New Roman"/>
          <w:i/>
          <w:iCs/>
          <w:szCs w:val="21"/>
        </w:rPr>
        <w:t>Iba1</w:t>
      </w:r>
      <w:r w:rsidR="00961B97" w:rsidRPr="00EE5F2E">
        <w:rPr>
          <w:rFonts w:ascii="Times New Roman" w:eastAsia="游明朝" w:hAnsi="Times New Roman" w:cs="Times New Roman"/>
          <w:i/>
          <w:iCs/>
          <w:szCs w:val="21"/>
          <w:vertAlign w:val="superscript"/>
        </w:rPr>
        <w:t>-</w:t>
      </w:r>
      <w:r w:rsidR="00961B97" w:rsidRPr="00EE5F2E">
        <w:rPr>
          <w:rFonts w:ascii="Times New Roman" w:hAnsi="Times New Roman" w:cs="Times New Roman"/>
          <w:i/>
          <w:iCs/>
          <w:szCs w:val="21"/>
          <w:vertAlign w:val="superscript"/>
        </w:rPr>
        <w:t>/</w:t>
      </w:r>
      <w:r w:rsidR="00961B97" w:rsidRPr="00EE5F2E">
        <w:rPr>
          <w:rFonts w:ascii="Times New Roman" w:eastAsia="游明朝" w:hAnsi="Times New Roman" w:cs="Times New Roman"/>
          <w:i/>
          <w:iCs/>
          <w:szCs w:val="21"/>
          <w:vertAlign w:val="superscript"/>
        </w:rPr>
        <w:t>-</w:t>
      </w:r>
      <w:r w:rsidR="00961B97" w:rsidRPr="00EE5F2E">
        <w:rPr>
          <w:rFonts w:ascii="Times New Roman" w:hAnsi="Times New Roman" w:cs="Times New Roman"/>
          <w:szCs w:val="21"/>
        </w:rPr>
        <w:t>) were examined</w:t>
      </w:r>
      <w:r w:rsidRPr="00EE5F2E">
        <w:rPr>
          <w:rFonts w:ascii="Times New Roman" w:hAnsi="Times New Roman" w:cs="Times New Roman"/>
          <w:szCs w:val="21"/>
        </w:rPr>
        <w:t>,</w:t>
      </w:r>
      <w:r w:rsidR="00961B97" w:rsidRPr="00EE5F2E">
        <w:rPr>
          <w:rFonts w:ascii="Times New Roman" w:hAnsi="Times New Roman" w:cs="Times New Roman"/>
          <w:szCs w:val="21"/>
        </w:rPr>
        <w:t xml:space="preserve"> and 45 axotomized-side cells were evaluated. For RET, four mice per genotype were examined</w:t>
      </w:r>
      <w:r w:rsidRPr="00EE5F2E">
        <w:rPr>
          <w:rFonts w:ascii="Times New Roman" w:hAnsi="Times New Roman" w:cs="Times New Roman"/>
          <w:szCs w:val="21"/>
        </w:rPr>
        <w:t>,</w:t>
      </w:r>
      <w:r w:rsidR="00961B97" w:rsidRPr="00EE5F2E">
        <w:rPr>
          <w:rFonts w:ascii="Times New Roman" w:hAnsi="Times New Roman" w:cs="Times New Roman"/>
          <w:szCs w:val="21"/>
        </w:rPr>
        <w:t xml:space="preserve"> and 80 axotomized-side cells were evaluated. For each ROI, </w:t>
      </w:r>
      <w:r w:rsidR="00961B97" w:rsidRPr="00EE5F2E">
        <w:rPr>
          <w:rFonts w:ascii="Times New Roman" w:eastAsia="游明朝" w:hAnsi="Times New Roman" w:cs="Times New Roman"/>
          <w:szCs w:val="21"/>
        </w:rPr>
        <w:t xml:space="preserve">the mean fluorescence intensity of VGLUT1 or RET was calculated </w:t>
      </w:r>
      <w:r w:rsidR="00961B97" w:rsidRPr="00EE5F2E">
        <w:rPr>
          <w:rFonts w:ascii="Times New Roman" w:hAnsi="Times New Roman" w:cs="Times New Roman"/>
          <w:szCs w:val="21"/>
        </w:rPr>
        <w:t>after subtracting off-tissue background from the same image. As the primary normalized outcome, each axotomized-side cell value was divided by the contralateral</w:t>
      </w:r>
      <w:r w:rsidRPr="00EE5F2E">
        <w:rPr>
          <w:rFonts w:ascii="Times New Roman" w:hAnsi="Times New Roman" w:cs="Times New Roman"/>
          <w:szCs w:val="21"/>
        </w:rPr>
        <w:t>-</w:t>
      </w:r>
      <w:r w:rsidR="00961B97" w:rsidRPr="00EE5F2E">
        <w:rPr>
          <w:rFonts w:ascii="Times New Roman" w:hAnsi="Times New Roman" w:cs="Times New Roman"/>
          <w:szCs w:val="21"/>
        </w:rPr>
        <w:t>side mean for the corresponding animal (“axotomized</w:t>
      </w:r>
      <w:r w:rsidRPr="00EE5F2E">
        <w:rPr>
          <w:rFonts w:ascii="Times New Roman" w:hAnsi="Times New Roman" w:cs="Times New Roman"/>
          <w:szCs w:val="21"/>
        </w:rPr>
        <w:t>-</w:t>
      </w:r>
      <w:r w:rsidR="00961B97" w:rsidRPr="00EE5F2E">
        <w:rPr>
          <w:rFonts w:ascii="Times New Roman" w:hAnsi="Times New Roman" w:cs="Times New Roman"/>
          <w:szCs w:val="21"/>
        </w:rPr>
        <w:t>side / contralateral</w:t>
      </w:r>
      <w:r w:rsidRPr="00EE5F2E">
        <w:rPr>
          <w:rFonts w:ascii="Times New Roman" w:hAnsi="Times New Roman" w:cs="Times New Roman"/>
          <w:szCs w:val="21"/>
        </w:rPr>
        <w:t>-</w:t>
      </w:r>
      <w:r w:rsidR="00961B97" w:rsidRPr="00EE5F2E">
        <w:rPr>
          <w:rFonts w:ascii="Times New Roman" w:hAnsi="Times New Roman" w:cs="Times New Roman"/>
          <w:szCs w:val="21"/>
        </w:rPr>
        <w:t>side mean”). All ROI placement</w:t>
      </w:r>
      <w:r w:rsidRPr="00EE5F2E">
        <w:rPr>
          <w:rFonts w:ascii="Times New Roman" w:hAnsi="Times New Roman" w:cs="Times New Roman"/>
          <w:szCs w:val="21"/>
        </w:rPr>
        <w:t>s</w:t>
      </w:r>
      <w:r w:rsidR="00961B97" w:rsidRPr="00EE5F2E">
        <w:rPr>
          <w:rFonts w:ascii="Times New Roman" w:hAnsi="Times New Roman" w:cs="Times New Roman"/>
          <w:szCs w:val="21"/>
        </w:rPr>
        <w:t xml:space="preserve"> and intensity quantification were conducted </w:t>
      </w:r>
      <w:r w:rsidR="00961B97" w:rsidRPr="00EE5F2E">
        <w:rPr>
          <w:rFonts w:ascii="Times New Roman" w:eastAsia="游明朝" w:hAnsi="Times New Roman" w:cs="Times New Roman"/>
          <w:szCs w:val="21"/>
        </w:rPr>
        <w:t>using ImageJ software (Fiji).</w:t>
      </w:r>
    </w:p>
    <w:p w14:paraId="39CB1A24" w14:textId="5CC84B61" w:rsidR="005B6CC9" w:rsidRPr="00EE5F2E" w:rsidRDefault="005B6CC9" w:rsidP="00906F5C">
      <w:pPr>
        <w:spacing w:line="480" w:lineRule="auto"/>
        <w:rPr>
          <w:rFonts w:ascii="Times New Roman" w:hAnsi="Times New Roman" w:cs="Times New Roman"/>
          <w:szCs w:val="21"/>
        </w:rPr>
      </w:pPr>
      <w:r w:rsidRPr="00EE5F2E">
        <w:rPr>
          <w:rFonts w:ascii="Times New Roman" w:hAnsi="Times New Roman" w:cs="Times New Roman"/>
          <w:szCs w:val="21"/>
        </w:rPr>
        <w:lastRenderedPageBreak/>
        <w:t xml:space="preserve">Statistical analysis. Data are presented as mean ± SD. For comparisons among four groups (contralateral-side in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 xml:space="preserve">, axotomized-side in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 xml:space="preserve">, contralateral-side in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 xml:space="preserve">, and axotomized-side in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 statistical significance was assessed using the Kruskal–</w:t>
      </w:r>
      <w:proofErr w:type="gramStart"/>
      <w:r w:rsidRPr="00EE5F2E">
        <w:rPr>
          <w:rFonts w:ascii="Times New Roman" w:hAnsi="Times New Roman" w:cs="Times New Roman"/>
          <w:szCs w:val="21"/>
        </w:rPr>
        <w:t>Wallis</w:t>
      </w:r>
      <w:proofErr w:type="gramEnd"/>
      <w:r w:rsidRPr="00EE5F2E">
        <w:rPr>
          <w:rFonts w:ascii="Times New Roman" w:hAnsi="Times New Roman" w:cs="Times New Roman"/>
          <w:szCs w:val="21"/>
        </w:rPr>
        <w:t xml:space="preserve"> test followed by Dunn’s multiple-comparisons post hoc test. For two-group comparisons of normalized ratios (“axotomized-side / contralateral-side mean”), two-tailed Mann–Whitney U tests were used. </w:t>
      </w:r>
    </w:p>
    <w:p w14:paraId="4D59FC3E" w14:textId="52DA086F" w:rsidR="002B7572" w:rsidRPr="00EE5F2E" w:rsidRDefault="00EE5F2E" w:rsidP="00906F5C">
      <w:pPr>
        <w:spacing w:line="480" w:lineRule="auto"/>
        <w:rPr>
          <w:rFonts w:ascii="Times New Roman" w:hAnsi="Times New Roman" w:cs="Times New Roman"/>
          <w:b/>
          <w:bCs/>
          <w:szCs w:val="21"/>
        </w:rPr>
      </w:pPr>
      <w:r w:rsidRPr="00EE5F2E">
        <w:rPr>
          <w:rFonts w:ascii="Times New Roman" w:hAnsi="Times New Roman" w:cs="Times New Roman"/>
          <w:b/>
          <w:bCs/>
          <w:szCs w:val="21"/>
        </w:rPr>
        <w:t xml:space="preserve">5. </w:t>
      </w:r>
      <w:r w:rsidR="00961B97" w:rsidRPr="00EE5F2E">
        <w:rPr>
          <w:rFonts w:ascii="Times New Roman" w:hAnsi="Times New Roman" w:cs="Times New Roman"/>
          <w:b/>
          <w:bCs/>
          <w:szCs w:val="21"/>
        </w:rPr>
        <w:t>Bone histomorphometry</w:t>
      </w:r>
    </w:p>
    <w:p w14:paraId="6B502486" w14:textId="64718192"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Distal femora were harvested from </w:t>
      </w:r>
      <w:r w:rsidRPr="00EE5F2E">
        <w:rPr>
          <w:rFonts w:ascii="Times New Roman" w:eastAsia="游明朝" w:hAnsi="Times New Roman" w:cs="Times New Roman"/>
          <w:szCs w:val="21"/>
        </w:rPr>
        <w:t xml:space="preserve">mice and processed for static and dynamic bone histomorphometry on undecalcified plastic sections. Specimens were embedded in glycol methacrylate, sectioned at 3 µm on a rotary microtome, and stained with toluidine blue (pH 9) for structural and cellular assessments. Fluorochrome labels were visualized </w:t>
      </w:r>
      <w:r w:rsidRPr="00EE5F2E">
        <w:rPr>
          <w:rFonts w:ascii="Times New Roman" w:hAnsi="Times New Roman" w:cs="Times New Roman"/>
          <w:szCs w:val="21"/>
        </w:rPr>
        <w:t>under epifluorescence.</w:t>
      </w:r>
    </w:p>
    <w:p w14:paraId="2355A9C5" w14:textId="7184BC37"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For dynamic labeling, </w:t>
      </w:r>
      <w:proofErr w:type="spellStart"/>
      <w:r w:rsidRPr="00EE5F2E">
        <w:rPr>
          <w:rFonts w:ascii="Times New Roman" w:hAnsi="Times New Roman" w:cs="Times New Roman"/>
          <w:szCs w:val="21"/>
        </w:rPr>
        <w:t>calcein</w:t>
      </w:r>
      <w:proofErr w:type="spellEnd"/>
      <w:r w:rsidRPr="00EE5F2E">
        <w:rPr>
          <w:rFonts w:ascii="Times New Roman" w:hAnsi="Times New Roman" w:cs="Times New Roman"/>
          <w:szCs w:val="21"/>
        </w:rPr>
        <w:t xml:space="preserve"> was administered subcutaneously twice—8 and 2 days before euthanasia—yielding a 6-day inter-label interval. </w:t>
      </w:r>
      <w:proofErr w:type="spellStart"/>
      <w:r w:rsidRPr="00EE5F2E">
        <w:rPr>
          <w:rFonts w:ascii="Times New Roman" w:hAnsi="Times New Roman" w:cs="Times New Roman"/>
          <w:szCs w:val="21"/>
        </w:rPr>
        <w:t>Histomorphometric</w:t>
      </w:r>
      <w:proofErr w:type="spellEnd"/>
      <w:r w:rsidRPr="00EE5F2E">
        <w:rPr>
          <w:rFonts w:ascii="Times New Roman" w:hAnsi="Times New Roman" w:cs="Times New Roman"/>
          <w:szCs w:val="21"/>
        </w:rPr>
        <w:t xml:space="preserve"> measurements were performed on </w:t>
      </w:r>
      <w:r w:rsidRPr="00EE5F2E">
        <w:rPr>
          <w:rFonts w:ascii="Times New Roman" w:eastAsia="游明朝" w:hAnsi="Times New Roman" w:cs="Times New Roman"/>
          <w:szCs w:val="21"/>
        </w:rPr>
        <w:t xml:space="preserve">the secondary cancellous bone of </w:t>
      </w:r>
      <w:r w:rsidRPr="00EE5F2E">
        <w:rPr>
          <w:rFonts w:ascii="Times New Roman" w:hAnsi="Times New Roman" w:cs="Times New Roman"/>
          <w:szCs w:val="21"/>
        </w:rPr>
        <w:t xml:space="preserve">the distal femoral metaphysis. The ROI was defined by placing a reference line 0.30 mm proximal to the center of the growth-plate cartilage (thus excluding the first 0.30 mm immediately proximal to the growth plate) and extending 1.09 mm proximally within the trabecular compartment. </w:t>
      </w:r>
      <w:r w:rsidRPr="00EE5F2E">
        <w:rPr>
          <w:rFonts w:ascii="Times New Roman" w:eastAsia="游明朝" w:hAnsi="Times New Roman" w:cs="Times New Roman"/>
          <w:szCs w:val="21"/>
        </w:rPr>
        <w:t xml:space="preserve">The </w:t>
      </w:r>
      <w:r w:rsidRPr="00EE5F2E">
        <w:rPr>
          <w:rFonts w:ascii="Times New Roman" w:hAnsi="Times New Roman" w:cs="Times New Roman"/>
          <w:szCs w:val="21"/>
        </w:rPr>
        <w:t xml:space="preserve">bone marrow space within 0.15 mm of the cortical shell was excluded from </w:t>
      </w:r>
      <w:r w:rsidRPr="00EE5F2E">
        <w:rPr>
          <w:rFonts w:ascii="Times New Roman" w:eastAsia="游明朝" w:hAnsi="Times New Roman" w:cs="Times New Roman"/>
          <w:szCs w:val="21"/>
        </w:rPr>
        <w:t>the analysis.</w:t>
      </w:r>
    </w:p>
    <w:p w14:paraId="548AF382" w14:textId="4F99AD23" w:rsidR="002B7572"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All measurements were </w:t>
      </w:r>
      <w:r w:rsidR="00EB0CA1" w:rsidRPr="00EE5F2E">
        <w:rPr>
          <w:rFonts w:ascii="Times New Roman" w:hAnsi="Times New Roman" w:cs="Times New Roman"/>
          <w:szCs w:val="21"/>
        </w:rPr>
        <w:t xml:space="preserve">performed </w:t>
      </w:r>
      <w:r w:rsidRPr="00EE5F2E">
        <w:rPr>
          <w:rFonts w:ascii="Times New Roman" w:hAnsi="Times New Roman" w:cs="Times New Roman"/>
          <w:szCs w:val="21"/>
        </w:rPr>
        <w:t xml:space="preserve">using the </w:t>
      </w:r>
      <w:proofErr w:type="spellStart"/>
      <w:r w:rsidRPr="00EE5F2E">
        <w:rPr>
          <w:rFonts w:ascii="Times New Roman" w:hAnsi="Times New Roman" w:cs="Times New Roman"/>
          <w:szCs w:val="21"/>
        </w:rPr>
        <w:t>HistometryRT</w:t>
      </w:r>
      <w:proofErr w:type="spellEnd"/>
      <w:r w:rsidRPr="00EE5F2E">
        <w:rPr>
          <w:rFonts w:ascii="Times New Roman" w:hAnsi="Times New Roman" w:cs="Times New Roman"/>
          <w:szCs w:val="21"/>
        </w:rPr>
        <w:t xml:space="preserve"> CAMERA system (System Supply Co., </w:t>
      </w:r>
      <w:r w:rsidRPr="00EE5F2E">
        <w:rPr>
          <w:rFonts w:ascii="Times New Roman" w:hAnsi="Times New Roman" w:cs="Times New Roman"/>
          <w:szCs w:val="21"/>
        </w:rPr>
        <w:lastRenderedPageBreak/>
        <w:t xml:space="preserve">Japan) at 400× magnification. Standardized </w:t>
      </w:r>
      <w:proofErr w:type="spellStart"/>
      <w:r w:rsidRPr="00EE5F2E">
        <w:rPr>
          <w:rFonts w:ascii="Times New Roman" w:hAnsi="Times New Roman" w:cs="Times New Roman"/>
          <w:szCs w:val="21"/>
        </w:rPr>
        <w:t>histomorphometric</w:t>
      </w:r>
      <w:proofErr w:type="spellEnd"/>
      <w:r w:rsidRPr="00EE5F2E">
        <w:rPr>
          <w:rFonts w:ascii="Times New Roman" w:hAnsi="Times New Roman" w:cs="Times New Roman"/>
          <w:szCs w:val="21"/>
        </w:rPr>
        <w:t xml:space="preserve"> parameters were quantified according to established nomenclature: TV (tissue volume), BV/TV (bone volume/tissue volume), </w:t>
      </w:r>
      <w:proofErr w:type="spellStart"/>
      <w:r w:rsidRPr="00EE5F2E">
        <w:rPr>
          <w:rFonts w:ascii="Times New Roman" w:hAnsi="Times New Roman" w:cs="Times New Roman"/>
          <w:szCs w:val="21"/>
        </w:rPr>
        <w:t>Tb.Th</w:t>
      </w:r>
      <w:proofErr w:type="spellEnd"/>
      <w:r w:rsidRPr="00EE5F2E">
        <w:rPr>
          <w:rFonts w:ascii="Times New Roman" w:hAnsi="Times New Roman" w:cs="Times New Roman"/>
          <w:szCs w:val="21"/>
        </w:rPr>
        <w:t xml:space="preserve"> (trabecular thickness), </w:t>
      </w:r>
      <w:proofErr w:type="spellStart"/>
      <w:r w:rsidRPr="00EE5F2E">
        <w:rPr>
          <w:rFonts w:ascii="Times New Roman" w:hAnsi="Times New Roman" w:cs="Times New Roman"/>
          <w:szCs w:val="21"/>
        </w:rPr>
        <w:t>Tb.N</w:t>
      </w:r>
      <w:proofErr w:type="spellEnd"/>
      <w:r w:rsidRPr="00EE5F2E">
        <w:rPr>
          <w:rFonts w:ascii="Times New Roman" w:hAnsi="Times New Roman" w:cs="Times New Roman"/>
          <w:szCs w:val="21"/>
        </w:rPr>
        <w:t xml:space="preserve"> (trabecular number), </w:t>
      </w:r>
      <w:proofErr w:type="spellStart"/>
      <w:r w:rsidRPr="00EE5F2E">
        <w:rPr>
          <w:rFonts w:ascii="Times New Roman" w:hAnsi="Times New Roman" w:cs="Times New Roman"/>
          <w:szCs w:val="21"/>
        </w:rPr>
        <w:t>Tb.Sp</w:t>
      </w:r>
      <w:proofErr w:type="spellEnd"/>
      <w:r w:rsidRPr="00EE5F2E">
        <w:rPr>
          <w:rFonts w:ascii="Times New Roman" w:hAnsi="Times New Roman" w:cs="Times New Roman"/>
          <w:szCs w:val="21"/>
        </w:rPr>
        <w:t xml:space="preserve"> (trabecular separation), OV/BV (osteoid volume/bone volume), OS/BS (osteoid surface/bone surface), </w:t>
      </w:r>
      <w:proofErr w:type="spellStart"/>
      <w:r w:rsidRPr="00EE5F2E">
        <w:rPr>
          <w:rFonts w:ascii="Times New Roman" w:hAnsi="Times New Roman" w:cs="Times New Roman"/>
          <w:szCs w:val="21"/>
        </w:rPr>
        <w:t>O.Th</w:t>
      </w:r>
      <w:proofErr w:type="spellEnd"/>
      <w:r w:rsidRPr="00EE5F2E">
        <w:rPr>
          <w:rFonts w:ascii="Times New Roman" w:hAnsi="Times New Roman" w:cs="Times New Roman"/>
          <w:szCs w:val="21"/>
        </w:rPr>
        <w:t xml:space="preserve"> (osteoid thickness), </w:t>
      </w:r>
      <w:proofErr w:type="spellStart"/>
      <w:r w:rsidRPr="00EE5F2E">
        <w:rPr>
          <w:rFonts w:ascii="Times New Roman" w:hAnsi="Times New Roman" w:cs="Times New Roman"/>
          <w:szCs w:val="21"/>
        </w:rPr>
        <w:t>Ob.S</w:t>
      </w:r>
      <w:proofErr w:type="spellEnd"/>
      <w:r w:rsidRPr="00EE5F2E">
        <w:rPr>
          <w:rFonts w:ascii="Times New Roman" w:hAnsi="Times New Roman" w:cs="Times New Roman"/>
          <w:szCs w:val="21"/>
        </w:rPr>
        <w:t xml:space="preserve">/BS (osteoblast surface/bone surface), ES/BS (eroded surface/bone surface), </w:t>
      </w:r>
      <w:proofErr w:type="spellStart"/>
      <w:r w:rsidRPr="00EE5F2E">
        <w:rPr>
          <w:rFonts w:ascii="Times New Roman" w:hAnsi="Times New Roman" w:cs="Times New Roman"/>
          <w:szCs w:val="21"/>
        </w:rPr>
        <w:t>N.Oc</w:t>
      </w:r>
      <w:proofErr w:type="spellEnd"/>
      <w:r w:rsidRPr="00EE5F2E">
        <w:rPr>
          <w:rFonts w:ascii="Times New Roman" w:hAnsi="Times New Roman" w:cs="Times New Roman"/>
          <w:szCs w:val="21"/>
        </w:rPr>
        <w:t>/</w:t>
      </w:r>
      <w:proofErr w:type="spellStart"/>
      <w:r w:rsidRPr="00EE5F2E">
        <w:rPr>
          <w:rFonts w:ascii="Times New Roman" w:hAnsi="Times New Roman" w:cs="Times New Roman"/>
          <w:szCs w:val="21"/>
        </w:rPr>
        <w:t>B.Pm</w:t>
      </w:r>
      <w:proofErr w:type="spellEnd"/>
      <w:r w:rsidRPr="00EE5F2E">
        <w:rPr>
          <w:rFonts w:ascii="Times New Roman" w:hAnsi="Times New Roman" w:cs="Times New Roman"/>
          <w:szCs w:val="21"/>
        </w:rPr>
        <w:t xml:space="preserve"> (osteoclast number/bone perimeter), </w:t>
      </w:r>
      <w:proofErr w:type="spellStart"/>
      <w:r w:rsidRPr="00EE5F2E">
        <w:rPr>
          <w:rFonts w:ascii="Times New Roman" w:hAnsi="Times New Roman" w:cs="Times New Roman"/>
          <w:szCs w:val="21"/>
        </w:rPr>
        <w:t>Oc.S</w:t>
      </w:r>
      <w:proofErr w:type="spellEnd"/>
      <w:r w:rsidRPr="00EE5F2E">
        <w:rPr>
          <w:rFonts w:ascii="Times New Roman" w:hAnsi="Times New Roman" w:cs="Times New Roman"/>
          <w:szCs w:val="21"/>
        </w:rPr>
        <w:t xml:space="preserve">/BS (osteoclast surface/bone surface), MAR (mineral apposition rate), MS/BS (mineralizing surface/bone surface), BFR/BS (bone formation rate/bone surface), </w:t>
      </w:r>
      <w:proofErr w:type="spellStart"/>
      <w:r w:rsidRPr="00EE5F2E">
        <w:rPr>
          <w:rFonts w:ascii="Times New Roman" w:hAnsi="Times New Roman" w:cs="Times New Roman"/>
          <w:szCs w:val="21"/>
        </w:rPr>
        <w:t>dLS</w:t>
      </w:r>
      <w:proofErr w:type="spellEnd"/>
      <w:r w:rsidRPr="00EE5F2E">
        <w:rPr>
          <w:rFonts w:ascii="Times New Roman" w:hAnsi="Times New Roman" w:cs="Times New Roman"/>
          <w:szCs w:val="21"/>
        </w:rPr>
        <w:t xml:space="preserve">/BS (double-labeled surface/bone surface), and </w:t>
      </w:r>
      <w:proofErr w:type="spellStart"/>
      <w:r w:rsidRPr="00EE5F2E">
        <w:rPr>
          <w:rFonts w:ascii="Times New Roman" w:hAnsi="Times New Roman" w:cs="Times New Roman"/>
          <w:szCs w:val="21"/>
        </w:rPr>
        <w:t>sLS</w:t>
      </w:r>
      <w:proofErr w:type="spellEnd"/>
      <w:r w:rsidRPr="00EE5F2E">
        <w:rPr>
          <w:rFonts w:ascii="Times New Roman" w:hAnsi="Times New Roman" w:cs="Times New Roman"/>
          <w:szCs w:val="21"/>
        </w:rPr>
        <w:t>/BS (single-labeled surface/bone surface).</w:t>
      </w:r>
    </w:p>
    <w:p w14:paraId="405B7897" w14:textId="273B24FE" w:rsidR="00F70011"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Dynamic indices were calculated as follows: MAR</w:t>
      </w:r>
      <w:r w:rsidR="00235E6D" w:rsidRPr="00EE5F2E">
        <w:rPr>
          <w:rFonts w:ascii="Times New Roman" w:hAnsi="Times New Roman" w:cs="Times New Roman"/>
          <w:szCs w:val="21"/>
        </w:rPr>
        <w:t>,</w:t>
      </w:r>
      <w:r w:rsidRPr="00EE5F2E">
        <w:rPr>
          <w:rFonts w:ascii="Times New Roman" w:hAnsi="Times New Roman" w:cs="Times New Roman"/>
          <w:szCs w:val="21"/>
        </w:rPr>
        <w:t xml:space="preserve"> the mean inter-label distance on double-labeled surfaces divided by the 6-day interval; MS/BS</w:t>
      </w:r>
      <w:r w:rsidR="00235E6D" w:rsidRPr="00EE5F2E">
        <w:rPr>
          <w:rFonts w:ascii="Times New Roman" w:hAnsi="Times New Roman" w:cs="Times New Roman"/>
          <w:szCs w:val="21"/>
        </w:rPr>
        <w:t>,</w:t>
      </w:r>
      <w:r w:rsidRPr="00EE5F2E">
        <w:rPr>
          <w:rFonts w:ascii="Times New Roman" w:hAnsi="Times New Roman" w:cs="Times New Roman"/>
          <w:szCs w:val="21"/>
        </w:rPr>
        <w:t xml:space="preserve"> the sum of </w:t>
      </w:r>
      <w:r w:rsidRPr="00EE5F2E">
        <w:rPr>
          <w:rFonts w:ascii="Times New Roman" w:eastAsia="游明朝" w:hAnsi="Times New Roman" w:cs="Times New Roman"/>
          <w:szCs w:val="21"/>
        </w:rPr>
        <w:t xml:space="preserve">double- and </w:t>
      </w:r>
      <w:r w:rsidRPr="00EE5F2E">
        <w:rPr>
          <w:rFonts w:ascii="Times New Roman" w:hAnsi="Times New Roman" w:cs="Times New Roman"/>
          <w:szCs w:val="21"/>
        </w:rPr>
        <w:t xml:space="preserve">single-labeled surface fractions; </w:t>
      </w:r>
      <w:r w:rsidRPr="00EE5F2E">
        <w:rPr>
          <w:rFonts w:ascii="Times New Roman" w:eastAsia="游明朝" w:hAnsi="Times New Roman" w:cs="Times New Roman"/>
          <w:szCs w:val="21"/>
        </w:rPr>
        <w:t>and BFR/BS was computed as MAR × (MS/BS). All fields were sampled strictly within the predefined ROI, and section integrity, label clarity, and analysis thresholds were verified prior to batch measurements for consistency. Dual-energy X-ray absorptiometry was not performed</w:t>
      </w:r>
      <w:r w:rsidRPr="00EE5F2E">
        <w:rPr>
          <w:rFonts w:ascii="Times New Roman" w:hAnsi="Times New Roman" w:cs="Times New Roman"/>
          <w:szCs w:val="21"/>
        </w:rPr>
        <w:t xml:space="preserve"> in this study.</w:t>
      </w:r>
    </w:p>
    <w:p w14:paraId="50AA3E31" w14:textId="02B12D0E" w:rsidR="00F70011" w:rsidRPr="00EE5F2E" w:rsidRDefault="00EE5F2E" w:rsidP="00906F5C">
      <w:pPr>
        <w:spacing w:line="480" w:lineRule="auto"/>
        <w:rPr>
          <w:rFonts w:ascii="Times New Roman" w:hAnsi="Times New Roman" w:cs="Times New Roman"/>
          <w:b/>
          <w:bCs/>
          <w:szCs w:val="21"/>
        </w:rPr>
      </w:pPr>
      <w:r w:rsidRPr="00EE5F2E">
        <w:rPr>
          <w:rFonts w:ascii="Times New Roman" w:hAnsi="Times New Roman" w:cs="Times New Roman"/>
          <w:b/>
          <w:bCs/>
          <w:szCs w:val="21"/>
        </w:rPr>
        <w:t xml:space="preserve">6. </w:t>
      </w:r>
      <w:r w:rsidR="00961B97" w:rsidRPr="00EE5F2E">
        <w:rPr>
          <w:rFonts w:ascii="Times New Roman" w:hAnsi="Times New Roman" w:cs="Times New Roman"/>
          <w:b/>
          <w:bCs/>
          <w:szCs w:val="21"/>
        </w:rPr>
        <w:t>Quantification of GFAP in the facial motor nucleus 28 days after axotomy</w:t>
      </w:r>
    </w:p>
    <w:p w14:paraId="33237C01" w14:textId="1A5C3DC1" w:rsidR="00F70011" w:rsidRPr="00EE5F2E" w:rsidRDefault="00961B97" w:rsidP="00906F5C">
      <w:pPr>
        <w:spacing w:line="480" w:lineRule="auto"/>
        <w:rPr>
          <w:rFonts w:ascii="Times New Roman" w:hAnsi="Times New Roman" w:cs="Times New Roman"/>
          <w:szCs w:val="21"/>
        </w:rPr>
      </w:pPr>
      <w:r w:rsidRPr="00EE5F2E">
        <w:rPr>
          <w:rFonts w:ascii="Times New Roman" w:hAnsi="Times New Roman" w:cs="Times New Roman"/>
          <w:szCs w:val="21"/>
        </w:rPr>
        <w:t xml:space="preserve">At 28 days after axotomy, </w:t>
      </w:r>
      <w:r w:rsidRPr="00EE5F2E">
        <w:rPr>
          <w:rFonts w:ascii="Times New Roman" w:eastAsia="游明朝" w:hAnsi="Times New Roman" w:cs="Times New Roman"/>
          <w:szCs w:val="21"/>
        </w:rPr>
        <w:t xml:space="preserve">the sections were immunolabeled for </w:t>
      </w:r>
      <w:proofErr w:type="spellStart"/>
      <w:r w:rsidRPr="00EE5F2E">
        <w:rPr>
          <w:rFonts w:ascii="Times New Roman" w:hAnsi="Times New Roman" w:cs="Times New Roman"/>
          <w:szCs w:val="21"/>
        </w:rPr>
        <w:t>ChAT</w:t>
      </w:r>
      <w:proofErr w:type="spellEnd"/>
      <w:r w:rsidRPr="00EE5F2E">
        <w:rPr>
          <w:rFonts w:ascii="Times New Roman" w:hAnsi="Times New Roman" w:cs="Times New Roman"/>
          <w:szCs w:val="21"/>
        </w:rPr>
        <w:t xml:space="preserve"> and GFAP. The facial motor nucleus was delineated as a single anatomical ROI per </w:t>
      </w:r>
      <w:proofErr w:type="spellStart"/>
      <w:r w:rsidRPr="00EE5F2E">
        <w:rPr>
          <w:rFonts w:ascii="Times New Roman" w:hAnsi="Times New Roman" w:cs="Times New Roman"/>
          <w:szCs w:val="21"/>
        </w:rPr>
        <w:t>hemisection</w:t>
      </w:r>
      <w:proofErr w:type="spellEnd"/>
      <w:r w:rsidRPr="00EE5F2E">
        <w:rPr>
          <w:rFonts w:ascii="Times New Roman" w:hAnsi="Times New Roman" w:cs="Times New Roman"/>
          <w:szCs w:val="21"/>
        </w:rPr>
        <w:t xml:space="preserve">, and the mean GFAP fluorescence intensity within this ROI was recorded. The groups comprised </w:t>
      </w:r>
      <w:r w:rsidRPr="00EE5F2E">
        <w:rPr>
          <w:rFonts w:ascii="Times New Roman" w:hAnsi="Times New Roman" w:cs="Times New Roman"/>
          <w:i/>
          <w:iCs/>
          <w:szCs w:val="21"/>
        </w:rPr>
        <w:t>Iba1</w:t>
      </w:r>
      <w:r w:rsidRPr="00EE5F2E">
        <w:rPr>
          <w:rFonts w:ascii="Times New Roman" w:hAnsi="Times New Roman" w:cs="Times New Roman"/>
          <w:i/>
          <w:iCs/>
          <w:szCs w:val="21"/>
          <w:vertAlign w:val="superscript"/>
        </w:rPr>
        <w:t>+/+</w:t>
      </w:r>
      <w:r w:rsidRPr="00EE5F2E">
        <w:rPr>
          <w:rFonts w:ascii="Times New Roman" w:hAnsi="Times New Roman" w:cs="Times New Roman"/>
          <w:szCs w:val="21"/>
        </w:rPr>
        <w:t xml:space="preserve"> (n = 6 mice) and </w:t>
      </w:r>
      <w:r w:rsidRPr="00EE5F2E">
        <w:rPr>
          <w:rFonts w:ascii="Times New Roman" w:hAnsi="Times New Roman" w:cs="Times New Roman"/>
          <w:i/>
          <w:iCs/>
          <w:szCs w:val="21"/>
        </w:rPr>
        <w:t>Iba1</w:t>
      </w:r>
      <w:r w:rsidRPr="00EE5F2E">
        <w:rPr>
          <w:rFonts w:ascii="Times New Roman" w:eastAsia="游明朝" w:hAnsi="Times New Roman" w:cs="Times New Roman"/>
          <w:i/>
          <w:iCs/>
          <w:szCs w:val="21"/>
          <w:vertAlign w:val="superscript"/>
        </w:rPr>
        <w:t>-</w:t>
      </w:r>
      <w:r w:rsidRPr="00EE5F2E">
        <w:rPr>
          <w:rFonts w:ascii="Times New Roman" w:hAnsi="Times New Roman" w:cs="Times New Roman"/>
          <w:i/>
          <w:iCs/>
          <w:szCs w:val="21"/>
          <w:vertAlign w:val="superscript"/>
        </w:rPr>
        <w:t>/</w:t>
      </w:r>
      <w:r w:rsidRPr="00EE5F2E">
        <w:rPr>
          <w:rFonts w:ascii="Times New Roman" w:eastAsia="游明朝" w:hAnsi="Times New Roman" w:cs="Times New Roman"/>
          <w:i/>
          <w:iCs/>
          <w:szCs w:val="21"/>
          <w:vertAlign w:val="superscript"/>
        </w:rPr>
        <w:t>-</w:t>
      </w:r>
      <w:r w:rsidRPr="00EE5F2E">
        <w:rPr>
          <w:rFonts w:ascii="Times New Roman" w:hAnsi="Times New Roman" w:cs="Times New Roman"/>
          <w:szCs w:val="21"/>
        </w:rPr>
        <w:t xml:space="preserve"> </w:t>
      </w:r>
      <w:r w:rsidRPr="00EE5F2E">
        <w:rPr>
          <w:rFonts w:ascii="Times New Roman" w:eastAsia="游明朝" w:hAnsi="Times New Roman" w:cs="Times New Roman"/>
          <w:szCs w:val="21"/>
        </w:rPr>
        <w:t xml:space="preserve">(n = 8 mice). </w:t>
      </w:r>
      <w:r w:rsidRPr="00EE5F2E">
        <w:rPr>
          <w:rFonts w:ascii="Times New Roman" w:hAnsi="Times New Roman" w:cs="Times New Roman"/>
          <w:szCs w:val="21"/>
        </w:rPr>
        <w:t xml:space="preserve">The intensities were background-subtracted using off-tissue regions from the same section prior </w:t>
      </w:r>
      <w:r w:rsidRPr="00EE5F2E">
        <w:rPr>
          <w:rFonts w:ascii="Times New Roman" w:hAnsi="Times New Roman" w:cs="Times New Roman"/>
          <w:szCs w:val="21"/>
        </w:rPr>
        <w:lastRenderedPageBreak/>
        <w:t>to analysis.</w:t>
      </w:r>
    </w:p>
    <w:p w14:paraId="14547986" w14:textId="77777777" w:rsidR="0020296D" w:rsidRPr="00EE5F2E" w:rsidRDefault="0020296D" w:rsidP="00906F5C">
      <w:pPr>
        <w:spacing w:line="480" w:lineRule="auto"/>
        <w:rPr>
          <w:rFonts w:ascii="Times New Roman" w:hAnsi="Times New Roman" w:cs="Times New Roman"/>
          <w:szCs w:val="21"/>
        </w:rPr>
      </w:pPr>
    </w:p>
    <w:p w14:paraId="1A811BD1" w14:textId="526F285B" w:rsidR="008F57EE" w:rsidRPr="001A5A55" w:rsidRDefault="00961B97" w:rsidP="00906F5C">
      <w:pPr>
        <w:spacing w:line="480" w:lineRule="auto"/>
        <w:rPr>
          <w:rFonts w:ascii="Times New Roman" w:hAnsi="Times New Roman" w:cs="Times New Roman"/>
          <w:b/>
          <w:bCs/>
          <w:szCs w:val="21"/>
        </w:rPr>
      </w:pPr>
      <w:r w:rsidRPr="001A5A55">
        <w:rPr>
          <w:rFonts w:ascii="Times New Roman" w:hAnsi="Times New Roman" w:cs="Times New Roman"/>
          <w:b/>
          <w:bCs/>
          <w:szCs w:val="21"/>
        </w:rPr>
        <w:t>References</w:t>
      </w:r>
    </w:p>
    <w:p w14:paraId="09073C16" w14:textId="77777777" w:rsidR="00EE5F2E" w:rsidRPr="004B20E3" w:rsidRDefault="00961B97" w:rsidP="00EE5F2E">
      <w:pPr>
        <w:pStyle w:val="EndNoteBibliography"/>
        <w:ind w:left="720" w:hanging="720"/>
        <w:rPr>
          <w:rFonts w:ascii="Times New Roman" w:hAnsi="Times New Roman" w:cs="Times New Roman"/>
          <w:noProof/>
        </w:rPr>
      </w:pPr>
      <w:r w:rsidRPr="001A5A55">
        <w:rPr>
          <w:rFonts w:ascii="Times New Roman" w:hAnsi="Times New Roman" w:cs="Times New Roman"/>
          <w:sz w:val="21"/>
          <w:szCs w:val="21"/>
        </w:rPr>
        <w:fldChar w:fldCharType="begin"/>
      </w:r>
      <w:r w:rsidRPr="001A5A55">
        <w:rPr>
          <w:rFonts w:ascii="Times New Roman" w:hAnsi="Times New Roman" w:cs="Times New Roman"/>
          <w:sz w:val="21"/>
          <w:szCs w:val="21"/>
        </w:rPr>
        <w:instrText xml:space="preserve"> ADDIN EN.REFLIST </w:instrText>
      </w:r>
      <w:r w:rsidRPr="001A5A55">
        <w:rPr>
          <w:rFonts w:ascii="Times New Roman" w:hAnsi="Times New Roman" w:cs="Times New Roman"/>
          <w:sz w:val="21"/>
          <w:szCs w:val="21"/>
        </w:rPr>
        <w:fldChar w:fldCharType="separate"/>
      </w:r>
      <w:r w:rsidR="00EE5F2E" w:rsidRPr="004B20E3">
        <w:rPr>
          <w:rFonts w:ascii="Times New Roman" w:hAnsi="Times New Roman" w:cs="Times New Roman"/>
          <w:noProof/>
        </w:rPr>
        <w:t>1.</w:t>
      </w:r>
      <w:r w:rsidR="00EE5F2E" w:rsidRPr="004B20E3">
        <w:rPr>
          <w:rFonts w:ascii="Times New Roman" w:hAnsi="Times New Roman" w:cs="Times New Roman"/>
          <w:noProof/>
        </w:rPr>
        <w:tab/>
        <w:t xml:space="preserve">Shoji H, Ikeda K, Miyakawa T: Behavioral phenotype, intestinal microbiome, and brain neuronal activity of male serotonin transporter knockout mice. </w:t>
      </w:r>
      <w:r w:rsidR="00EE5F2E" w:rsidRPr="004B20E3">
        <w:rPr>
          <w:rFonts w:ascii="Times New Roman" w:hAnsi="Times New Roman" w:cs="Times New Roman"/>
          <w:i/>
          <w:noProof/>
        </w:rPr>
        <w:t xml:space="preserve">Mol Brain </w:t>
      </w:r>
      <w:r w:rsidR="00EE5F2E" w:rsidRPr="004B20E3">
        <w:rPr>
          <w:rFonts w:ascii="Times New Roman" w:hAnsi="Times New Roman" w:cs="Times New Roman"/>
          <w:noProof/>
        </w:rPr>
        <w:t>2023, 16:32.</w:t>
      </w:r>
    </w:p>
    <w:p w14:paraId="5515FFBE" w14:textId="77777777" w:rsidR="00EE5F2E" w:rsidRPr="004B20E3" w:rsidRDefault="00EE5F2E" w:rsidP="00EE5F2E">
      <w:pPr>
        <w:pStyle w:val="EndNoteBibliography"/>
        <w:ind w:left="720" w:hanging="720"/>
        <w:rPr>
          <w:rFonts w:ascii="Times New Roman" w:hAnsi="Times New Roman" w:cs="Times New Roman"/>
          <w:noProof/>
        </w:rPr>
      </w:pPr>
      <w:r w:rsidRPr="004B20E3">
        <w:rPr>
          <w:rFonts w:ascii="Times New Roman" w:hAnsi="Times New Roman" w:cs="Times New Roman"/>
          <w:noProof/>
        </w:rPr>
        <w:t>2.</w:t>
      </w:r>
      <w:r w:rsidRPr="004B20E3">
        <w:rPr>
          <w:rFonts w:ascii="Times New Roman" w:hAnsi="Times New Roman" w:cs="Times New Roman"/>
          <w:noProof/>
        </w:rPr>
        <w:tab/>
        <w:t xml:space="preserve">Porsolt RD, Bertin A, Jalfre M: Behavioral despair in mice: a primary screening test for antidepressants. </w:t>
      </w:r>
      <w:r w:rsidRPr="004B20E3">
        <w:rPr>
          <w:rFonts w:ascii="Times New Roman" w:hAnsi="Times New Roman" w:cs="Times New Roman"/>
          <w:i/>
          <w:noProof/>
        </w:rPr>
        <w:t xml:space="preserve">Arch Int Pharmacodyn Ther </w:t>
      </w:r>
      <w:r w:rsidRPr="004B20E3">
        <w:rPr>
          <w:rFonts w:ascii="Times New Roman" w:hAnsi="Times New Roman" w:cs="Times New Roman"/>
          <w:noProof/>
        </w:rPr>
        <w:t>1977, 229:327-336.</w:t>
      </w:r>
    </w:p>
    <w:p w14:paraId="668C0079" w14:textId="77777777" w:rsidR="00EE5F2E" w:rsidRPr="004B20E3" w:rsidRDefault="00EE5F2E" w:rsidP="00EE5F2E">
      <w:pPr>
        <w:pStyle w:val="EndNoteBibliography"/>
        <w:ind w:left="720" w:hanging="720"/>
        <w:rPr>
          <w:rFonts w:ascii="Times New Roman" w:hAnsi="Times New Roman" w:cs="Times New Roman"/>
          <w:noProof/>
        </w:rPr>
      </w:pPr>
      <w:r w:rsidRPr="004B20E3">
        <w:rPr>
          <w:rFonts w:ascii="Times New Roman" w:hAnsi="Times New Roman" w:cs="Times New Roman"/>
          <w:noProof/>
        </w:rPr>
        <w:t>3.</w:t>
      </w:r>
      <w:r w:rsidRPr="004B20E3">
        <w:rPr>
          <w:rFonts w:ascii="Times New Roman" w:hAnsi="Times New Roman" w:cs="Times New Roman"/>
          <w:noProof/>
        </w:rPr>
        <w:tab/>
        <w:t xml:space="preserve">Barnes CA: Memory deficits associated with senescence: a neurophysiological and behavioral study in the rat. </w:t>
      </w:r>
      <w:r w:rsidRPr="004B20E3">
        <w:rPr>
          <w:rFonts w:ascii="Times New Roman" w:hAnsi="Times New Roman" w:cs="Times New Roman"/>
          <w:i/>
          <w:noProof/>
        </w:rPr>
        <w:t xml:space="preserve">J Comp Physiol Psychol </w:t>
      </w:r>
      <w:r w:rsidRPr="004B20E3">
        <w:rPr>
          <w:rFonts w:ascii="Times New Roman" w:hAnsi="Times New Roman" w:cs="Times New Roman"/>
          <w:noProof/>
        </w:rPr>
        <w:t>1979, 93:74-104.</w:t>
      </w:r>
    </w:p>
    <w:p w14:paraId="12C3FED9" w14:textId="77777777" w:rsidR="00EE5F2E" w:rsidRPr="004B20E3" w:rsidRDefault="00EE5F2E" w:rsidP="00EE5F2E">
      <w:pPr>
        <w:pStyle w:val="EndNoteBibliography"/>
        <w:ind w:left="720" w:hanging="720"/>
        <w:rPr>
          <w:rFonts w:ascii="Times New Roman" w:hAnsi="Times New Roman" w:cs="Times New Roman"/>
          <w:noProof/>
        </w:rPr>
      </w:pPr>
      <w:r w:rsidRPr="004B20E3">
        <w:rPr>
          <w:rFonts w:ascii="Times New Roman" w:hAnsi="Times New Roman" w:cs="Times New Roman"/>
          <w:noProof/>
        </w:rPr>
        <w:t>4.</w:t>
      </w:r>
      <w:r w:rsidRPr="004B20E3">
        <w:rPr>
          <w:rFonts w:ascii="Times New Roman" w:hAnsi="Times New Roman" w:cs="Times New Roman"/>
          <w:noProof/>
        </w:rPr>
        <w:tab/>
        <w:t xml:space="preserve">Crawley J, Goodwin FK: Preliminary report of a simple animal behavior model for the anxiolytic effects of benzodiazepines. </w:t>
      </w:r>
      <w:r w:rsidRPr="004B20E3">
        <w:rPr>
          <w:rFonts w:ascii="Times New Roman" w:hAnsi="Times New Roman" w:cs="Times New Roman"/>
          <w:i/>
          <w:noProof/>
        </w:rPr>
        <w:t xml:space="preserve">Pharmacol Biochem Behav </w:t>
      </w:r>
      <w:r w:rsidRPr="004B20E3">
        <w:rPr>
          <w:rFonts w:ascii="Times New Roman" w:hAnsi="Times New Roman" w:cs="Times New Roman"/>
          <w:noProof/>
        </w:rPr>
        <w:t>1980, 13:167-170.</w:t>
      </w:r>
    </w:p>
    <w:p w14:paraId="21C8682A" w14:textId="77777777" w:rsidR="00EE5F2E" w:rsidRPr="004B20E3" w:rsidRDefault="00EE5F2E" w:rsidP="00EE5F2E">
      <w:pPr>
        <w:pStyle w:val="EndNoteBibliography"/>
        <w:ind w:left="720" w:hanging="720"/>
        <w:rPr>
          <w:rFonts w:ascii="Times New Roman" w:hAnsi="Times New Roman" w:cs="Times New Roman"/>
          <w:noProof/>
        </w:rPr>
      </w:pPr>
      <w:r w:rsidRPr="004B20E3">
        <w:rPr>
          <w:rFonts w:ascii="Times New Roman" w:hAnsi="Times New Roman" w:cs="Times New Roman"/>
          <w:noProof/>
        </w:rPr>
        <w:t>5.</w:t>
      </w:r>
      <w:r w:rsidRPr="004B20E3">
        <w:rPr>
          <w:rFonts w:ascii="Times New Roman" w:hAnsi="Times New Roman" w:cs="Times New Roman"/>
          <w:noProof/>
        </w:rPr>
        <w:tab/>
        <w:t xml:space="preserve">Takao K, Miyakawa T: Light/dark transition test for mice. </w:t>
      </w:r>
      <w:r w:rsidRPr="004B20E3">
        <w:rPr>
          <w:rFonts w:ascii="Times New Roman" w:hAnsi="Times New Roman" w:cs="Times New Roman"/>
          <w:i/>
          <w:noProof/>
        </w:rPr>
        <w:t xml:space="preserve">J Vis Exp </w:t>
      </w:r>
      <w:r w:rsidRPr="004B20E3">
        <w:rPr>
          <w:rFonts w:ascii="Times New Roman" w:hAnsi="Times New Roman" w:cs="Times New Roman"/>
          <w:noProof/>
        </w:rPr>
        <w:t>2006:104.</w:t>
      </w:r>
    </w:p>
    <w:p w14:paraId="4B6997E8" w14:textId="77777777" w:rsidR="00EE5F2E" w:rsidRPr="004B20E3" w:rsidRDefault="00EE5F2E" w:rsidP="00EE5F2E">
      <w:pPr>
        <w:pStyle w:val="EndNoteBibliography"/>
        <w:ind w:left="720" w:hanging="720"/>
        <w:rPr>
          <w:rFonts w:ascii="Times New Roman" w:hAnsi="Times New Roman" w:cs="Times New Roman"/>
          <w:noProof/>
        </w:rPr>
      </w:pPr>
      <w:r w:rsidRPr="004B20E3">
        <w:rPr>
          <w:rFonts w:ascii="Times New Roman" w:hAnsi="Times New Roman" w:cs="Times New Roman"/>
          <w:noProof/>
        </w:rPr>
        <w:t>6.</w:t>
      </w:r>
      <w:r w:rsidRPr="004B20E3">
        <w:rPr>
          <w:rFonts w:ascii="Times New Roman" w:hAnsi="Times New Roman" w:cs="Times New Roman"/>
          <w:noProof/>
        </w:rPr>
        <w:tab/>
        <w:t xml:space="preserve">Shoji H, Miyakawa T: Age-related behavioral changes from young to old age in male mice of a C57BL/6J strain maintained under a genetic stability program. </w:t>
      </w:r>
      <w:r w:rsidRPr="004B20E3">
        <w:rPr>
          <w:rFonts w:ascii="Times New Roman" w:hAnsi="Times New Roman" w:cs="Times New Roman"/>
          <w:i/>
          <w:noProof/>
        </w:rPr>
        <w:t xml:space="preserve">Neuropsychopharmacol Rep </w:t>
      </w:r>
      <w:r w:rsidRPr="004B20E3">
        <w:rPr>
          <w:rFonts w:ascii="Times New Roman" w:hAnsi="Times New Roman" w:cs="Times New Roman"/>
          <w:noProof/>
        </w:rPr>
        <w:t>2019, 39:100-118.</w:t>
      </w:r>
    </w:p>
    <w:p w14:paraId="64095732" w14:textId="77777777" w:rsidR="00EE5F2E" w:rsidRPr="004B20E3" w:rsidRDefault="00EE5F2E" w:rsidP="00EE5F2E">
      <w:pPr>
        <w:pStyle w:val="EndNoteBibliography"/>
        <w:ind w:left="720" w:hanging="720"/>
        <w:rPr>
          <w:rFonts w:ascii="Times New Roman" w:hAnsi="Times New Roman" w:cs="Times New Roman"/>
          <w:noProof/>
        </w:rPr>
      </w:pPr>
      <w:r w:rsidRPr="004B20E3">
        <w:rPr>
          <w:rFonts w:ascii="Times New Roman" w:hAnsi="Times New Roman" w:cs="Times New Roman"/>
          <w:noProof/>
        </w:rPr>
        <w:t>7.</w:t>
      </w:r>
      <w:r w:rsidRPr="004B20E3">
        <w:rPr>
          <w:rFonts w:ascii="Times New Roman" w:hAnsi="Times New Roman" w:cs="Times New Roman"/>
          <w:noProof/>
        </w:rPr>
        <w:tab/>
        <w:t xml:space="preserve">Shoji H, Irino Y, Yoshida M, Miyakawa T: Behavioral effects of long-term oral administration of aluminum ammonium sulfate in male and female C57BL/6J mice. </w:t>
      </w:r>
      <w:r w:rsidRPr="004B20E3">
        <w:rPr>
          <w:rFonts w:ascii="Times New Roman" w:hAnsi="Times New Roman" w:cs="Times New Roman"/>
          <w:i/>
          <w:noProof/>
        </w:rPr>
        <w:t xml:space="preserve">Neuropsychopharmacol Rep </w:t>
      </w:r>
      <w:r w:rsidRPr="004B20E3">
        <w:rPr>
          <w:rFonts w:ascii="Times New Roman" w:hAnsi="Times New Roman" w:cs="Times New Roman"/>
          <w:noProof/>
        </w:rPr>
        <w:t>2018, 38:18-36.</w:t>
      </w:r>
    </w:p>
    <w:p w14:paraId="4FFA4012" w14:textId="77777777" w:rsidR="00EE5F2E" w:rsidRPr="004B20E3" w:rsidRDefault="00EE5F2E" w:rsidP="00EE5F2E">
      <w:pPr>
        <w:pStyle w:val="EndNoteBibliography"/>
        <w:ind w:left="720" w:hanging="720"/>
        <w:rPr>
          <w:rFonts w:ascii="Times New Roman" w:hAnsi="Times New Roman" w:cs="Times New Roman"/>
          <w:noProof/>
        </w:rPr>
      </w:pPr>
      <w:r w:rsidRPr="004B20E3">
        <w:rPr>
          <w:rFonts w:ascii="Times New Roman" w:hAnsi="Times New Roman" w:cs="Times New Roman"/>
          <w:noProof/>
        </w:rPr>
        <w:t>8.</w:t>
      </w:r>
      <w:r w:rsidRPr="004B20E3">
        <w:rPr>
          <w:rFonts w:ascii="Times New Roman" w:hAnsi="Times New Roman" w:cs="Times New Roman"/>
          <w:noProof/>
        </w:rPr>
        <w:tab/>
        <w:t xml:space="preserve">Shoji H, Takao K, Hattori S, Miyakawa T: Contextual and cued fear conditioning test using a video analyzing system in mice. </w:t>
      </w:r>
      <w:r w:rsidRPr="004B20E3">
        <w:rPr>
          <w:rFonts w:ascii="Times New Roman" w:hAnsi="Times New Roman" w:cs="Times New Roman"/>
          <w:i/>
          <w:noProof/>
        </w:rPr>
        <w:t xml:space="preserve">J Vis Exp </w:t>
      </w:r>
      <w:r w:rsidRPr="004B20E3">
        <w:rPr>
          <w:rFonts w:ascii="Times New Roman" w:hAnsi="Times New Roman" w:cs="Times New Roman"/>
          <w:noProof/>
        </w:rPr>
        <w:t>2014.</w:t>
      </w:r>
    </w:p>
    <w:p w14:paraId="697B5E8F" w14:textId="77777777" w:rsidR="00EE5F2E" w:rsidRPr="004B20E3" w:rsidRDefault="00EE5F2E" w:rsidP="00EE5F2E">
      <w:pPr>
        <w:pStyle w:val="EndNoteBibliography"/>
        <w:ind w:left="720" w:hanging="720"/>
        <w:rPr>
          <w:rFonts w:ascii="Times New Roman" w:hAnsi="Times New Roman" w:cs="Times New Roman"/>
          <w:noProof/>
        </w:rPr>
      </w:pPr>
      <w:r w:rsidRPr="004B20E3">
        <w:rPr>
          <w:rFonts w:ascii="Times New Roman" w:hAnsi="Times New Roman" w:cs="Times New Roman"/>
          <w:noProof/>
        </w:rPr>
        <w:t>9.</w:t>
      </w:r>
      <w:r w:rsidRPr="004B20E3">
        <w:rPr>
          <w:rFonts w:ascii="Times New Roman" w:hAnsi="Times New Roman" w:cs="Times New Roman"/>
          <w:noProof/>
        </w:rPr>
        <w:tab/>
        <w:t xml:space="preserve">Tay TL, Sagar, Dautzenberg J, Grun D, Prinz M: Unique microglia recovery population revealed by single-cell RNAseq following neurodegeneration. </w:t>
      </w:r>
      <w:r w:rsidRPr="004B20E3">
        <w:rPr>
          <w:rFonts w:ascii="Times New Roman" w:hAnsi="Times New Roman" w:cs="Times New Roman"/>
          <w:i/>
          <w:noProof/>
        </w:rPr>
        <w:t xml:space="preserve">Acta Neuropathol Commun </w:t>
      </w:r>
      <w:r w:rsidRPr="004B20E3">
        <w:rPr>
          <w:rFonts w:ascii="Times New Roman" w:hAnsi="Times New Roman" w:cs="Times New Roman"/>
          <w:noProof/>
        </w:rPr>
        <w:t>2018, 6:87.</w:t>
      </w:r>
    </w:p>
    <w:p w14:paraId="350E041B" w14:textId="77777777" w:rsidR="00EE5F2E" w:rsidRPr="004B20E3" w:rsidRDefault="00EE5F2E" w:rsidP="00EE5F2E">
      <w:pPr>
        <w:pStyle w:val="EndNoteBibliography"/>
        <w:ind w:left="720" w:hanging="720"/>
        <w:rPr>
          <w:rFonts w:ascii="Times New Roman" w:hAnsi="Times New Roman" w:cs="Times New Roman"/>
          <w:noProof/>
        </w:rPr>
      </w:pPr>
      <w:r w:rsidRPr="004B20E3">
        <w:rPr>
          <w:rFonts w:ascii="Times New Roman" w:hAnsi="Times New Roman" w:cs="Times New Roman"/>
          <w:noProof/>
        </w:rPr>
        <w:t>10.</w:t>
      </w:r>
      <w:r w:rsidRPr="004B20E3">
        <w:rPr>
          <w:rFonts w:ascii="Times New Roman" w:hAnsi="Times New Roman" w:cs="Times New Roman"/>
          <w:noProof/>
        </w:rPr>
        <w:tab/>
        <w:t xml:space="preserve">Fumagalli L, Nazlie Mohebiany A, Premereur J, Polanco Miquel P, Bijnens B, Van de Walle P, Fattorelli N, Mancuso R: Microglia heterogeneity, modeling and cell-state annotation in development and neurodegeneration. </w:t>
      </w:r>
      <w:r w:rsidRPr="004B20E3">
        <w:rPr>
          <w:rFonts w:ascii="Times New Roman" w:hAnsi="Times New Roman" w:cs="Times New Roman"/>
          <w:i/>
          <w:noProof/>
        </w:rPr>
        <w:t xml:space="preserve">Nat Neurosci </w:t>
      </w:r>
      <w:r w:rsidRPr="004B20E3">
        <w:rPr>
          <w:rFonts w:ascii="Times New Roman" w:hAnsi="Times New Roman" w:cs="Times New Roman"/>
          <w:noProof/>
        </w:rPr>
        <w:t>2025, 28:1381-1392.</w:t>
      </w:r>
    </w:p>
    <w:p w14:paraId="14E0215A" w14:textId="77777777" w:rsidR="00EE5F2E" w:rsidRPr="004B20E3" w:rsidRDefault="00EE5F2E" w:rsidP="00EE5F2E">
      <w:pPr>
        <w:pStyle w:val="EndNoteBibliography"/>
        <w:ind w:left="720" w:hanging="720"/>
        <w:rPr>
          <w:rFonts w:ascii="Times New Roman" w:hAnsi="Times New Roman" w:cs="Times New Roman"/>
          <w:noProof/>
        </w:rPr>
      </w:pPr>
      <w:r w:rsidRPr="004B20E3">
        <w:rPr>
          <w:rFonts w:ascii="Times New Roman" w:hAnsi="Times New Roman" w:cs="Times New Roman"/>
          <w:noProof/>
        </w:rPr>
        <w:t>11.</w:t>
      </w:r>
      <w:r w:rsidRPr="004B20E3">
        <w:rPr>
          <w:rFonts w:ascii="Times New Roman" w:hAnsi="Times New Roman" w:cs="Times New Roman"/>
          <w:noProof/>
        </w:rPr>
        <w:tab/>
        <w:t xml:space="preserve">Zhuang Y, Liao X, Niu F, Li M, Yan Y, He C, Wu X, Tian R, Gao G: Single-nucleus and spatial signatures of the brainstem in normal brain and mild traumatic brain injury in male mice. </w:t>
      </w:r>
      <w:r w:rsidRPr="004B20E3">
        <w:rPr>
          <w:rFonts w:ascii="Times New Roman" w:hAnsi="Times New Roman" w:cs="Times New Roman"/>
          <w:i/>
          <w:noProof/>
        </w:rPr>
        <w:t xml:space="preserve">Nat Commun </w:t>
      </w:r>
      <w:r w:rsidRPr="004B20E3">
        <w:rPr>
          <w:rFonts w:ascii="Times New Roman" w:hAnsi="Times New Roman" w:cs="Times New Roman"/>
          <w:noProof/>
        </w:rPr>
        <w:t>2025, 16:5082.</w:t>
      </w:r>
    </w:p>
    <w:p w14:paraId="0EF4B348" w14:textId="6BA4305C" w:rsidR="003101FF" w:rsidRPr="00EE5F2E" w:rsidRDefault="00961B97" w:rsidP="00906F5C">
      <w:pPr>
        <w:spacing w:line="480" w:lineRule="auto"/>
        <w:rPr>
          <w:rFonts w:ascii="Times New Roman" w:hAnsi="Times New Roman" w:cs="Times New Roman"/>
          <w:szCs w:val="21"/>
        </w:rPr>
      </w:pPr>
      <w:r w:rsidRPr="001A5A55">
        <w:rPr>
          <w:rFonts w:ascii="Times New Roman" w:hAnsi="Times New Roman" w:cs="Times New Roman"/>
          <w:szCs w:val="21"/>
        </w:rPr>
        <w:fldChar w:fldCharType="end"/>
      </w:r>
    </w:p>
    <w:sectPr w:rsidR="003101FF" w:rsidRPr="00EE5F2E" w:rsidSect="00906F5C">
      <w:pgSz w:w="11900" w:h="16840"/>
      <w:pgMar w:top="1985" w:right="1701" w:bottom="1701" w:left="1701" w:header="851" w:footer="992" w:gutter="0"/>
      <w:lnNumType w:countBy="1" w:restart="continuou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085C2" w14:textId="77777777" w:rsidR="00054C04" w:rsidRDefault="00054C04" w:rsidP="004B20E3">
      <w:r>
        <w:separator/>
      </w:r>
    </w:p>
  </w:endnote>
  <w:endnote w:type="continuationSeparator" w:id="0">
    <w:p w14:paraId="38CE1AE2" w14:textId="77777777" w:rsidR="00054C04" w:rsidRDefault="00054C04" w:rsidP="004B2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cademy Engraved LET">
    <w:altName w:val="Colonna MT"/>
    <w:charset w:val="00"/>
    <w:family w:val="auto"/>
    <w:pitch w:val="variable"/>
    <w:sig w:usb0="8000007F" w:usb1="4000000A"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8BDED" w14:textId="77777777" w:rsidR="00054C04" w:rsidRDefault="00054C04" w:rsidP="004B20E3">
      <w:r>
        <w:separator/>
      </w:r>
    </w:p>
  </w:footnote>
  <w:footnote w:type="continuationSeparator" w:id="0">
    <w:p w14:paraId="1ECDEA56" w14:textId="77777777" w:rsidR="00054C04" w:rsidRDefault="00054C04" w:rsidP="004B20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5DC3"/>
    <w:multiLevelType w:val="multilevel"/>
    <w:tmpl w:val="A2EE1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A73D9F"/>
    <w:multiLevelType w:val="hybridMultilevel"/>
    <w:tmpl w:val="F972149A"/>
    <w:lvl w:ilvl="0" w:tplc="370E637C">
      <w:start w:val="2"/>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1E541C0"/>
    <w:multiLevelType w:val="multilevel"/>
    <w:tmpl w:val="07B4CA9C"/>
    <w:styleLink w:val="1"/>
    <w:lvl w:ilvl="0">
      <w:start w:val="2"/>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5B27370"/>
    <w:multiLevelType w:val="multilevel"/>
    <w:tmpl w:val="E1A2BE7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421F5895"/>
    <w:multiLevelType w:val="multilevel"/>
    <w:tmpl w:val="07B4CA9C"/>
    <w:lvl w:ilvl="0">
      <w:start w:val="2"/>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5367340"/>
    <w:multiLevelType w:val="multilevel"/>
    <w:tmpl w:val="26AA9082"/>
    <w:lvl w:ilvl="0">
      <w:start w:val="1"/>
      <w:numFmt w:val="decimal"/>
      <w:lvlText w:val="%1."/>
      <w:lvlJc w:val="left"/>
      <w:pPr>
        <w:ind w:left="360" w:hanging="360"/>
      </w:pPr>
      <w:rPr>
        <w:rFonts w:ascii="Times New Roman" w:hAnsi="Times New Roman" w:cs="Times New Roman" w:hint="default"/>
        <w:b/>
        <w:bCs w:val="0"/>
        <w:color w:val="000000" w:themeColor="text1"/>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55DF1AFF"/>
    <w:multiLevelType w:val="multilevel"/>
    <w:tmpl w:val="D07CCD1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638E110B"/>
    <w:multiLevelType w:val="multilevel"/>
    <w:tmpl w:val="08505C6A"/>
    <w:lvl w:ilvl="0">
      <w:start w:val="2"/>
      <w:numFmt w:val="decimal"/>
      <w:lvlText w:val="%1"/>
      <w:lvlJc w:val="left"/>
      <w:pPr>
        <w:ind w:left="420" w:hanging="420"/>
      </w:pPr>
      <w:rPr>
        <w:rFonts w:hint="default"/>
      </w:rPr>
    </w:lvl>
    <w:lvl w:ilvl="1">
      <w:start w:val="8"/>
      <w:numFmt w:val="decimal"/>
      <w:lvlText w:val="%1.%2"/>
      <w:lvlJc w:val="left"/>
      <w:pPr>
        <w:ind w:left="420" w:hanging="4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B1810CF"/>
    <w:multiLevelType w:val="hybridMultilevel"/>
    <w:tmpl w:val="C6F640D6"/>
    <w:lvl w:ilvl="0" w:tplc="E3D870BA">
      <w:start w:val="1"/>
      <w:numFmt w:val="bullet"/>
      <w:lvlText w:val=""/>
      <w:lvlJc w:val="left"/>
      <w:pPr>
        <w:ind w:left="440" w:hanging="440"/>
      </w:pPr>
      <w:rPr>
        <w:rFonts w:ascii="Wingdings" w:hAnsi="Wingdings" w:hint="default"/>
      </w:rPr>
    </w:lvl>
    <w:lvl w:ilvl="1" w:tplc="32EE2E76" w:tentative="1">
      <w:start w:val="1"/>
      <w:numFmt w:val="bullet"/>
      <w:lvlText w:val=""/>
      <w:lvlJc w:val="left"/>
      <w:pPr>
        <w:ind w:left="880" w:hanging="440"/>
      </w:pPr>
      <w:rPr>
        <w:rFonts w:ascii="Wingdings" w:hAnsi="Wingdings" w:hint="default"/>
      </w:rPr>
    </w:lvl>
    <w:lvl w:ilvl="2" w:tplc="D5547888" w:tentative="1">
      <w:start w:val="1"/>
      <w:numFmt w:val="bullet"/>
      <w:lvlText w:val=""/>
      <w:lvlJc w:val="left"/>
      <w:pPr>
        <w:ind w:left="1320" w:hanging="440"/>
      </w:pPr>
      <w:rPr>
        <w:rFonts w:ascii="Wingdings" w:hAnsi="Wingdings" w:hint="default"/>
      </w:rPr>
    </w:lvl>
    <w:lvl w:ilvl="3" w:tplc="554CA654" w:tentative="1">
      <w:start w:val="1"/>
      <w:numFmt w:val="bullet"/>
      <w:lvlText w:val=""/>
      <w:lvlJc w:val="left"/>
      <w:pPr>
        <w:ind w:left="1760" w:hanging="440"/>
      </w:pPr>
      <w:rPr>
        <w:rFonts w:ascii="Wingdings" w:hAnsi="Wingdings" w:hint="default"/>
      </w:rPr>
    </w:lvl>
    <w:lvl w:ilvl="4" w:tplc="8D184F38" w:tentative="1">
      <w:start w:val="1"/>
      <w:numFmt w:val="bullet"/>
      <w:lvlText w:val=""/>
      <w:lvlJc w:val="left"/>
      <w:pPr>
        <w:ind w:left="2200" w:hanging="440"/>
      </w:pPr>
      <w:rPr>
        <w:rFonts w:ascii="Wingdings" w:hAnsi="Wingdings" w:hint="default"/>
      </w:rPr>
    </w:lvl>
    <w:lvl w:ilvl="5" w:tplc="AD204B0E" w:tentative="1">
      <w:start w:val="1"/>
      <w:numFmt w:val="bullet"/>
      <w:lvlText w:val=""/>
      <w:lvlJc w:val="left"/>
      <w:pPr>
        <w:ind w:left="2640" w:hanging="440"/>
      </w:pPr>
      <w:rPr>
        <w:rFonts w:ascii="Wingdings" w:hAnsi="Wingdings" w:hint="default"/>
      </w:rPr>
    </w:lvl>
    <w:lvl w:ilvl="6" w:tplc="CD30508A" w:tentative="1">
      <w:start w:val="1"/>
      <w:numFmt w:val="bullet"/>
      <w:lvlText w:val=""/>
      <w:lvlJc w:val="left"/>
      <w:pPr>
        <w:ind w:left="3080" w:hanging="440"/>
      </w:pPr>
      <w:rPr>
        <w:rFonts w:ascii="Wingdings" w:hAnsi="Wingdings" w:hint="default"/>
      </w:rPr>
    </w:lvl>
    <w:lvl w:ilvl="7" w:tplc="143C9684" w:tentative="1">
      <w:start w:val="1"/>
      <w:numFmt w:val="bullet"/>
      <w:lvlText w:val=""/>
      <w:lvlJc w:val="left"/>
      <w:pPr>
        <w:ind w:left="3520" w:hanging="440"/>
      </w:pPr>
      <w:rPr>
        <w:rFonts w:ascii="Wingdings" w:hAnsi="Wingdings" w:hint="default"/>
      </w:rPr>
    </w:lvl>
    <w:lvl w:ilvl="8" w:tplc="B560BB9C" w:tentative="1">
      <w:start w:val="1"/>
      <w:numFmt w:val="bullet"/>
      <w:lvlText w:val=""/>
      <w:lvlJc w:val="left"/>
      <w:pPr>
        <w:ind w:left="3960" w:hanging="440"/>
      </w:pPr>
      <w:rPr>
        <w:rFonts w:ascii="Wingdings" w:hAnsi="Wingdings" w:hint="default"/>
      </w:rPr>
    </w:lvl>
  </w:abstractNum>
  <w:num w:numId="1" w16cid:durableId="1303462625">
    <w:abstractNumId w:val="8"/>
  </w:num>
  <w:num w:numId="2" w16cid:durableId="664286448">
    <w:abstractNumId w:val="0"/>
  </w:num>
  <w:num w:numId="3" w16cid:durableId="317464849">
    <w:abstractNumId w:val="5"/>
  </w:num>
  <w:num w:numId="4" w16cid:durableId="1232351483">
    <w:abstractNumId w:val="3"/>
  </w:num>
  <w:num w:numId="5" w16cid:durableId="708148289">
    <w:abstractNumId w:val="4"/>
  </w:num>
  <w:num w:numId="6" w16cid:durableId="1361124819">
    <w:abstractNumId w:val="7"/>
  </w:num>
  <w:num w:numId="7" w16cid:durableId="1602183391">
    <w:abstractNumId w:val="1"/>
  </w:num>
  <w:num w:numId="8" w16cid:durableId="1847935767">
    <w:abstractNumId w:val="6"/>
  </w:num>
  <w:num w:numId="9" w16cid:durableId="936060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Neuroinflammation&lt;/Style&gt;&lt;LeftDelim&gt;{&lt;/LeftDelim&gt;&lt;RightDelim&gt;}&lt;/RightDelim&gt;&lt;FontName&gt;Academy Engraved LET&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tv5pprrwfx0djert5rvrxxvfa0rxtpadww2&quot;&gt;My EndNote Library-20250816 Copy&lt;record-ids&gt;&lt;item&gt;7777&lt;/item&gt;&lt;item&gt;7779&lt;/item&gt;&lt;item&gt;7780&lt;/item&gt;&lt;item&gt;7781&lt;/item&gt;&lt;item&gt;7783&lt;/item&gt;&lt;item&gt;7786&lt;/item&gt;&lt;item&gt;7788&lt;/item&gt;&lt;item&gt;7800&lt;/item&gt;&lt;item&gt;7804&lt;/item&gt;&lt;item&gt;7805&lt;/item&gt;&lt;/record-ids&gt;&lt;/item&gt;&lt;/Libraries&gt;"/>
  </w:docVars>
  <w:rsids>
    <w:rsidRoot w:val="00A52DEF"/>
    <w:rsid w:val="00000DAA"/>
    <w:rsid w:val="000049F3"/>
    <w:rsid w:val="00004AE0"/>
    <w:rsid w:val="0001361D"/>
    <w:rsid w:val="000208A5"/>
    <w:rsid w:val="00020BBC"/>
    <w:rsid w:val="000234BB"/>
    <w:rsid w:val="00046955"/>
    <w:rsid w:val="00054C04"/>
    <w:rsid w:val="0005628B"/>
    <w:rsid w:val="00056DF6"/>
    <w:rsid w:val="00065E45"/>
    <w:rsid w:val="00081CDA"/>
    <w:rsid w:val="00082331"/>
    <w:rsid w:val="00083D21"/>
    <w:rsid w:val="00084482"/>
    <w:rsid w:val="00091CC5"/>
    <w:rsid w:val="000A19DF"/>
    <w:rsid w:val="000A7A98"/>
    <w:rsid w:val="000B3958"/>
    <w:rsid w:val="000B7A97"/>
    <w:rsid w:val="000B7D97"/>
    <w:rsid w:val="000C47B7"/>
    <w:rsid w:val="000D2086"/>
    <w:rsid w:val="000E608D"/>
    <w:rsid w:val="000E6C7D"/>
    <w:rsid w:val="000F1B07"/>
    <w:rsid w:val="000F2D3F"/>
    <w:rsid w:val="00163688"/>
    <w:rsid w:val="0016671E"/>
    <w:rsid w:val="00170D55"/>
    <w:rsid w:val="00173F01"/>
    <w:rsid w:val="00190DE2"/>
    <w:rsid w:val="00197203"/>
    <w:rsid w:val="001A5A55"/>
    <w:rsid w:val="001C4FC1"/>
    <w:rsid w:val="001E6BBC"/>
    <w:rsid w:val="001F13D9"/>
    <w:rsid w:val="0020296D"/>
    <w:rsid w:val="002102B2"/>
    <w:rsid w:val="0022754B"/>
    <w:rsid w:val="00230513"/>
    <w:rsid w:val="00233CF3"/>
    <w:rsid w:val="00235E6D"/>
    <w:rsid w:val="00244547"/>
    <w:rsid w:val="00277AE6"/>
    <w:rsid w:val="00283297"/>
    <w:rsid w:val="00290F01"/>
    <w:rsid w:val="00294C5B"/>
    <w:rsid w:val="002A4944"/>
    <w:rsid w:val="002B7572"/>
    <w:rsid w:val="002C1DAA"/>
    <w:rsid w:val="002C7C11"/>
    <w:rsid w:val="002D12F8"/>
    <w:rsid w:val="002D65AB"/>
    <w:rsid w:val="002E64D0"/>
    <w:rsid w:val="003070E6"/>
    <w:rsid w:val="003101FF"/>
    <w:rsid w:val="003108A0"/>
    <w:rsid w:val="00311DE9"/>
    <w:rsid w:val="00333E5A"/>
    <w:rsid w:val="00336164"/>
    <w:rsid w:val="00356FD2"/>
    <w:rsid w:val="003726CF"/>
    <w:rsid w:val="00390C30"/>
    <w:rsid w:val="0039166B"/>
    <w:rsid w:val="003940D6"/>
    <w:rsid w:val="003A5762"/>
    <w:rsid w:val="003C2053"/>
    <w:rsid w:val="003D2612"/>
    <w:rsid w:val="003E45B5"/>
    <w:rsid w:val="003E63DB"/>
    <w:rsid w:val="003F2090"/>
    <w:rsid w:val="00410552"/>
    <w:rsid w:val="004949E2"/>
    <w:rsid w:val="004A1736"/>
    <w:rsid w:val="004B20E3"/>
    <w:rsid w:val="004C37BF"/>
    <w:rsid w:val="004C4F8A"/>
    <w:rsid w:val="0050177F"/>
    <w:rsid w:val="00502C2F"/>
    <w:rsid w:val="0050407E"/>
    <w:rsid w:val="005222DE"/>
    <w:rsid w:val="00546C2B"/>
    <w:rsid w:val="00553FD3"/>
    <w:rsid w:val="005635F9"/>
    <w:rsid w:val="005646F7"/>
    <w:rsid w:val="00592EE5"/>
    <w:rsid w:val="005B2D71"/>
    <w:rsid w:val="005B6CC9"/>
    <w:rsid w:val="005D0449"/>
    <w:rsid w:val="005E5557"/>
    <w:rsid w:val="005F08B0"/>
    <w:rsid w:val="005F4373"/>
    <w:rsid w:val="005F6251"/>
    <w:rsid w:val="00600E2F"/>
    <w:rsid w:val="00607E08"/>
    <w:rsid w:val="00611C0F"/>
    <w:rsid w:val="00625F50"/>
    <w:rsid w:val="00631582"/>
    <w:rsid w:val="006722BD"/>
    <w:rsid w:val="0067643E"/>
    <w:rsid w:val="00693DBD"/>
    <w:rsid w:val="006A6497"/>
    <w:rsid w:val="006A76D7"/>
    <w:rsid w:val="006B0381"/>
    <w:rsid w:val="006B28E2"/>
    <w:rsid w:val="006B5071"/>
    <w:rsid w:val="006E38AA"/>
    <w:rsid w:val="006F720B"/>
    <w:rsid w:val="00704DD3"/>
    <w:rsid w:val="00712CF3"/>
    <w:rsid w:val="00712E85"/>
    <w:rsid w:val="007227E4"/>
    <w:rsid w:val="007358CD"/>
    <w:rsid w:val="00746CCA"/>
    <w:rsid w:val="00750594"/>
    <w:rsid w:val="00756498"/>
    <w:rsid w:val="00771CAA"/>
    <w:rsid w:val="00780D28"/>
    <w:rsid w:val="00783F54"/>
    <w:rsid w:val="00791DF8"/>
    <w:rsid w:val="007954AC"/>
    <w:rsid w:val="007E1198"/>
    <w:rsid w:val="007E1AD5"/>
    <w:rsid w:val="00801A9E"/>
    <w:rsid w:val="0081196D"/>
    <w:rsid w:val="008156A3"/>
    <w:rsid w:val="00815C6D"/>
    <w:rsid w:val="0084778D"/>
    <w:rsid w:val="00850E1D"/>
    <w:rsid w:val="00876AE4"/>
    <w:rsid w:val="00881AB4"/>
    <w:rsid w:val="0088683E"/>
    <w:rsid w:val="00893D5C"/>
    <w:rsid w:val="00894E3E"/>
    <w:rsid w:val="008A11E7"/>
    <w:rsid w:val="008B5065"/>
    <w:rsid w:val="008B5F0C"/>
    <w:rsid w:val="008C4646"/>
    <w:rsid w:val="008C620C"/>
    <w:rsid w:val="008C7231"/>
    <w:rsid w:val="008C7D3D"/>
    <w:rsid w:val="008F29A0"/>
    <w:rsid w:val="008F57EE"/>
    <w:rsid w:val="00906F5C"/>
    <w:rsid w:val="009076EE"/>
    <w:rsid w:val="00912ADE"/>
    <w:rsid w:val="00923572"/>
    <w:rsid w:val="009417B8"/>
    <w:rsid w:val="00960409"/>
    <w:rsid w:val="0096136D"/>
    <w:rsid w:val="00961B97"/>
    <w:rsid w:val="00962A4C"/>
    <w:rsid w:val="0098687B"/>
    <w:rsid w:val="00994256"/>
    <w:rsid w:val="009A29A3"/>
    <w:rsid w:val="009A2C36"/>
    <w:rsid w:val="009C7A66"/>
    <w:rsid w:val="009D2F58"/>
    <w:rsid w:val="009D38CB"/>
    <w:rsid w:val="009D4DB0"/>
    <w:rsid w:val="009E132F"/>
    <w:rsid w:val="00A14171"/>
    <w:rsid w:val="00A27F69"/>
    <w:rsid w:val="00A34D93"/>
    <w:rsid w:val="00A35954"/>
    <w:rsid w:val="00A362C4"/>
    <w:rsid w:val="00A519D7"/>
    <w:rsid w:val="00A51D61"/>
    <w:rsid w:val="00A52DEF"/>
    <w:rsid w:val="00A94716"/>
    <w:rsid w:val="00AB2457"/>
    <w:rsid w:val="00AB4399"/>
    <w:rsid w:val="00AD759B"/>
    <w:rsid w:val="00AF3176"/>
    <w:rsid w:val="00AF381A"/>
    <w:rsid w:val="00B0193F"/>
    <w:rsid w:val="00B0342D"/>
    <w:rsid w:val="00B1069F"/>
    <w:rsid w:val="00B126B2"/>
    <w:rsid w:val="00B17664"/>
    <w:rsid w:val="00B2176D"/>
    <w:rsid w:val="00B33C14"/>
    <w:rsid w:val="00B373E5"/>
    <w:rsid w:val="00B41B7C"/>
    <w:rsid w:val="00B55E6D"/>
    <w:rsid w:val="00B605B3"/>
    <w:rsid w:val="00B765AB"/>
    <w:rsid w:val="00B76E1E"/>
    <w:rsid w:val="00BD44DF"/>
    <w:rsid w:val="00BD6267"/>
    <w:rsid w:val="00BD69D9"/>
    <w:rsid w:val="00BF4AE2"/>
    <w:rsid w:val="00C01DFB"/>
    <w:rsid w:val="00C04095"/>
    <w:rsid w:val="00C236E1"/>
    <w:rsid w:val="00C261AE"/>
    <w:rsid w:val="00C36309"/>
    <w:rsid w:val="00C577F1"/>
    <w:rsid w:val="00C710C1"/>
    <w:rsid w:val="00C81396"/>
    <w:rsid w:val="00C81BB3"/>
    <w:rsid w:val="00C92630"/>
    <w:rsid w:val="00CA5EAE"/>
    <w:rsid w:val="00CB1127"/>
    <w:rsid w:val="00CC7F18"/>
    <w:rsid w:val="00CF179C"/>
    <w:rsid w:val="00CF4CA3"/>
    <w:rsid w:val="00CF5EB3"/>
    <w:rsid w:val="00CF749D"/>
    <w:rsid w:val="00D02969"/>
    <w:rsid w:val="00D03B70"/>
    <w:rsid w:val="00D10BDE"/>
    <w:rsid w:val="00D17218"/>
    <w:rsid w:val="00D17C98"/>
    <w:rsid w:val="00D207B0"/>
    <w:rsid w:val="00D20924"/>
    <w:rsid w:val="00D2390F"/>
    <w:rsid w:val="00D72CD8"/>
    <w:rsid w:val="00D7559D"/>
    <w:rsid w:val="00D876F6"/>
    <w:rsid w:val="00DA32CC"/>
    <w:rsid w:val="00DF39EB"/>
    <w:rsid w:val="00DF3B98"/>
    <w:rsid w:val="00E129AF"/>
    <w:rsid w:val="00E40F73"/>
    <w:rsid w:val="00E42199"/>
    <w:rsid w:val="00E4488C"/>
    <w:rsid w:val="00E51953"/>
    <w:rsid w:val="00E61DA6"/>
    <w:rsid w:val="00E7078C"/>
    <w:rsid w:val="00E7658D"/>
    <w:rsid w:val="00E90D79"/>
    <w:rsid w:val="00EA561E"/>
    <w:rsid w:val="00EA6132"/>
    <w:rsid w:val="00EB0CA1"/>
    <w:rsid w:val="00ED20DE"/>
    <w:rsid w:val="00ED6F23"/>
    <w:rsid w:val="00EE047A"/>
    <w:rsid w:val="00EE0A8E"/>
    <w:rsid w:val="00EE1F0E"/>
    <w:rsid w:val="00EE5F2E"/>
    <w:rsid w:val="00EF50F7"/>
    <w:rsid w:val="00EF7D42"/>
    <w:rsid w:val="00F169F0"/>
    <w:rsid w:val="00F355E4"/>
    <w:rsid w:val="00F4028F"/>
    <w:rsid w:val="00F42E63"/>
    <w:rsid w:val="00F44A9E"/>
    <w:rsid w:val="00F70011"/>
    <w:rsid w:val="00F815E3"/>
    <w:rsid w:val="00F84C56"/>
    <w:rsid w:val="00F9654C"/>
    <w:rsid w:val="00FF5A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E3CFE5"/>
  <w15:chartTrackingRefBased/>
  <w15:docId w15:val="{A71415C3-53E9-AE44-BF9A-E8C47E1E8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2DEF"/>
    <w:pPr>
      <w:widowControl w:val="0"/>
      <w:jc w:val="both"/>
    </w:pPr>
    <w:rPr>
      <w:szCs w:val="22"/>
    </w:rPr>
  </w:style>
  <w:style w:type="paragraph" w:styleId="10">
    <w:name w:val="heading 1"/>
    <w:basedOn w:val="a"/>
    <w:next w:val="a"/>
    <w:link w:val="11"/>
    <w:uiPriority w:val="9"/>
    <w:qFormat/>
    <w:rsid w:val="00A52DE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52DE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52DE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52DEF"/>
    <w:pPr>
      <w:keepNext/>
      <w:keepLines/>
      <w:spacing w:before="80" w:after="40"/>
      <w:outlineLvl w:val="3"/>
    </w:pPr>
    <w:rPr>
      <w:rFonts w:asciiTheme="majorHAnsi" w:eastAsiaTheme="majorEastAsia" w:hAnsiTheme="majorHAnsi" w:cstheme="majorBidi"/>
      <w:color w:val="000000" w:themeColor="text1"/>
      <w:szCs w:val="24"/>
    </w:rPr>
  </w:style>
  <w:style w:type="paragraph" w:styleId="5">
    <w:name w:val="heading 5"/>
    <w:basedOn w:val="a"/>
    <w:next w:val="a"/>
    <w:link w:val="50"/>
    <w:uiPriority w:val="9"/>
    <w:semiHidden/>
    <w:unhideWhenUsed/>
    <w:qFormat/>
    <w:rsid w:val="00A52DEF"/>
    <w:pPr>
      <w:keepNext/>
      <w:keepLines/>
      <w:spacing w:before="80" w:after="40"/>
      <w:ind w:leftChars="100" w:left="100"/>
      <w:outlineLvl w:val="4"/>
    </w:pPr>
    <w:rPr>
      <w:rFonts w:asciiTheme="majorHAnsi" w:eastAsiaTheme="majorEastAsia" w:hAnsiTheme="majorHAnsi" w:cstheme="majorBidi"/>
      <w:color w:val="000000" w:themeColor="text1"/>
      <w:szCs w:val="24"/>
    </w:rPr>
  </w:style>
  <w:style w:type="paragraph" w:styleId="6">
    <w:name w:val="heading 6"/>
    <w:basedOn w:val="a"/>
    <w:next w:val="a"/>
    <w:link w:val="60"/>
    <w:uiPriority w:val="9"/>
    <w:semiHidden/>
    <w:unhideWhenUsed/>
    <w:qFormat/>
    <w:rsid w:val="00A52DEF"/>
    <w:pPr>
      <w:keepNext/>
      <w:keepLines/>
      <w:spacing w:before="80" w:after="40"/>
      <w:ind w:leftChars="200" w:left="200"/>
      <w:outlineLvl w:val="5"/>
    </w:pPr>
    <w:rPr>
      <w:rFonts w:asciiTheme="majorHAnsi" w:eastAsiaTheme="majorEastAsia" w:hAnsiTheme="majorHAnsi" w:cstheme="majorBidi"/>
      <w:color w:val="000000" w:themeColor="text1"/>
      <w:szCs w:val="24"/>
    </w:rPr>
  </w:style>
  <w:style w:type="paragraph" w:styleId="7">
    <w:name w:val="heading 7"/>
    <w:basedOn w:val="a"/>
    <w:next w:val="a"/>
    <w:link w:val="70"/>
    <w:uiPriority w:val="9"/>
    <w:semiHidden/>
    <w:unhideWhenUsed/>
    <w:qFormat/>
    <w:rsid w:val="00A52DEF"/>
    <w:pPr>
      <w:keepNext/>
      <w:keepLines/>
      <w:spacing w:before="80" w:after="40"/>
      <w:ind w:leftChars="300" w:left="300"/>
      <w:outlineLvl w:val="6"/>
    </w:pPr>
    <w:rPr>
      <w:rFonts w:asciiTheme="majorHAnsi" w:eastAsiaTheme="majorEastAsia" w:hAnsiTheme="majorHAnsi" w:cstheme="majorBidi"/>
      <w:color w:val="000000" w:themeColor="text1"/>
      <w:szCs w:val="24"/>
    </w:rPr>
  </w:style>
  <w:style w:type="paragraph" w:styleId="8">
    <w:name w:val="heading 8"/>
    <w:basedOn w:val="a"/>
    <w:next w:val="a"/>
    <w:link w:val="80"/>
    <w:uiPriority w:val="9"/>
    <w:semiHidden/>
    <w:unhideWhenUsed/>
    <w:qFormat/>
    <w:rsid w:val="00A52DEF"/>
    <w:pPr>
      <w:keepNext/>
      <w:keepLines/>
      <w:spacing w:before="80" w:after="40"/>
      <w:ind w:leftChars="400" w:left="400"/>
      <w:outlineLvl w:val="7"/>
    </w:pPr>
    <w:rPr>
      <w:rFonts w:asciiTheme="majorHAnsi" w:eastAsiaTheme="majorEastAsia" w:hAnsiTheme="majorHAnsi" w:cstheme="majorBidi"/>
      <w:color w:val="000000" w:themeColor="text1"/>
      <w:szCs w:val="24"/>
    </w:rPr>
  </w:style>
  <w:style w:type="paragraph" w:styleId="9">
    <w:name w:val="heading 9"/>
    <w:basedOn w:val="a"/>
    <w:next w:val="a"/>
    <w:link w:val="90"/>
    <w:uiPriority w:val="9"/>
    <w:semiHidden/>
    <w:unhideWhenUsed/>
    <w:qFormat/>
    <w:rsid w:val="00A52DEF"/>
    <w:pPr>
      <w:keepNext/>
      <w:keepLines/>
      <w:spacing w:before="80" w:after="40"/>
      <w:ind w:leftChars="500" w:left="500"/>
      <w:outlineLvl w:val="8"/>
    </w:pPr>
    <w:rPr>
      <w:rFonts w:asciiTheme="majorHAnsi" w:eastAsiaTheme="majorEastAsia" w:hAnsiTheme="majorHAnsi" w:cstheme="majorBidi"/>
      <w:color w:val="000000" w:themeColor="text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見出し 1 (文字)"/>
    <w:basedOn w:val="a0"/>
    <w:link w:val="10"/>
    <w:uiPriority w:val="9"/>
    <w:rsid w:val="00A52DE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52DE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52DE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52DE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52DE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52DE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52DE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52DE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52DE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52DE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52DE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52DE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52DE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52DEF"/>
    <w:pPr>
      <w:spacing w:before="160" w:after="160"/>
      <w:jc w:val="center"/>
    </w:pPr>
    <w:rPr>
      <w:i/>
      <w:iCs/>
      <w:color w:val="404040" w:themeColor="text1" w:themeTint="BF"/>
      <w:szCs w:val="24"/>
    </w:rPr>
  </w:style>
  <w:style w:type="character" w:customStyle="1" w:styleId="a8">
    <w:name w:val="引用文 (文字)"/>
    <w:basedOn w:val="a0"/>
    <w:link w:val="a7"/>
    <w:uiPriority w:val="29"/>
    <w:rsid w:val="00A52DEF"/>
    <w:rPr>
      <w:i/>
      <w:iCs/>
      <w:color w:val="404040" w:themeColor="text1" w:themeTint="BF"/>
    </w:rPr>
  </w:style>
  <w:style w:type="paragraph" w:styleId="a9">
    <w:name w:val="List Paragraph"/>
    <w:basedOn w:val="a"/>
    <w:uiPriority w:val="34"/>
    <w:qFormat/>
    <w:rsid w:val="00A52DEF"/>
    <w:pPr>
      <w:ind w:left="720"/>
      <w:contextualSpacing/>
    </w:pPr>
    <w:rPr>
      <w:szCs w:val="24"/>
    </w:rPr>
  </w:style>
  <w:style w:type="character" w:styleId="21">
    <w:name w:val="Intense Emphasis"/>
    <w:basedOn w:val="a0"/>
    <w:uiPriority w:val="21"/>
    <w:qFormat/>
    <w:rsid w:val="00A52DEF"/>
    <w:rPr>
      <w:i/>
      <w:iCs/>
      <w:color w:val="2F5496" w:themeColor="accent1" w:themeShade="BF"/>
    </w:rPr>
  </w:style>
  <w:style w:type="paragraph" w:styleId="22">
    <w:name w:val="Intense Quote"/>
    <w:basedOn w:val="a"/>
    <w:next w:val="a"/>
    <w:link w:val="23"/>
    <w:uiPriority w:val="30"/>
    <w:qFormat/>
    <w:rsid w:val="00A52D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szCs w:val="24"/>
    </w:rPr>
  </w:style>
  <w:style w:type="character" w:customStyle="1" w:styleId="23">
    <w:name w:val="引用文 2 (文字)"/>
    <w:basedOn w:val="a0"/>
    <w:link w:val="22"/>
    <w:uiPriority w:val="30"/>
    <w:rsid w:val="00A52DEF"/>
    <w:rPr>
      <w:i/>
      <w:iCs/>
      <w:color w:val="2F5496" w:themeColor="accent1" w:themeShade="BF"/>
    </w:rPr>
  </w:style>
  <w:style w:type="character" w:styleId="24">
    <w:name w:val="Intense Reference"/>
    <w:basedOn w:val="a0"/>
    <w:uiPriority w:val="32"/>
    <w:qFormat/>
    <w:rsid w:val="00A52DEF"/>
    <w:rPr>
      <w:b/>
      <w:bCs/>
      <w:smallCaps/>
      <w:color w:val="2F5496" w:themeColor="accent1" w:themeShade="BF"/>
      <w:spacing w:val="5"/>
    </w:rPr>
  </w:style>
  <w:style w:type="paragraph" w:customStyle="1" w:styleId="EndNoteBibliographyTitle">
    <w:name w:val="EndNote Bibliography Title"/>
    <w:basedOn w:val="a"/>
    <w:link w:val="EndNoteBibliographyTitle0"/>
    <w:rsid w:val="008F57EE"/>
    <w:pPr>
      <w:jc w:val="center"/>
    </w:pPr>
    <w:rPr>
      <w:rFonts w:ascii="Academy Engraved LET" w:eastAsia="游明朝" w:hAnsi="Academy Engraved LET"/>
      <w:sz w:val="20"/>
    </w:rPr>
  </w:style>
  <w:style w:type="character" w:customStyle="1" w:styleId="EndNoteBibliographyTitle0">
    <w:name w:val="EndNote Bibliography Title (文字)"/>
    <w:basedOn w:val="a0"/>
    <w:link w:val="EndNoteBibliographyTitle"/>
    <w:rsid w:val="008F57EE"/>
    <w:rPr>
      <w:rFonts w:ascii="Academy Engraved LET" w:eastAsia="游明朝" w:hAnsi="Academy Engraved LET"/>
      <w:sz w:val="20"/>
      <w:szCs w:val="22"/>
    </w:rPr>
  </w:style>
  <w:style w:type="paragraph" w:customStyle="1" w:styleId="EndNoteBibliography">
    <w:name w:val="EndNote Bibliography"/>
    <w:basedOn w:val="a"/>
    <w:link w:val="EndNoteBibliography0"/>
    <w:rsid w:val="008F57EE"/>
    <w:rPr>
      <w:rFonts w:ascii="Academy Engraved LET" w:eastAsia="游明朝" w:hAnsi="Academy Engraved LET"/>
      <w:sz w:val="20"/>
    </w:rPr>
  </w:style>
  <w:style w:type="character" w:customStyle="1" w:styleId="EndNoteBibliography0">
    <w:name w:val="EndNote Bibliography (文字)"/>
    <w:basedOn w:val="a0"/>
    <w:link w:val="EndNoteBibliography"/>
    <w:rsid w:val="008F57EE"/>
    <w:rPr>
      <w:rFonts w:ascii="Academy Engraved LET" w:eastAsia="游明朝" w:hAnsi="Academy Engraved LET"/>
      <w:sz w:val="20"/>
      <w:szCs w:val="22"/>
    </w:rPr>
  </w:style>
  <w:style w:type="character" w:styleId="aa">
    <w:name w:val="annotation reference"/>
    <w:basedOn w:val="a0"/>
    <w:uiPriority w:val="99"/>
    <w:rsid w:val="000F3DF7"/>
    <w:rPr>
      <w:sz w:val="16"/>
      <w:szCs w:val="16"/>
    </w:rPr>
  </w:style>
  <w:style w:type="paragraph" w:styleId="ab">
    <w:name w:val="annotation text"/>
    <w:basedOn w:val="a"/>
    <w:link w:val="ac"/>
    <w:uiPriority w:val="99"/>
    <w:unhideWhenUsed/>
    <w:rPr>
      <w:sz w:val="20"/>
      <w:szCs w:val="20"/>
    </w:rPr>
  </w:style>
  <w:style w:type="character" w:customStyle="1" w:styleId="ac">
    <w:name w:val="コメント文字列 (文字)"/>
    <w:basedOn w:val="a0"/>
    <w:link w:val="ab"/>
    <w:uiPriority w:val="99"/>
    <w:rPr>
      <w:sz w:val="20"/>
      <w:szCs w:val="20"/>
    </w:rPr>
  </w:style>
  <w:style w:type="paragraph" w:styleId="ad">
    <w:name w:val="Balloon Text"/>
    <w:basedOn w:val="a"/>
    <w:link w:val="ae"/>
    <w:uiPriority w:val="99"/>
    <w:semiHidden/>
    <w:unhideWhenUsed/>
    <w:rsid w:val="00961B97"/>
    <w:rPr>
      <w:rFonts w:ascii="Segoe UI" w:hAnsi="Segoe UI" w:cs="Segoe UI"/>
      <w:sz w:val="18"/>
      <w:szCs w:val="18"/>
    </w:rPr>
  </w:style>
  <w:style w:type="character" w:customStyle="1" w:styleId="ae">
    <w:name w:val="吹き出し (文字)"/>
    <w:basedOn w:val="a0"/>
    <w:link w:val="ad"/>
    <w:uiPriority w:val="99"/>
    <w:semiHidden/>
    <w:rsid w:val="00961B97"/>
    <w:rPr>
      <w:rFonts w:ascii="Segoe UI" w:hAnsi="Segoe UI" w:cs="Segoe UI"/>
      <w:sz w:val="18"/>
      <w:szCs w:val="18"/>
    </w:rPr>
  </w:style>
  <w:style w:type="paragraph" w:styleId="af">
    <w:name w:val="annotation subject"/>
    <w:basedOn w:val="ab"/>
    <w:next w:val="ab"/>
    <w:link w:val="af0"/>
    <w:uiPriority w:val="99"/>
    <w:semiHidden/>
    <w:unhideWhenUsed/>
    <w:rsid w:val="00961B97"/>
    <w:rPr>
      <w:b/>
      <w:bCs/>
    </w:rPr>
  </w:style>
  <w:style w:type="character" w:customStyle="1" w:styleId="af0">
    <w:name w:val="コメント内容 (文字)"/>
    <w:basedOn w:val="ac"/>
    <w:link w:val="af"/>
    <w:uiPriority w:val="99"/>
    <w:semiHidden/>
    <w:rsid w:val="00961B97"/>
    <w:rPr>
      <w:b/>
      <w:bCs/>
      <w:sz w:val="20"/>
      <w:szCs w:val="20"/>
    </w:rPr>
  </w:style>
  <w:style w:type="paragraph" w:styleId="af1">
    <w:name w:val="Revision"/>
    <w:hidden/>
    <w:uiPriority w:val="99"/>
    <w:semiHidden/>
    <w:rsid w:val="00600E2F"/>
    <w:rPr>
      <w:szCs w:val="22"/>
    </w:rPr>
  </w:style>
  <w:style w:type="paragraph" w:customStyle="1" w:styleId="Default">
    <w:name w:val="Default"/>
    <w:rsid w:val="00D03B70"/>
    <w:pPr>
      <w:widowControl w:val="0"/>
      <w:autoSpaceDE w:val="0"/>
      <w:autoSpaceDN w:val="0"/>
      <w:adjustRightInd w:val="0"/>
    </w:pPr>
    <w:rPr>
      <w:rFonts w:ascii="Arial" w:hAnsi="Arial" w:cs="Arial"/>
      <w:color w:val="000000"/>
      <w:kern w:val="0"/>
      <w:sz w:val="24"/>
    </w:rPr>
  </w:style>
  <w:style w:type="character" w:styleId="af2">
    <w:name w:val="line number"/>
    <w:basedOn w:val="a0"/>
    <w:uiPriority w:val="99"/>
    <w:semiHidden/>
    <w:unhideWhenUsed/>
    <w:rsid w:val="00906F5C"/>
  </w:style>
  <w:style w:type="character" w:styleId="af3">
    <w:name w:val="Hyperlink"/>
    <w:basedOn w:val="a0"/>
    <w:uiPriority w:val="99"/>
    <w:unhideWhenUsed/>
    <w:rsid w:val="00625F50"/>
    <w:rPr>
      <w:color w:val="0563C1" w:themeColor="hyperlink"/>
      <w:u w:val="single"/>
    </w:rPr>
  </w:style>
  <w:style w:type="character" w:styleId="af4">
    <w:name w:val="Unresolved Mention"/>
    <w:basedOn w:val="a0"/>
    <w:uiPriority w:val="99"/>
    <w:semiHidden/>
    <w:unhideWhenUsed/>
    <w:rsid w:val="00625F50"/>
    <w:rPr>
      <w:color w:val="605E5C"/>
      <w:shd w:val="clear" w:color="auto" w:fill="E1DFDD"/>
    </w:rPr>
  </w:style>
  <w:style w:type="paragraph" w:styleId="af5">
    <w:name w:val="header"/>
    <w:basedOn w:val="a"/>
    <w:link w:val="af6"/>
    <w:uiPriority w:val="99"/>
    <w:unhideWhenUsed/>
    <w:rsid w:val="004B20E3"/>
    <w:pPr>
      <w:tabs>
        <w:tab w:val="center" w:pos="4252"/>
        <w:tab w:val="right" w:pos="8504"/>
      </w:tabs>
      <w:snapToGrid w:val="0"/>
    </w:pPr>
  </w:style>
  <w:style w:type="character" w:customStyle="1" w:styleId="af6">
    <w:name w:val="ヘッダー (文字)"/>
    <w:basedOn w:val="a0"/>
    <w:link w:val="af5"/>
    <w:uiPriority w:val="99"/>
    <w:rsid w:val="004B20E3"/>
    <w:rPr>
      <w:szCs w:val="22"/>
    </w:rPr>
  </w:style>
  <w:style w:type="paragraph" w:styleId="af7">
    <w:name w:val="footer"/>
    <w:basedOn w:val="a"/>
    <w:link w:val="af8"/>
    <w:uiPriority w:val="99"/>
    <w:unhideWhenUsed/>
    <w:rsid w:val="004B20E3"/>
    <w:pPr>
      <w:tabs>
        <w:tab w:val="center" w:pos="4252"/>
        <w:tab w:val="right" w:pos="8504"/>
      </w:tabs>
      <w:snapToGrid w:val="0"/>
    </w:pPr>
  </w:style>
  <w:style w:type="character" w:customStyle="1" w:styleId="af8">
    <w:name w:val="フッター (文字)"/>
    <w:basedOn w:val="a0"/>
    <w:link w:val="af7"/>
    <w:uiPriority w:val="99"/>
    <w:rsid w:val="004B20E3"/>
    <w:rPr>
      <w:szCs w:val="22"/>
    </w:rPr>
  </w:style>
  <w:style w:type="numbering" w:customStyle="1" w:styleId="1">
    <w:name w:val="現在のリスト1"/>
    <w:uiPriority w:val="99"/>
    <w:rsid w:val="005646F7"/>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ouse-phenotyp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5800</Words>
  <Characters>33063</Characters>
  <Application>Microsoft Office Word</Application>
  <DocSecurity>0</DocSecurity>
  <Lines>275</Lines>
  <Paragraphs>77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kojisek@keio.jp</dc:creator>
  <cp:lastModifiedBy>Daisuke Ito</cp:lastModifiedBy>
  <cp:revision>2</cp:revision>
  <cp:lastPrinted>2026-04-02T14:45:00Z</cp:lastPrinted>
  <dcterms:created xsi:type="dcterms:W3CDTF">2026-05-03T22:08:00Z</dcterms:created>
  <dcterms:modified xsi:type="dcterms:W3CDTF">2026-05-03T22:08:00Z</dcterms:modified>
</cp:coreProperties>
</file>