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C5C5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sz w:val="28"/>
          <w:szCs w:val="28"/>
        </w:rPr>
        <w:t xml:space="preserve">Supplementary </w:t>
      </w:r>
      <w:r>
        <w:rPr>
          <w:rFonts w:hint="eastAsia" w:ascii="Times New Roman Bold" w:hAnsi="Times New Roman Bold" w:cs="Times New Roman Bold"/>
          <w:b/>
          <w:bCs/>
          <w:sz w:val="28"/>
          <w:szCs w:val="28"/>
          <w:lang w:val="en-US" w:eastAsia="zh-CN"/>
        </w:rPr>
        <w:t>materials</w:t>
      </w:r>
      <w:r>
        <w:rPr>
          <w:rFonts w:hint="default" w:ascii="Times New Roman Bold" w:hAnsi="Times New Roman Bold" w:cs="Times New Roman Bold"/>
          <w:b/>
          <w:bCs/>
          <w:sz w:val="28"/>
          <w:szCs w:val="28"/>
        </w:rPr>
        <w:t xml:space="preserve"> for</w:t>
      </w:r>
    </w:p>
    <w:p w14:paraId="3738E725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480" w:lineRule="auto"/>
        <w:jc w:val="both"/>
        <w:rPr>
          <w:rFonts w:hint="default" w:ascii="Times New Roman Bold" w:hAnsi="Times New Roman Bold" w:cs="Times New Roman Bold"/>
          <w:b/>
          <w:sz w:val="24"/>
          <w:lang w:val="en-US" w:eastAsia="zh-CN"/>
        </w:rPr>
      </w:pPr>
      <w:bookmarkStart w:id="0" w:name="_Hlk190959203"/>
      <w:r>
        <w:rPr>
          <w:rFonts w:hint="default" w:ascii="Times New Roman Bold" w:hAnsi="Times New Roman Bold" w:cs="Times New Roman Bold"/>
          <w:b/>
          <w:sz w:val="24"/>
          <w:lang w:val="en-US" w:eastAsia="zh-CN"/>
        </w:rPr>
        <w:t>Lung Microbiota-Derived Deoxyinosine Alleviates TBI-Aggravated Sepsis-Induced Lung Injury via the S100A9/RAGE Pathway</w:t>
      </w:r>
    </w:p>
    <w:bookmarkEnd w:id="0"/>
    <w:p w14:paraId="11436239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480" w:lineRule="auto"/>
        <w:jc w:val="both"/>
        <w:rPr>
          <w:rFonts w:hint="eastAsia" w:ascii="Times New Roman" w:hAnsi="Times New Roman" w:eastAsia="MS Mincho" w:cs="Times New Roman"/>
          <w:b w:val="0"/>
          <w:bCs w:val="0"/>
          <w:i w:val="0"/>
          <w:iCs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MS Mincho" w:cs="Times New Roman"/>
          <w:b w:val="0"/>
          <w:bCs w:val="0"/>
          <w:i w:val="0"/>
          <w:iCs/>
          <w:sz w:val="24"/>
          <w:szCs w:val="24"/>
          <w:lang w:val="en-US" w:eastAsia="zh-CN" w:bidi="ar-SA"/>
        </w:rPr>
        <w:t>Bailun Wang</w:t>
      </w:r>
      <w:r>
        <w:rPr>
          <w:rFonts w:hint="eastAsia" w:ascii="Times New Roman" w:hAnsi="Times New Roman" w:eastAsia="MS Mincho" w:cs="Times New Roman"/>
          <w:b w:val="0"/>
          <w:bCs w:val="0"/>
          <w:i w:val="0"/>
          <w:iCs/>
          <w:sz w:val="24"/>
          <w:szCs w:val="24"/>
          <w:vertAlign w:val="superscript"/>
          <w:lang w:val="en-US" w:eastAsia="zh-CN" w:bidi="ar-SA"/>
        </w:rPr>
        <w:t>1, #</w:t>
      </w:r>
      <w:r>
        <w:rPr>
          <w:rFonts w:hint="eastAsia" w:ascii="Times New Roman" w:hAnsi="Times New Roman" w:eastAsia="MS Mincho" w:cs="Times New Roman"/>
          <w:b w:val="0"/>
          <w:bCs w:val="0"/>
          <w:i w:val="0"/>
          <w:iCs/>
          <w:sz w:val="24"/>
          <w:szCs w:val="24"/>
          <w:lang w:val="en-US" w:eastAsia="zh-CN" w:bidi="ar-SA"/>
        </w:rPr>
        <w:t>, Angran Gu</w:t>
      </w:r>
      <w:r>
        <w:rPr>
          <w:rFonts w:hint="eastAsia" w:ascii="Times New Roman" w:hAnsi="Times New Roman" w:eastAsia="MS Mincho" w:cs="Times New Roman"/>
          <w:b w:val="0"/>
          <w:bCs w:val="0"/>
          <w:i w:val="0"/>
          <w:iCs/>
          <w:sz w:val="24"/>
          <w:szCs w:val="24"/>
          <w:vertAlign w:val="superscript"/>
          <w:lang w:val="en-US" w:eastAsia="zh-CN" w:bidi="ar-SA"/>
        </w:rPr>
        <w:t>1, #</w:t>
      </w:r>
      <w:r>
        <w:rPr>
          <w:rFonts w:hint="eastAsia" w:ascii="Times New Roman" w:hAnsi="Times New Roman" w:eastAsia="MS Mincho" w:cs="Times New Roman"/>
          <w:b w:val="0"/>
          <w:bCs w:val="0"/>
          <w:i w:val="0"/>
          <w:iCs/>
          <w:sz w:val="24"/>
          <w:szCs w:val="24"/>
          <w:lang w:val="en-US" w:eastAsia="zh-CN" w:bidi="ar-SA"/>
        </w:rPr>
        <w:t>, Yizheng Yang</w:t>
      </w:r>
      <w:r>
        <w:rPr>
          <w:rFonts w:hint="eastAsia" w:ascii="Times New Roman" w:hAnsi="Times New Roman" w:eastAsia="MS Mincho" w:cs="Times New Roman"/>
          <w:b w:val="0"/>
          <w:bCs w:val="0"/>
          <w:i w:val="0"/>
          <w:iCs/>
          <w:sz w:val="24"/>
          <w:szCs w:val="24"/>
          <w:vertAlign w:val="superscript"/>
          <w:lang w:val="en-US" w:eastAsia="zh-CN" w:bidi="ar-SA"/>
        </w:rPr>
        <w:t>1, #</w:t>
      </w:r>
      <w:r>
        <w:rPr>
          <w:rFonts w:hint="eastAsia" w:ascii="Times New Roman" w:hAnsi="Times New Roman" w:eastAsia="MS Mincho" w:cs="Times New Roman"/>
          <w:b w:val="0"/>
          <w:bCs w:val="0"/>
          <w:i w:val="0"/>
          <w:iCs/>
          <w:sz w:val="24"/>
          <w:szCs w:val="24"/>
          <w:lang w:val="en-US" w:eastAsia="zh-CN" w:bidi="ar-SA"/>
        </w:rPr>
        <w:t>, Xuan Liu</w:t>
      </w:r>
      <w:r>
        <w:rPr>
          <w:rFonts w:hint="eastAsia" w:ascii="Times New Roman" w:hAnsi="Times New Roman" w:eastAsia="MS Mincho" w:cs="Times New Roman"/>
          <w:b w:val="0"/>
          <w:bCs w:val="0"/>
          <w:i w:val="0"/>
          <w:iCs/>
          <w:sz w:val="24"/>
          <w:szCs w:val="24"/>
          <w:vertAlign w:val="superscript"/>
          <w:lang w:val="en-US" w:eastAsia="zh-CN" w:bidi="ar-SA"/>
        </w:rPr>
        <w:t>2</w:t>
      </w:r>
      <w:r>
        <w:rPr>
          <w:rFonts w:hint="eastAsia" w:ascii="Times New Roman" w:hAnsi="Times New Roman" w:eastAsia="MS Mincho" w:cs="Times New Roman"/>
          <w:b w:val="0"/>
          <w:bCs w:val="0"/>
          <w:i w:val="0"/>
          <w:iCs/>
          <w:sz w:val="24"/>
          <w:szCs w:val="24"/>
          <w:lang w:val="en-US" w:eastAsia="zh-CN" w:bidi="ar-SA"/>
        </w:rPr>
        <w:t>, Runmeng Liu</w:t>
      </w:r>
      <w:r>
        <w:rPr>
          <w:rFonts w:hint="eastAsia" w:ascii="Times New Roman" w:hAnsi="Times New Roman" w:eastAsia="MS Mincho" w:cs="Times New Roman"/>
          <w:b w:val="0"/>
          <w:bCs w:val="0"/>
          <w:i w:val="0"/>
          <w:iCs/>
          <w:sz w:val="24"/>
          <w:szCs w:val="24"/>
          <w:vertAlign w:val="superscript"/>
          <w:lang w:val="en-US" w:eastAsia="zh-CN" w:bidi="ar-SA"/>
        </w:rPr>
        <w:t>2</w:t>
      </w:r>
      <w:r>
        <w:rPr>
          <w:rFonts w:hint="eastAsia" w:ascii="Times New Roman" w:hAnsi="Times New Roman" w:eastAsia="MS Mincho" w:cs="Times New Roman"/>
          <w:b w:val="0"/>
          <w:bCs w:val="0"/>
          <w:i w:val="0"/>
          <w:iCs/>
          <w:sz w:val="24"/>
          <w:szCs w:val="24"/>
          <w:lang w:val="en-US" w:eastAsia="zh-CN" w:bidi="ar-SA"/>
        </w:rPr>
        <w:t>, Yuelan Wang</w:t>
      </w:r>
      <w:r>
        <w:rPr>
          <w:rFonts w:hint="eastAsia" w:ascii="Times New Roman" w:hAnsi="Times New Roman" w:eastAsia="MS Mincho" w:cs="Times New Roman"/>
          <w:b w:val="0"/>
          <w:bCs w:val="0"/>
          <w:i w:val="0"/>
          <w:iCs/>
          <w:sz w:val="24"/>
          <w:szCs w:val="24"/>
          <w:vertAlign w:val="superscript"/>
          <w:lang w:val="en-US" w:eastAsia="zh-CN" w:bidi="ar-SA"/>
        </w:rPr>
        <w:t>1, *</w:t>
      </w:r>
    </w:p>
    <w:p w14:paraId="55CE4241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480" w:lineRule="auto"/>
        <w:jc w:val="both"/>
        <w:rPr>
          <w:rFonts w:hint="eastAsia" w:ascii="Times New Roman" w:hAnsi="Times New Roman" w:cs="Times New Roman"/>
          <w:sz w:val="22"/>
        </w:rPr>
      </w:pPr>
      <w:r>
        <w:rPr>
          <w:rFonts w:hint="eastAsia" w:ascii="Times New Roman" w:hAnsi="Times New Roman" w:cs="Times New Roman"/>
          <w:sz w:val="22"/>
        </w:rPr>
        <w:t>1 Department of Anesthesiology, Shandong Provincial Hospital Affiliated to Shandong First Medical University, Jinan, Shandong, 250021, China</w:t>
      </w:r>
    </w:p>
    <w:p w14:paraId="7AC1E4AD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480" w:lineRule="auto"/>
        <w:jc w:val="both"/>
        <w:rPr>
          <w:rFonts w:hint="eastAsia" w:ascii="Times New Roman" w:hAnsi="Times New Roman" w:cs="Times New Roman"/>
          <w:sz w:val="22"/>
        </w:rPr>
      </w:pPr>
      <w:r>
        <w:rPr>
          <w:rFonts w:hint="eastAsia" w:ascii="Times New Roman" w:hAnsi="Times New Roman" w:cs="Times New Roman"/>
          <w:sz w:val="22"/>
        </w:rPr>
        <w:t>2 School of Clinical and Basic Medical Sciences, Shandong First Medical University&amp; Shandong Academy of Medical Sciences, Jinan, Shandong, 250117, China.</w:t>
      </w:r>
    </w:p>
    <w:p w14:paraId="0CB0C1C5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480" w:lineRule="auto"/>
        <w:jc w:val="both"/>
        <w:rPr>
          <w:rFonts w:hint="eastAsia" w:ascii="Times New Roman" w:hAnsi="Times New Roman" w:cs="Times New Roman"/>
          <w:sz w:val="22"/>
        </w:rPr>
      </w:pPr>
      <w:r>
        <w:rPr>
          <w:rFonts w:hint="eastAsia" w:ascii="Times New Roman" w:hAnsi="Times New Roman" w:cs="Times New Roman"/>
          <w:sz w:val="22"/>
        </w:rPr>
        <w:t>#These authors contributed equally to this work.</w:t>
      </w:r>
    </w:p>
    <w:p w14:paraId="5D8E9309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480" w:lineRule="auto"/>
        <w:jc w:val="both"/>
        <w:rPr>
          <w:rFonts w:hint="eastAsia" w:ascii="Times New Roman" w:hAnsi="Times New Roman" w:cs="Times New Roman"/>
          <w:sz w:val="22"/>
        </w:rPr>
      </w:pPr>
    </w:p>
    <w:p w14:paraId="364B4475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480" w:lineRule="auto"/>
        <w:jc w:val="both"/>
        <w:rPr>
          <w:rFonts w:hint="eastAsia" w:ascii="Times New Roman" w:hAnsi="Times New Roman" w:cs="Times New Roman"/>
          <w:sz w:val="22"/>
        </w:rPr>
      </w:pPr>
      <w:r>
        <w:rPr>
          <w:rFonts w:hint="eastAsia" w:ascii="Times New Roman" w:hAnsi="Times New Roman" w:cs="Times New Roman"/>
          <w:sz w:val="22"/>
        </w:rPr>
        <w:t>Corresponding author: Yuelan Wang</w:t>
      </w:r>
    </w:p>
    <w:p w14:paraId="40AD15FD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480" w:lineRule="auto"/>
        <w:jc w:val="both"/>
        <w:rPr>
          <w:rFonts w:hint="eastAsia" w:ascii="Times New Roman" w:hAnsi="Times New Roman" w:cs="Times New Roman"/>
          <w:b/>
          <w:bCs/>
          <w:sz w:val="24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2"/>
        </w:rPr>
        <w:t>Department of Anesthesiology, Shandong Provincial Hospital Affiliated to Shandong First Medical University, Jinan, Shandong, 250021, China</w:t>
      </w:r>
    </w:p>
    <w:p w14:paraId="3CBBA1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</w:pPr>
    </w:p>
    <w:p w14:paraId="0BF71F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</w:pPr>
    </w:p>
    <w:p w14:paraId="57F898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</w:pPr>
    </w:p>
    <w:p w14:paraId="04BC4C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</w:pPr>
    </w:p>
    <w:p w14:paraId="2F03AD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</w:pPr>
    </w:p>
    <w:p w14:paraId="1CA276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/>
        <w:jc w:val="center"/>
        <w:textAlignment w:val="auto"/>
        <w:rPr>
          <w:rFonts w:hint="eastAsia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drawing>
          <wp:inline distT="0" distB="0" distL="114300" distR="114300">
            <wp:extent cx="3048000" cy="2438400"/>
            <wp:effectExtent l="0" t="0" r="0" b="0"/>
            <wp:docPr id="4" name="图片 4" descr="补充图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补充图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786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/>
        <w:jc w:val="left"/>
        <w:textAlignment w:val="auto"/>
        <w:rPr>
          <w:rFonts w:hint="eastAsia" w:ascii="Times New Roman Regular" w:hAnsi="Times New Roman Regular" w:eastAsia="仿宋" w:cs="Times New Roman Regular"/>
          <w:szCs w:val="21"/>
          <w:lang w:val="en-US" w:eastAsia="zh-CN"/>
        </w:rPr>
      </w:pPr>
      <w:r>
        <w:rPr>
          <w:rFonts w:hint="eastAsia" w:ascii="Times New Roman Bold" w:hAnsi="Times New Roman Bold" w:eastAsia="仿宋" w:cs="Times New Roman Bold"/>
          <w:b/>
          <w:bCs/>
          <w:szCs w:val="21"/>
          <w:lang w:val="en-US" w:eastAsia="zh-CN"/>
        </w:rPr>
        <w:t>Fig. S1</w:t>
      </w:r>
      <w:r>
        <w:rPr>
          <w:rFonts w:ascii="Times New Roman Bold" w:hAnsi="Times New Roman Bold" w:eastAsia="仿宋" w:cs="Times New Roman Bold"/>
          <w:b/>
          <w:bCs/>
          <w:szCs w:val="21"/>
        </w:rPr>
        <w:t>.</w:t>
      </w:r>
      <w:r>
        <w:rPr>
          <w:rFonts w:hint="eastAsia" w:ascii="Times New Roman Regular" w:hAnsi="Times New Roman Regular" w:eastAsia="仿宋" w:cs="Times New Roman Regular"/>
          <w:b/>
          <w:bCs/>
          <w:szCs w:val="21"/>
          <w:lang w:val="en-US" w:eastAsia="zh-CN"/>
        </w:rPr>
        <w:t xml:space="preserve"> Validation of S100a9 knockdown and RAGE overexpression efficiency. (A)</w:t>
      </w:r>
      <w:r>
        <w:rPr>
          <w:rFonts w:hint="eastAsia" w:ascii="Times New Roman Regular" w:hAnsi="Times New Roman Regular" w:eastAsia="仿宋" w:cs="Times New Roman Regular"/>
          <w:b w:val="0"/>
          <w:bCs w:val="0"/>
          <w:szCs w:val="21"/>
          <w:lang w:val="en-US" w:eastAsia="zh-CN"/>
        </w:rPr>
        <w:t xml:space="preserve"> Representative Western blot (left) and quantitative analysis (right) showing S100a9 protein levels in MH-S transfected with si-NC or si-</w:t>
      </w:r>
      <w:r>
        <w:rPr>
          <w:rFonts w:hint="eastAsia" w:ascii="Times New Roman Regular" w:hAnsi="Times New Roman Regular" w:eastAsia="仿宋" w:cs="Times New Roman Regular"/>
          <w:b w:val="0"/>
          <w:bCs w:val="0"/>
          <w:i/>
          <w:iCs/>
          <w:szCs w:val="21"/>
          <w:lang w:val="en-US" w:eastAsia="zh-CN"/>
        </w:rPr>
        <w:t>S100a9</w:t>
      </w:r>
      <w:r>
        <w:rPr>
          <w:rFonts w:hint="eastAsia" w:ascii="Times New Roman Regular" w:hAnsi="Times New Roman Regular" w:eastAsia="仿宋" w:cs="Times New Roman Regular"/>
          <w:b w:val="0"/>
          <w:bCs w:val="0"/>
          <w:i w:val="0"/>
          <w:iCs w:val="0"/>
          <w:szCs w:val="21"/>
          <w:lang w:val="en-US" w:eastAsia="zh-CN"/>
        </w:rPr>
        <w:t xml:space="preserve"> (n = 3)</w:t>
      </w:r>
      <w:r>
        <w:rPr>
          <w:rFonts w:hint="eastAsia" w:ascii="Times New Roman Regular" w:hAnsi="Times New Roman Regular" w:eastAsia="仿宋" w:cs="Times New Roman Regular"/>
          <w:b w:val="0"/>
          <w:bCs w:val="0"/>
          <w:szCs w:val="21"/>
          <w:lang w:val="en-US" w:eastAsia="zh-CN"/>
        </w:rPr>
        <w:t xml:space="preserve">. </w:t>
      </w:r>
      <w:r>
        <w:rPr>
          <w:rFonts w:hint="eastAsia" w:ascii="Times New Roman Regular" w:hAnsi="Times New Roman Regular" w:eastAsia="仿宋" w:cs="Times New Roman Regular"/>
          <w:b/>
          <w:bCs/>
          <w:szCs w:val="21"/>
          <w:lang w:val="en-US" w:eastAsia="zh-CN"/>
        </w:rPr>
        <w:t>(B)</w:t>
      </w:r>
      <w:r>
        <w:rPr>
          <w:rFonts w:hint="eastAsia" w:ascii="Times New Roman Regular" w:hAnsi="Times New Roman Regular" w:eastAsia="仿宋" w:cs="Times New Roman Regular"/>
          <w:b w:val="0"/>
          <w:bCs w:val="0"/>
          <w:szCs w:val="21"/>
          <w:lang w:val="en-US" w:eastAsia="zh-CN"/>
        </w:rPr>
        <w:t xml:space="preserve"> Efficiency of RAGE overexpression. Representative Western blot (left) and quantitative analysis (right) of RAGE protein expression in MH-S treated with PBS or transfected with the RAGE overexpression vector (oe-RAGE) </w:t>
      </w:r>
      <w:r>
        <w:rPr>
          <w:rFonts w:hint="eastAsia" w:ascii="Times New Roman Regular" w:hAnsi="Times New Roman Regular" w:eastAsia="仿宋" w:cs="Times New Roman Regular"/>
          <w:b w:val="0"/>
          <w:bCs w:val="0"/>
          <w:i w:val="0"/>
          <w:iCs w:val="0"/>
          <w:szCs w:val="21"/>
          <w:lang w:val="en-US" w:eastAsia="zh-CN"/>
        </w:rPr>
        <w:t>(n = 3)</w:t>
      </w:r>
      <w:r>
        <w:rPr>
          <w:rFonts w:hint="eastAsia" w:ascii="Times New Roman Regular" w:hAnsi="Times New Roman Regular" w:eastAsia="仿宋" w:cs="Times New Roman Regular"/>
          <w:b w:val="0"/>
          <w:bCs w:val="0"/>
          <w:szCs w:val="21"/>
          <w:lang w:val="en-US" w:eastAsia="zh-CN"/>
        </w:rPr>
        <w:t>.</w:t>
      </w:r>
      <w:r>
        <w:rPr>
          <w:rFonts w:hint="eastAsia" w:ascii="Times New Roman Regular" w:hAnsi="Times New Roman Regular" w:eastAsia="仿宋" w:cs="Times New Roman Regular"/>
          <w:szCs w:val="21"/>
          <w:lang w:val="en-US" w:eastAsia="zh-CN"/>
        </w:rPr>
        <w:t xml:space="preserve"> Data are presented as mean </w:t>
      </w:r>
      <w:r>
        <w:rPr>
          <w:rFonts w:hint="default" w:ascii="Times New Roman" w:hAnsi="Times New Roman" w:eastAsia="仿宋" w:cs="Times New Roman"/>
          <w:szCs w:val="21"/>
          <w:lang w:val="en-US" w:eastAsia="zh-CN"/>
        </w:rPr>
        <w:t>±</w:t>
      </w:r>
      <w:r>
        <w:rPr>
          <w:rFonts w:hint="eastAsia" w:ascii="Times New Roman" w:hAnsi="Times New Roman" w:eastAsia="仿宋" w:cs="Times New Roman"/>
          <w:szCs w:val="21"/>
          <w:lang w:val="en-US" w:eastAsia="zh-CN"/>
        </w:rPr>
        <w:t xml:space="preserve"> </w:t>
      </w:r>
      <w:r>
        <w:rPr>
          <w:rFonts w:hint="eastAsia" w:ascii="Times New Roman Regular" w:hAnsi="Times New Roman Regular" w:eastAsia="仿宋" w:cs="Times New Roman Regular"/>
          <w:szCs w:val="21"/>
          <w:lang w:val="en-US" w:eastAsia="zh-CN"/>
        </w:rPr>
        <w:t>SD. *</w:t>
      </w:r>
      <w:r>
        <w:rPr>
          <w:rFonts w:hint="eastAsia" w:ascii="Times New Roman Regular" w:hAnsi="Times New Roman Regular" w:eastAsia="仿宋" w:cs="Times New Roman Regular"/>
          <w:i/>
          <w:iCs/>
          <w:szCs w:val="21"/>
          <w:lang w:val="en-US" w:eastAsia="zh-CN"/>
        </w:rPr>
        <w:t>P</w:t>
      </w:r>
      <w:r>
        <w:rPr>
          <w:rFonts w:hint="eastAsia" w:ascii="Times New Roman Regular" w:hAnsi="Times New Roman Regular" w:eastAsia="仿宋" w:cs="Times New Roman Regular"/>
          <w:szCs w:val="21"/>
          <w:lang w:val="en-US" w:eastAsia="zh-CN"/>
        </w:rPr>
        <w:t xml:space="preserve"> &lt; 0.05, **</w:t>
      </w:r>
      <w:r>
        <w:rPr>
          <w:rFonts w:hint="eastAsia" w:ascii="Times New Roman Regular" w:hAnsi="Times New Roman Regular" w:eastAsia="仿宋" w:cs="Times New Roman Regular"/>
          <w:i/>
          <w:iCs/>
          <w:szCs w:val="21"/>
          <w:lang w:val="en-US" w:eastAsia="zh-CN"/>
        </w:rPr>
        <w:t>P</w:t>
      </w:r>
      <w:r>
        <w:rPr>
          <w:rFonts w:hint="eastAsia" w:ascii="Times New Roman Regular" w:hAnsi="Times New Roman Regular" w:eastAsia="仿宋" w:cs="Times New Roman Regular"/>
          <w:szCs w:val="21"/>
          <w:lang w:val="en-US" w:eastAsia="zh-CN"/>
        </w:rPr>
        <w:t xml:space="preserve"> &lt; 0.01. </w:t>
      </w:r>
    </w:p>
    <w:p w14:paraId="7606B0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/>
        <w:jc w:val="left"/>
        <w:textAlignment w:val="auto"/>
        <w:rPr>
          <w:rFonts w:hint="eastAsia" w:ascii="Times New Roman Regular" w:hAnsi="Times New Roman Regular" w:eastAsia="仿宋" w:cs="Times New Roman Regular"/>
          <w:szCs w:val="21"/>
          <w:lang w:val="en-US" w:eastAsia="zh-CN"/>
        </w:rPr>
      </w:pPr>
    </w:p>
    <w:p w14:paraId="1BB5DD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/>
        <w:jc w:val="left"/>
        <w:textAlignment w:val="auto"/>
        <w:rPr>
          <w:rFonts w:hint="eastAsia" w:ascii="Times New Roman Regular" w:hAnsi="Times New Roman Regular" w:eastAsia="仿宋" w:cs="Times New Roman Regular"/>
          <w:szCs w:val="21"/>
          <w:lang w:val="en-US" w:eastAsia="zh-CN"/>
        </w:rPr>
      </w:pPr>
    </w:p>
    <w:p w14:paraId="645F16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/>
        <w:jc w:val="left"/>
        <w:textAlignment w:val="auto"/>
        <w:rPr>
          <w:rFonts w:hint="eastAsia" w:ascii="Times New Roman Regular" w:hAnsi="Times New Roman Regular" w:eastAsia="仿宋" w:cs="Times New Roman Regular"/>
          <w:szCs w:val="21"/>
          <w:lang w:val="en-US" w:eastAsia="zh-CN"/>
        </w:rPr>
      </w:pPr>
      <w:r>
        <w:rPr>
          <w:rFonts w:hint="eastAsia" w:ascii="Times New Roman Regular" w:hAnsi="Times New Roman Regular" w:eastAsia="仿宋" w:cs="Times New Roman Regular"/>
          <w:szCs w:val="21"/>
          <w:lang w:val="en-US" w:eastAsia="zh-CN"/>
        </w:rPr>
        <w:drawing>
          <wp:inline distT="0" distB="0" distL="114300" distR="114300">
            <wp:extent cx="5274310" cy="4144010"/>
            <wp:effectExtent l="0" t="0" r="2540" b="8890"/>
            <wp:docPr id="6" name="图片 6" descr="补充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补充图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4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143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/>
        <w:jc w:val="left"/>
        <w:textAlignment w:val="auto"/>
        <w:rPr>
          <w:rFonts w:hint="default" w:ascii="Times New Roman Regular" w:hAnsi="Times New Roman Regular" w:eastAsia="仿宋" w:cs="Times New Roman Regular"/>
          <w:b w:val="0"/>
          <w:bCs w:val="0"/>
          <w:szCs w:val="21"/>
          <w:lang w:val="en-US" w:eastAsia="zh-CN"/>
        </w:rPr>
      </w:pPr>
      <w:r>
        <w:rPr>
          <w:rFonts w:hint="eastAsia" w:ascii="Times New Roman Bold" w:hAnsi="Times New Roman Bold" w:eastAsia="仿宋" w:cs="Times New Roman Bold"/>
          <w:b/>
          <w:bCs/>
          <w:szCs w:val="21"/>
          <w:lang w:val="en-US" w:eastAsia="zh-CN"/>
        </w:rPr>
        <w:t xml:space="preserve">Fig. S2. Deoxyinosine suppresses pro-inflammatory cytokine production in MH-S cells through the S100a9/RAGE axis. </w:t>
      </w:r>
      <w:r>
        <w:rPr>
          <w:rFonts w:hint="default" w:ascii="Times New Roman Regular" w:hAnsi="Times New Roman Regular" w:eastAsia="仿宋" w:cs="Times New Roman Regular"/>
          <w:b/>
          <w:bCs/>
          <w:szCs w:val="21"/>
          <w:lang w:val="en-US" w:eastAsia="zh-CN"/>
        </w:rPr>
        <w:t>(A)</w:t>
      </w:r>
      <w:r>
        <w:rPr>
          <w:rFonts w:hint="default" w:ascii="Times New Roman Regular" w:hAnsi="Times New Roman Regular" w:eastAsia="仿宋" w:cs="Times New Roman Regular"/>
          <w:b w:val="0"/>
          <w:bCs w:val="0"/>
          <w:szCs w:val="21"/>
          <w:lang w:val="en-US" w:eastAsia="zh-CN"/>
        </w:rPr>
        <w:t xml:space="preserve"> ELISA analysis of IL-6, IL-1β, and TNF-α levels in the supernatants of MH-S cells under the indicated conditions related to t</w:t>
      </w:r>
      <w:bookmarkStart w:id="1" w:name="_GoBack"/>
      <w:bookmarkEnd w:id="1"/>
      <w:r>
        <w:rPr>
          <w:rFonts w:hint="default" w:ascii="Times New Roman Regular" w:hAnsi="Times New Roman Regular" w:eastAsia="仿宋" w:cs="Times New Roman Regular"/>
          <w:b w:val="0"/>
          <w:bCs w:val="0"/>
          <w:szCs w:val="21"/>
          <w:lang w:val="en-US" w:eastAsia="zh-CN"/>
        </w:rPr>
        <w:t xml:space="preserve">he </w:t>
      </w:r>
      <w:r>
        <w:rPr>
          <w:rFonts w:hint="default" w:ascii="Times New Roman Regular" w:hAnsi="Times New Roman Regular" w:eastAsia="仿宋" w:cs="Times New Roman Regular"/>
          <w:b w:val="0"/>
          <w:bCs w:val="0"/>
          <w:i/>
          <w:iCs/>
          <w:szCs w:val="21"/>
          <w:lang w:val="en-US" w:eastAsia="zh-CN"/>
        </w:rPr>
        <w:t>S100a9</w:t>
      </w:r>
      <w:r>
        <w:rPr>
          <w:rFonts w:hint="default" w:ascii="Times New Roman Regular" w:hAnsi="Times New Roman Regular" w:eastAsia="仿宋" w:cs="Times New Roman Regular"/>
          <w:b w:val="0"/>
          <w:bCs w:val="0"/>
          <w:szCs w:val="21"/>
          <w:lang w:val="en-US" w:eastAsia="zh-CN"/>
        </w:rPr>
        <w:t xml:space="preserve"> knockdown experiment. Deoxyinosine significantly reduced the secretion of these pro-inflammatory cytokines in LPS-stimulated MH-S cells, whereas this inhibitory effect was abolished after si-</w:t>
      </w:r>
      <w:r>
        <w:rPr>
          <w:rFonts w:hint="default" w:ascii="Times New Roman Regular" w:hAnsi="Times New Roman Regular" w:eastAsia="仿宋" w:cs="Times New Roman Regular"/>
          <w:b w:val="0"/>
          <w:bCs w:val="0"/>
          <w:i/>
          <w:iCs/>
          <w:szCs w:val="21"/>
          <w:lang w:val="en-US" w:eastAsia="zh-CN"/>
        </w:rPr>
        <w:t>S100a9</w:t>
      </w:r>
      <w:r>
        <w:rPr>
          <w:rFonts w:hint="default" w:ascii="Times New Roman Regular" w:hAnsi="Times New Roman Regular" w:eastAsia="仿宋" w:cs="Times New Roman Regular"/>
          <w:b w:val="0"/>
          <w:bCs w:val="0"/>
          <w:szCs w:val="21"/>
          <w:lang w:val="en-US" w:eastAsia="zh-CN"/>
        </w:rPr>
        <w:t xml:space="preserve"> treatment (n = 3). </w:t>
      </w:r>
      <w:r>
        <w:rPr>
          <w:rFonts w:hint="default" w:ascii="Times New Roman Regular" w:hAnsi="Times New Roman Regular" w:eastAsia="仿宋" w:cs="Times New Roman Regular"/>
          <w:b/>
          <w:bCs/>
          <w:szCs w:val="21"/>
          <w:lang w:val="en-US" w:eastAsia="zh-CN"/>
        </w:rPr>
        <w:t>(B)</w:t>
      </w:r>
      <w:r>
        <w:rPr>
          <w:rFonts w:hint="default" w:ascii="Times New Roman Regular" w:hAnsi="Times New Roman Regular" w:eastAsia="仿宋" w:cs="Times New Roman Regular"/>
          <w:b w:val="0"/>
          <w:bCs w:val="0"/>
          <w:szCs w:val="21"/>
          <w:lang w:val="en-US" w:eastAsia="zh-CN"/>
        </w:rPr>
        <w:t xml:space="preserve"> ELISA analysis of IL-6, IL-1β, and TNF-α levels in the supernatants of MH-S cells under the indicated conditions related to the RAGE overexpression experiment. Deoxyinosine significantly decreased cytokine production in LPS-treated MH-S cells, while RAGE overexpression partially reversed this effect (n = 3). Data are presented as mean ± SD. *</w:t>
      </w:r>
      <w:r>
        <w:rPr>
          <w:rFonts w:hint="default" w:ascii="Times New Roman Regular" w:hAnsi="Times New Roman Regular" w:eastAsia="仿宋" w:cs="Times New Roman Regular"/>
          <w:b w:val="0"/>
          <w:bCs w:val="0"/>
          <w:i/>
          <w:iCs/>
          <w:szCs w:val="21"/>
          <w:lang w:val="en-US" w:eastAsia="zh-CN"/>
        </w:rPr>
        <w:t>P</w:t>
      </w:r>
      <w:r>
        <w:rPr>
          <w:rFonts w:hint="default" w:ascii="Times New Roman Regular" w:hAnsi="Times New Roman Regular" w:eastAsia="仿宋" w:cs="Times New Roman Regular"/>
          <w:b w:val="0"/>
          <w:bCs w:val="0"/>
          <w:szCs w:val="21"/>
          <w:lang w:val="en-US" w:eastAsia="zh-CN"/>
        </w:rPr>
        <w:t> &lt; 0.05, **</w:t>
      </w:r>
      <w:r>
        <w:rPr>
          <w:rFonts w:hint="default" w:ascii="Times New Roman Regular" w:hAnsi="Times New Roman Regular" w:eastAsia="仿宋" w:cs="Times New Roman Regular"/>
          <w:b w:val="0"/>
          <w:bCs w:val="0"/>
          <w:i/>
          <w:iCs/>
          <w:szCs w:val="21"/>
          <w:lang w:val="en-US" w:eastAsia="zh-CN"/>
        </w:rPr>
        <w:t>P</w:t>
      </w:r>
      <w:r>
        <w:rPr>
          <w:rFonts w:hint="default" w:ascii="Times New Roman Regular" w:hAnsi="Times New Roman Regular" w:eastAsia="仿宋" w:cs="Times New Roman Regular"/>
          <w:b w:val="0"/>
          <w:bCs w:val="0"/>
          <w:szCs w:val="21"/>
          <w:lang w:val="en-US" w:eastAsia="zh-CN"/>
        </w:rPr>
        <w:t> &lt; 0.01, ***</w:t>
      </w:r>
      <w:r>
        <w:rPr>
          <w:rFonts w:hint="default" w:ascii="Times New Roman Regular" w:hAnsi="Times New Roman Regular" w:eastAsia="仿宋" w:cs="Times New Roman Regular"/>
          <w:b w:val="0"/>
          <w:bCs w:val="0"/>
          <w:i/>
          <w:iCs/>
          <w:szCs w:val="21"/>
          <w:lang w:val="en-US" w:eastAsia="zh-CN"/>
        </w:rPr>
        <w:t>P</w:t>
      </w:r>
      <w:r>
        <w:rPr>
          <w:rFonts w:hint="default" w:ascii="Times New Roman Regular" w:hAnsi="Times New Roman Regular" w:eastAsia="仿宋" w:cs="Times New Roman Regular"/>
          <w:b w:val="0"/>
          <w:bCs w:val="0"/>
          <w:szCs w:val="21"/>
          <w:lang w:val="en-US" w:eastAsia="zh-CN"/>
        </w:rPr>
        <w:t> &lt; 0.001, ****</w:t>
      </w:r>
      <w:r>
        <w:rPr>
          <w:rFonts w:hint="default" w:ascii="Times New Roman Regular" w:hAnsi="Times New Roman Regular" w:eastAsia="仿宋" w:cs="Times New Roman Regular"/>
          <w:b w:val="0"/>
          <w:bCs w:val="0"/>
          <w:i/>
          <w:iCs/>
          <w:szCs w:val="21"/>
          <w:lang w:val="en-US" w:eastAsia="zh-CN"/>
        </w:rPr>
        <w:t>P</w:t>
      </w:r>
      <w:r>
        <w:rPr>
          <w:rFonts w:hint="default" w:ascii="Times New Roman Regular" w:hAnsi="Times New Roman Regular" w:eastAsia="仿宋" w:cs="Times New Roman Regular"/>
          <w:b w:val="0"/>
          <w:bCs w:val="0"/>
          <w:szCs w:val="21"/>
          <w:lang w:val="en-US" w:eastAsia="zh-CN"/>
        </w:rPr>
        <w:t> &lt; 0.0001, ns: not significant.</w:t>
      </w:r>
    </w:p>
    <w:p w14:paraId="46C405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</w:pPr>
    </w:p>
    <w:p w14:paraId="088D7184"/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0" w:restart="continuous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Bold">
    <w:panose1 w:val="02020803070505020304"/>
    <w:charset w:val="00"/>
    <w:family w:val="auto"/>
    <w:pitch w:val="default"/>
    <w:sig w:usb0="00000000" w:usb1="00000000" w:usb2="00000001" w:usb3="00000000" w:csb0="400001BF" w:csb1="DFF7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1" w:usb3="00000000" w:csb0="400001BF" w:csb1="DFF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784C89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4189A9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GthHIzAgAAY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GGthH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B4189A9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866C90"/>
    <w:rsid w:val="03C055D4"/>
    <w:rsid w:val="040F21B9"/>
    <w:rsid w:val="08FA3913"/>
    <w:rsid w:val="0A2505CF"/>
    <w:rsid w:val="0B5877E3"/>
    <w:rsid w:val="0BD06C42"/>
    <w:rsid w:val="0FD2571A"/>
    <w:rsid w:val="33A932EE"/>
    <w:rsid w:val="3AB962FE"/>
    <w:rsid w:val="3C075E62"/>
    <w:rsid w:val="44866C90"/>
    <w:rsid w:val="45553416"/>
    <w:rsid w:val="49156358"/>
    <w:rsid w:val="4BA34844"/>
    <w:rsid w:val="4DF82A7D"/>
    <w:rsid w:val="53821684"/>
    <w:rsid w:val="59CE3F89"/>
    <w:rsid w:val="5CAF392E"/>
    <w:rsid w:val="627E2D35"/>
    <w:rsid w:val="64D81EB0"/>
    <w:rsid w:val="685E0038"/>
    <w:rsid w:val="6F60676D"/>
    <w:rsid w:val="76B22924"/>
    <w:rsid w:val="7C6D4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next w:val="1"/>
    <w:unhideWhenUsed/>
    <w:qFormat/>
    <w:uiPriority w:val="9"/>
    <w:pPr>
      <w:keepNext/>
      <w:keepLines/>
      <w:widowControl w:val="0"/>
      <w:spacing w:before="260" w:after="260" w:line="416" w:lineRule="auto"/>
      <w:jc w:val="both"/>
      <w:outlineLvl w:val="2"/>
    </w:pPr>
    <w:rPr>
      <w:rFonts w:ascii="Times New Roman" w:hAnsi="Times New Roman" w:eastAsia="Times New Roman" w:cs="Times New Roman"/>
      <w:b/>
      <w:bCs/>
      <w:kern w:val="2"/>
      <w:sz w:val="24"/>
      <w:szCs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unhideWhenUsed/>
    <w:qFormat/>
    <w:uiPriority w:val="99"/>
    <w:rPr>
      <w:b/>
      <w:bCs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297</Words>
  <Characters>1919</Characters>
  <Lines>0</Lines>
  <Paragraphs>0</Paragraphs>
  <TotalTime>1</TotalTime>
  <ScaleCrop>false</ScaleCrop>
  <LinksUpToDate>false</LinksUpToDate>
  <CharactersWithSpaces>2206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2025-08-19T12:37:00Z</dcterms:created>
  <dc:creator>起名怎么那么难</dc:creator>
  <cp:lastModifiedBy>起名怎么那么难</cp:lastModifiedBy>
  <dcterms:modified xsi:type="dcterms:W3CDTF">2026-04-24T11:19:39Z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2CC37408396B43F2987DAAE45A658DA9_13</vt:lpwstr>
  </property>
  <property fmtid="{D5CDD505-2E9C-101B-9397-08002B2CF9AE}" pid="4" name="KSOTemplateDocerSaveRecord">
    <vt:lpwstr>eyJoZGlkIjoiNzI1MzljODBiNDliMzEyMzFlZWNlN2EzYjU0N2YzMWEiLCJ1c2VySWQiOiI0OTYzNDEwMzIifQ==</vt:lpwstr>
  </property>
</Properties>
</file>