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0A2" w:rsidRDefault="00DF40A2" w:rsidP="00DF40A2">
      <w:pPr>
        <w:pStyle w:val="EndNoteBibliography"/>
        <w:spacing w:line="480" w:lineRule="auto"/>
        <w:rPr>
          <w:rFonts w:ascii="Times New Roman" w:eastAsia="MS Mincho" w:hAnsi="Times New Roman" w:cs="Times New Roman"/>
          <w:sz w:val="32"/>
          <w:szCs w:val="32"/>
          <w:lang w:eastAsia="ja-JP"/>
        </w:rPr>
      </w:pPr>
      <w:r>
        <w:rPr>
          <w:rFonts w:ascii="Times New Roman" w:eastAsia="MS Mincho" w:hAnsi="Times New Roman" w:cs="Times New Roman" w:hint="eastAsia"/>
          <w:sz w:val="32"/>
          <w:szCs w:val="32"/>
          <w:lang w:eastAsia="ja-JP"/>
        </w:rPr>
        <w:t>Supplementary</w:t>
      </w:r>
      <w:r>
        <w:rPr>
          <w:rFonts w:ascii="Times New Roman" w:eastAsia="MS Mincho" w:hAnsi="Times New Roman" w:cs="Times New Roman"/>
          <w:sz w:val="32"/>
          <w:szCs w:val="32"/>
          <w:lang w:eastAsia="ja-JP"/>
        </w:rPr>
        <w:t xml:space="preserve"> Information</w:t>
      </w:r>
    </w:p>
    <w:p w:rsidR="00DF40A2" w:rsidRDefault="00DF40A2" w:rsidP="00DF40A2">
      <w:pPr>
        <w:spacing w:line="480" w:lineRule="auto"/>
        <w:rPr>
          <w:rFonts w:ascii="Times New Roman" w:eastAsia="MS Mincho" w:hAnsi="Times New Roman" w:cs="Times New Roman"/>
          <w:sz w:val="24"/>
          <w:lang w:eastAsia="ja-JP"/>
        </w:rPr>
      </w:pPr>
      <w:r>
        <w:rPr>
          <w:rFonts w:ascii="Times New Roman" w:eastAsia="MS Mincho" w:hAnsi="Times New Roman" w:cs="Times New Roman" w:hint="eastAsia"/>
          <w:sz w:val="24"/>
          <w:lang w:eastAsia="ja-JP"/>
        </w:rPr>
        <w:t xml:space="preserve">Figure S1 </w:t>
      </w:r>
      <w:proofErr w:type="spellStart"/>
      <w:r>
        <w:rPr>
          <w:rFonts w:ascii="Times New Roman" w:eastAsia="MS Mincho" w:hAnsi="Times New Roman" w:cs="Times New Roman" w:hint="eastAsia"/>
          <w:sz w:val="24"/>
          <w:lang w:eastAsia="ja-JP"/>
        </w:rPr>
        <w:t>Brainwide</w:t>
      </w:r>
      <w:proofErr w:type="spellEnd"/>
      <w:r>
        <w:rPr>
          <w:rFonts w:ascii="Times New Roman" w:eastAsia="MS Mincho" w:hAnsi="Times New Roman" w:cs="Times New Roman" w:hint="eastAsia"/>
          <w:sz w:val="24"/>
          <w:lang w:eastAsia="ja-JP"/>
        </w:rPr>
        <w:t xml:space="preserve"> mapping of LPS-</w:t>
      </w:r>
      <w:r>
        <w:rPr>
          <w:rFonts w:ascii="Times New Roman" w:eastAsia="SimSun" w:hAnsi="Times New Roman" w:cs="Times New Roman" w:hint="eastAsia"/>
          <w:sz w:val="24"/>
        </w:rPr>
        <w:t>i</w:t>
      </w:r>
      <w:r>
        <w:rPr>
          <w:rFonts w:ascii="Times New Roman" w:eastAsia="MS Mincho" w:hAnsi="Times New Roman" w:cs="Times New Roman" w:hint="eastAsia"/>
          <w:sz w:val="24"/>
          <w:lang w:eastAsia="ja-JP"/>
        </w:rPr>
        <w:t>nduced c-</w:t>
      </w:r>
      <w:proofErr w:type="spellStart"/>
      <w:r>
        <w:rPr>
          <w:rFonts w:ascii="Times New Roman" w:eastAsia="MS Mincho" w:hAnsi="Times New Roman" w:cs="Times New Roman" w:hint="eastAsia"/>
          <w:sz w:val="24"/>
          <w:lang w:eastAsia="ja-JP"/>
        </w:rPr>
        <w:t>Fos</w:t>
      </w:r>
      <w:proofErr w:type="spellEnd"/>
      <w:r>
        <w:rPr>
          <w:rFonts w:ascii="Times New Roman" w:eastAsia="MS Mincho" w:hAnsi="Times New Roman" w:cs="Times New Roman" w:hint="eastAsia"/>
          <w:sz w:val="24"/>
          <w:lang w:eastAsia="ja-JP"/>
        </w:rPr>
        <w:t xml:space="preserve"> expression</w:t>
      </w:r>
    </w:p>
    <w:p w:rsidR="00DF40A2" w:rsidRDefault="00DF40A2" w:rsidP="00DF40A2">
      <w:pPr>
        <w:spacing w:line="480" w:lineRule="auto"/>
        <w:rPr>
          <w:rFonts w:ascii="Times New Roman" w:eastAsia="MS Mincho" w:hAnsi="Times New Roman" w:cs="Times New Roman"/>
          <w:sz w:val="24"/>
          <w:lang w:eastAsia="ja-JP"/>
        </w:rPr>
      </w:pPr>
      <w:r>
        <w:rPr>
          <w:rFonts w:ascii="Times New Roman" w:eastAsia="MS Mincho" w:hAnsi="Times New Roman" w:cs="Times New Roman" w:hint="eastAsia"/>
          <w:sz w:val="24"/>
          <w:lang w:eastAsia="ja-JP"/>
        </w:rPr>
        <w:t>Figure S2 Enrichment analysis of the differentially expressed genes</w:t>
      </w:r>
    </w:p>
    <w:p w:rsidR="00DF40A2" w:rsidRDefault="00DF40A2" w:rsidP="00DF40A2">
      <w:pPr>
        <w:spacing w:line="480" w:lineRule="auto"/>
        <w:rPr>
          <w:rFonts w:ascii="Times New Roman" w:eastAsia="MS Mincho" w:hAnsi="Times New Roman" w:cs="Times New Roman"/>
          <w:sz w:val="24"/>
          <w:lang w:eastAsia="ja-JP"/>
        </w:rPr>
      </w:pPr>
      <w:r>
        <w:rPr>
          <w:rFonts w:ascii="Times New Roman" w:eastAsia="MS Mincho" w:hAnsi="Times New Roman" w:cs="Times New Roman" w:hint="eastAsia"/>
          <w:sz w:val="24"/>
          <w:lang w:eastAsia="ja-JP"/>
        </w:rPr>
        <w:t>Figure S3 PRV retrograde tracing of lung-associated neural pathways</w:t>
      </w:r>
    </w:p>
    <w:p w:rsidR="00DF40A2" w:rsidRDefault="00DF40A2" w:rsidP="00DF40A2">
      <w:pPr>
        <w:spacing w:line="480" w:lineRule="auto"/>
        <w:rPr>
          <w:rFonts w:ascii="Times New Roman" w:eastAsia="MS Mincho" w:hAnsi="Times New Roman" w:cs="Times New Roman"/>
          <w:sz w:val="24"/>
          <w:lang w:eastAsia="ja-JP"/>
        </w:rPr>
      </w:pPr>
      <w:r>
        <w:rPr>
          <w:rFonts w:ascii="Times New Roman" w:eastAsia="MS Mincho" w:hAnsi="Times New Roman" w:cs="Times New Roman" w:hint="eastAsia"/>
          <w:sz w:val="24"/>
          <w:lang w:eastAsia="ja-JP"/>
        </w:rPr>
        <w:t>Figure S4 Defining the optimal time points for assessing inflammation, cytokine dynamics, and neuronal modulation</w:t>
      </w:r>
    </w:p>
    <w:p w:rsidR="00DF40A2" w:rsidRDefault="00DF40A2" w:rsidP="00DF40A2">
      <w:pPr>
        <w:spacing w:line="480" w:lineRule="auto"/>
        <w:rPr>
          <w:rFonts w:ascii="Times New Roman" w:eastAsia="MS Mincho" w:hAnsi="Times New Roman" w:cs="Times New Roman"/>
          <w:sz w:val="24"/>
          <w:lang w:eastAsia="ja-JP"/>
        </w:rPr>
      </w:pPr>
      <w:r>
        <w:rPr>
          <w:rFonts w:ascii="Times New Roman" w:eastAsia="MS Mincho" w:hAnsi="Times New Roman" w:cs="Times New Roman" w:hint="eastAsia"/>
          <w:sz w:val="24"/>
          <w:lang w:eastAsia="ja-JP"/>
        </w:rPr>
        <w:t xml:space="preserve">Figure S5 ADRB2 antagonism suppresses neutrophil chemotaxis and </w:t>
      </w:r>
      <w:proofErr w:type="spellStart"/>
      <w:r>
        <w:rPr>
          <w:rFonts w:ascii="Times New Roman" w:eastAsia="MS Mincho" w:hAnsi="Times New Roman" w:cs="Times New Roman" w:hint="eastAsia"/>
          <w:sz w:val="24"/>
          <w:lang w:eastAsia="ja-JP"/>
        </w:rPr>
        <w:t>NETosis</w:t>
      </w:r>
      <w:proofErr w:type="spellEnd"/>
      <w:r>
        <w:rPr>
          <w:rFonts w:ascii="Times New Roman" w:eastAsia="MS Mincho" w:hAnsi="Times New Roman" w:cs="Times New Roman" w:hint="eastAsia"/>
          <w:sz w:val="24"/>
          <w:lang w:eastAsia="ja-JP"/>
        </w:rPr>
        <w:t xml:space="preserve"> to mitigate lung </w:t>
      </w:r>
      <w:r>
        <w:rPr>
          <w:rFonts w:ascii="Times New Roman" w:eastAsia="SimSun" w:hAnsi="Times New Roman" w:cs="Times New Roman" w:hint="eastAsia"/>
          <w:sz w:val="24"/>
        </w:rPr>
        <w:t>i</w:t>
      </w:r>
      <w:r>
        <w:rPr>
          <w:rFonts w:ascii="Times New Roman" w:eastAsia="MS Mincho" w:hAnsi="Times New Roman" w:cs="Times New Roman" w:hint="eastAsia"/>
          <w:sz w:val="24"/>
          <w:lang w:eastAsia="ja-JP"/>
        </w:rPr>
        <w:t>njury</w:t>
      </w:r>
    </w:p>
    <w:p w:rsidR="00DF40A2" w:rsidRDefault="00DF40A2" w:rsidP="00DF40A2">
      <w:pPr>
        <w:spacing w:line="480" w:lineRule="auto"/>
        <w:rPr>
          <w:rFonts w:ascii="Times New Roman" w:eastAsia="MS Mincho" w:hAnsi="Times New Roman" w:cs="Times New Roman"/>
          <w:sz w:val="24"/>
          <w:lang w:eastAsia="ja-JP"/>
        </w:rPr>
      </w:pPr>
      <w:r>
        <w:rPr>
          <w:rFonts w:ascii="Times New Roman" w:eastAsia="MS Mincho" w:hAnsi="Times New Roman" w:cs="Times New Roman" w:hint="eastAsia"/>
          <w:sz w:val="24"/>
          <w:lang w:eastAsia="ja-JP"/>
        </w:rPr>
        <w:t xml:space="preserve">Figure S6 Bilateral </w:t>
      </w:r>
      <w:proofErr w:type="spellStart"/>
      <w:r>
        <w:rPr>
          <w:rFonts w:ascii="Times New Roman" w:eastAsia="MS Mincho" w:hAnsi="Times New Roman" w:cs="Times New Roman" w:hint="eastAsia"/>
          <w:sz w:val="24"/>
          <w:lang w:eastAsia="ja-JP"/>
        </w:rPr>
        <w:t>subdiaphragmatic</w:t>
      </w:r>
      <w:proofErr w:type="spellEnd"/>
      <w:r>
        <w:rPr>
          <w:rFonts w:ascii="Times New Roman" w:eastAsia="MS Mincho" w:hAnsi="Times New Roman" w:cs="Times New Roman" w:hint="eastAsia"/>
          <w:sz w:val="24"/>
          <w:lang w:eastAsia="ja-JP"/>
        </w:rPr>
        <w:t xml:space="preserve"> </w:t>
      </w:r>
      <w:r>
        <w:rPr>
          <w:rFonts w:ascii="Times New Roman" w:hAnsi="Times New Roman" w:cs="Times New Roman"/>
          <w:sz w:val="24"/>
          <w:lang w:val="pt-BR" w:eastAsia="ja-JP"/>
        </w:rPr>
        <w:t>vagotomy</w:t>
      </w:r>
      <w:r>
        <w:rPr>
          <w:rFonts w:ascii="Times New Roman" w:eastAsia="MS Mincho" w:hAnsi="Times New Roman" w:cs="Times New Roman" w:hint="eastAsia"/>
          <w:sz w:val="24"/>
          <w:lang w:eastAsia="ja-JP"/>
        </w:rPr>
        <w:t xml:space="preserve"> aggravates LPS-induced lung injury</w:t>
      </w:r>
    </w:p>
    <w:p w:rsidR="00DF40A2" w:rsidRDefault="00DF40A2" w:rsidP="00DF40A2">
      <w:pPr>
        <w:spacing w:line="480" w:lineRule="auto"/>
        <w:rPr>
          <w:rFonts w:ascii="Times New Roman" w:eastAsia="MS Mincho" w:hAnsi="Times New Roman" w:cs="Times New Roman"/>
          <w:sz w:val="24"/>
          <w:lang w:eastAsia="ja-JP"/>
        </w:rPr>
      </w:pPr>
      <w:r>
        <w:rPr>
          <w:rFonts w:ascii="Times New Roman" w:eastAsia="MS Mincho" w:hAnsi="Times New Roman" w:cs="Times New Roman" w:hint="eastAsia"/>
          <w:sz w:val="24"/>
          <w:lang w:eastAsia="ja-JP"/>
        </w:rPr>
        <w:t xml:space="preserve">Table S1 </w:t>
      </w:r>
      <w:proofErr w:type="gramStart"/>
      <w:r>
        <w:rPr>
          <w:rFonts w:ascii="Times New Roman" w:eastAsia="MS Mincho" w:hAnsi="Times New Roman" w:cs="Times New Roman" w:hint="eastAsia"/>
          <w:sz w:val="24"/>
          <w:lang w:eastAsia="ja-JP"/>
        </w:rPr>
        <w:t>The</w:t>
      </w:r>
      <w:proofErr w:type="gramEnd"/>
      <w:r>
        <w:rPr>
          <w:rFonts w:ascii="Times New Roman" w:eastAsia="MS Mincho" w:hAnsi="Times New Roman" w:cs="Times New Roman" w:hint="eastAsia"/>
          <w:sz w:val="24"/>
          <w:lang w:eastAsia="ja-JP"/>
        </w:rPr>
        <w:t xml:space="preserve"> demographic data of the septic ARDS patients included</w:t>
      </w:r>
    </w:p>
    <w:p w:rsidR="003630E0" w:rsidRDefault="00DF40A2" w:rsidP="00DF40A2">
      <w:pPr>
        <w:rPr>
          <w:rFonts w:ascii="Times New Roman" w:eastAsia="MS Mincho" w:hAnsi="Times New Roman" w:cs="Times New Roman"/>
          <w:sz w:val="24"/>
          <w:lang w:eastAsia="ja-JP"/>
        </w:rPr>
      </w:pPr>
      <w:r>
        <w:rPr>
          <w:rFonts w:ascii="Times New Roman" w:eastAsia="MS Mincho" w:hAnsi="Times New Roman" w:cs="Times New Roman" w:hint="eastAsia"/>
          <w:sz w:val="24"/>
          <w:lang w:eastAsia="ja-JP"/>
        </w:rPr>
        <w:t>Table S2 Primer pairs for RT-qPCR</w:t>
      </w:r>
    </w:p>
    <w:p w:rsidR="00DF40A2" w:rsidRDefault="00DF40A2" w:rsidP="00DF40A2">
      <w:pPr>
        <w:rPr>
          <w:rFonts w:ascii="Times New Roman" w:eastAsia="MS Mincho" w:hAnsi="Times New Roman" w:cs="Times New Roman"/>
          <w:sz w:val="24"/>
          <w:lang w:eastAsia="ja-JP"/>
        </w:rPr>
      </w:pPr>
    </w:p>
    <w:p w:rsidR="00DF40A2" w:rsidRDefault="00DF40A2" w:rsidP="00DF40A2">
      <w:pPr>
        <w:spacing w:line="480" w:lineRule="auto"/>
        <w:rPr>
          <w:rFonts w:ascii="Arial" w:hAnsi="Arial" w:cs="Arial"/>
          <w:b/>
          <w:bCs/>
        </w:rPr>
      </w:pPr>
      <w:r>
        <w:rPr>
          <w:rFonts w:ascii="Arial" w:hAnsi="Arial" w:cs="Arial" w:hint="eastAsia"/>
          <w:b/>
          <w:bCs/>
          <w:noProof/>
        </w:rPr>
        <w:lastRenderedPageBreak/>
        <w:drawing>
          <wp:inline distT="0" distB="0" distL="114300" distR="114300" wp14:anchorId="26660AD3" wp14:editId="33BA098F">
            <wp:extent cx="5585460" cy="6574155"/>
            <wp:effectExtent l="0" t="0" r="2540" b="4445"/>
            <wp:docPr id="3" name="图片 3"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1"/>
                    <pic:cNvPicPr>
                      <a:picLocks noChangeAspect="1"/>
                    </pic:cNvPicPr>
                  </pic:nvPicPr>
                  <pic:blipFill>
                    <a:blip r:embed="rId6"/>
                    <a:stretch>
                      <a:fillRect/>
                    </a:stretch>
                  </pic:blipFill>
                  <pic:spPr>
                    <a:xfrm>
                      <a:off x="0" y="0"/>
                      <a:ext cx="5585460" cy="6574155"/>
                    </a:xfrm>
                    <a:prstGeom prst="rect">
                      <a:avLst/>
                    </a:prstGeom>
                  </pic:spPr>
                </pic:pic>
              </a:graphicData>
            </a:graphic>
          </wp:inline>
        </w:drawing>
      </w:r>
    </w:p>
    <w:p w:rsidR="00DF40A2" w:rsidRDefault="00DF40A2" w:rsidP="00DF40A2">
      <w:pPr>
        <w:spacing w:line="480" w:lineRule="auto"/>
        <w:rPr>
          <w:rFonts w:ascii="Times New Roman Bold" w:hAnsi="Times New Roman Bold" w:cs="Times New Roman Bold"/>
          <w:b/>
          <w:sz w:val="24"/>
        </w:rPr>
      </w:pPr>
      <w:r>
        <w:rPr>
          <w:rFonts w:ascii="Times New Roman Bold" w:hAnsi="Times New Roman Bold" w:cs="Times New Roman Bold"/>
          <w:b/>
          <w:sz w:val="24"/>
        </w:rPr>
        <w:t>Figure</w:t>
      </w:r>
      <w:r>
        <w:rPr>
          <w:rFonts w:ascii="Times New Roman Bold" w:hAnsi="Times New Roman Bold" w:cs="Times New Roman Bold" w:hint="eastAsia"/>
          <w:b/>
          <w:sz w:val="24"/>
        </w:rPr>
        <w:t xml:space="preserve"> </w:t>
      </w:r>
      <w:r>
        <w:rPr>
          <w:rFonts w:ascii="Times New Roman Bold" w:hAnsi="Times New Roman Bold" w:cs="Times New Roman Bold"/>
          <w:b/>
          <w:sz w:val="24"/>
        </w:rPr>
        <w:t xml:space="preserve">S1. </w:t>
      </w:r>
      <w:proofErr w:type="spellStart"/>
      <w:r>
        <w:rPr>
          <w:rFonts w:ascii="Times New Roman Bold" w:hAnsi="Times New Roman Bold" w:cs="Times New Roman Bold"/>
          <w:b/>
          <w:sz w:val="24"/>
        </w:rPr>
        <w:t>Brainwide</w:t>
      </w:r>
      <w:proofErr w:type="spellEnd"/>
      <w:r>
        <w:rPr>
          <w:rFonts w:ascii="Times New Roman Bold" w:hAnsi="Times New Roman Bold" w:cs="Times New Roman Bold"/>
          <w:b/>
          <w:sz w:val="24"/>
        </w:rPr>
        <w:t xml:space="preserve"> mapping of LPS-Induced c-</w:t>
      </w:r>
      <w:proofErr w:type="spellStart"/>
      <w:r>
        <w:rPr>
          <w:rFonts w:ascii="Times New Roman Bold" w:hAnsi="Times New Roman Bold" w:cs="Times New Roman Bold"/>
          <w:b/>
          <w:sz w:val="24"/>
        </w:rPr>
        <w:t>Fos</w:t>
      </w:r>
      <w:proofErr w:type="spellEnd"/>
      <w:r>
        <w:rPr>
          <w:rFonts w:ascii="Times New Roman Bold" w:hAnsi="Times New Roman Bold" w:cs="Times New Roman Bold"/>
          <w:b/>
          <w:sz w:val="24"/>
        </w:rPr>
        <w:t xml:space="preserve"> expression</w:t>
      </w:r>
    </w:p>
    <w:p w:rsidR="00DF40A2" w:rsidRDefault="00DF40A2" w:rsidP="00DF40A2">
      <w:pPr>
        <w:spacing w:line="480" w:lineRule="auto"/>
        <w:rPr>
          <w:rFonts w:ascii="Times New Roman Regular" w:hAnsi="Times New Roman Regular" w:cs="Times New Roman Regular"/>
          <w:bCs/>
          <w:sz w:val="24"/>
        </w:rPr>
      </w:pPr>
      <w:r>
        <w:rPr>
          <w:rFonts w:ascii="Times New Roman Regular" w:hAnsi="Times New Roman Regular" w:cs="Times New Roman Regular" w:hint="eastAsia"/>
          <w:bCs/>
          <w:sz w:val="24"/>
        </w:rPr>
        <w:t>(</w:t>
      </w:r>
      <w:r>
        <w:rPr>
          <w:rFonts w:ascii="Times New Roman Regular" w:hAnsi="Times New Roman Regular" w:cs="Times New Roman Regular"/>
          <w:bCs/>
          <w:sz w:val="24"/>
        </w:rPr>
        <w:t>A, B</w:t>
      </w:r>
      <w:r>
        <w:rPr>
          <w:rFonts w:ascii="Times New Roman Regular" w:hAnsi="Times New Roman Regular" w:cs="Times New Roman Regular" w:hint="eastAsia"/>
          <w:bCs/>
          <w:sz w:val="24"/>
        </w:rPr>
        <w:t>)</w:t>
      </w:r>
      <w:r>
        <w:rPr>
          <w:rFonts w:ascii="Times New Roman Regular" w:hAnsi="Times New Roman Regular" w:cs="Times New Roman Regular"/>
          <w:bCs/>
          <w:sz w:val="24"/>
        </w:rPr>
        <w:t xml:space="preserve"> </w:t>
      </w:r>
      <w:proofErr w:type="gramStart"/>
      <w:r>
        <w:rPr>
          <w:rFonts w:ascii="Times New Roman Regular" w:hAnsi="Times New Roman Regular" w:cs="Times New Roman Regular"/>
          <w:bCs/>
          <w:sz w:val="24"/>
        </w:rPr>
        <w:t>LPS-induced lung injury.</w:t>
      </w:r>
      <w:proofErr w:type="gramEnd"/>
      <w:r>
        <w:rPr>
          <w:rFonts w:ascii="Times New Roman Regular" w:hAnsi="Times New Roman Regular" w:cs="Times New Roman Regular"/>
          <w:bCs/>
          <w:sz w:val="24"/>
        </w:rPr>
        <w:t xml:space="preserve"> Scale bar, 100 </w:t>
      </w:r>
      <w:proofErr w:type="spellStart"/>
      <w:r>
        <w:rPr>
          <w:rFonts w:ascii="Times New Roman Regular" w:hAnsi="Times New Roman Regular" w:cs="Times New Roman Regular"/>
          <w:bCs/>
          <w:sz w:val="24"/>
        </w:rPr>
        <w:t>μm</w:t>
      </w:r>
      <w:proofErr w:type="spellEnd"/>
      <w:r>
        <w:rPr>
          <w:rFonts w:ascii="Times New Roman Regular" w:hAnsi="Times New Roman Regular" w:cs="Times New Roman Regular"/>
          <w:bCs/>
          <w:sz w:val="24"/>
        </w:rPr>
        <w:t>. n=3.</w:t>
      </w:r>
    </w:p>
    <w:p w:rsidR="00DF40A2" w:rsidRDefault="00DF40A2" w:rsidP="00DF40A2">
      <w:pPr>
        <w:spacing w:line="480" w:lineRule="auto"/>
        <w:rPr>
          <w:rFonts w:ascii="Times New Roman Regular" w:hAnsi="Times New Roman Regular" w:cs="Times New Roman Regular"/>
          <w:bCs/>
          <w:sz w:val="24"/>
        </w:rPr>
      </w:pPr>
      <w:r>
        <w:rPr>
          <w:rFonts w:ascii="Times New Roman Regular" w:hAnsi="Times New Roman Regular" w:cs="Times New Roman Regular" w:hint="eastAsia"/>
          <w:bCs/>
          <w:sz w:val="24"/>
        </w:rPr>
        <w:lastRenderedPageBreak/>
        <w:t>(C)</w:t>
      </w:r>
      <w:r>
        <w:rPr>
          <w:rFonts w:ascii="Times New Roman Regular" w:hAnsi="Times New Roman Regular" w:cs="Times New Roman Regular"/>
          <w:bCs/>
          <w:sz w:val="24"/>
        </w:rPr>
        <w:t xml:space="preserve">Immunofluorescence marked LPS-activated neurons in nucleus of the </w:t>
      </w:r>
      <w:proofErr w:type="spellStart"/>
      <w:r>
        <w:rPr>
          <w:rFonts w:ascii="Times New Roman Regular" w:hAnsi="Times New Roman Regular" w:cs="Times New Roman Regular"/>
          <w:bCs/>
          <w:sz w:val="24"/>
        </w:rPr>
        <w:t>stria</w:t>
      </w:r>
      <w:proofErr w:type="spellEnd"/>
      <w:r>
        <w:rPr>
          <w:rFonts w:ascii="Times New Roman Regular" w:hAnsi="Times New Roman Regular" w:cs="Times New Roman Regular"/>
          <w:bCs/>
          <w:sz w:val="24"/>
        </w:rPr>
        <w:t xml:space="preserve"> terminalis (BNST), the lateral preoptic area (LPO), </w:t>
      </w:r>
      <w:proofErr w:type="spellStart"/>
      <w:r>
        <w:rPr>
          <w:rFonts w:ascii="Times New Roman Regular" w:hAnsi="Times New Roman Regular" w:cs="Times New Roman Regular"/>
          <w:bCs/>
          <w:sz w:val="24"/>
        </w:rPr>
        <w:t>mediodorsal</w:t>
      </w:r>
      <w:proofErr w:type="spellEnd"/>
      <w:r>
        <w:rPr>
          <w:rFonts w:ascii="Times New Roman Regular" w:hAnsi="Times New Roman Regular" w:cs="Times New Roman Regular"/>
          <w:bCs/>
          <w:sz w:val="24"/>
        </w:rPr>
        <w:t xml:space="preserve"> thalamic nucleus (MD), central amygdala (</w:t>
      </w:r>
      <w:proofErr w:type="spellStart"/>
      <w:r>
        <w:rPr>
          <w:rFonts w:ascii="Times New Roman Regular" w:hAnsi="Times New Roman Regular" w:cs="Times New Roman Regular"/>
          <w:bCs/>
          <w:sz w:val="24"/>
        </w:rPr>
        <w:t>CeA</w:t>
      </w:r>
      <w:proofErr w:type="spellEnd"/>
      <w:r>
        <w:rPr>
          <w:rFonts w:ascii="Times New Roman Regular" w:hAnsi="Times New Roman Regular" w:cs="Times New Roman Regular"/>
          <w:bCs/>
          <w:sz w:val="24"/>
        </w:rPr>
        <w:t xml:space="preserve">), nucleus of the solitary tract (NTS). Scale bar, 2000 </w:t>
      </w:r>
      <w:proofErr w:type="spellStart"/>
      <w:r>
        <w:rPr>
          <w:rFonts w:ascii="Times New Roman Regular" w:hAnsi="Times New Roman Regular" w:cs="Times New Roman Regular"/>
          <w:bCs/>
          <w:sz w:val="24"/>
          <w:lang w:eastAsia="zh-CN"/>
        </w:rPr>
        <w:t>μ</w:t>
      </w:r>
      <w:r>
        <w:rPr>
          <w:rFonts w:ascii="Times New Roman Regular" w:hAnsi="Times New Roman Regular" w:cs="Times New Roman Regular" w:hint="eastAsia"/>
          <w:bCs/>
          <w:sz w:val="24"/>
          <w:lang w:eastAsia="zh-CN"/>
        </w:rPr>
        <w:t>m</w:t>
      </w:r>
      <w:proofErr w:type="spellEnd"/>
      <w:r>
        <w:rPr>
          <w:rFonts w:ascii="Times New Roman Regular" w:hAnsi="Times New Roman Regular" w:cs="Times New Roman Regular"/>
          <w:bCs/>
          <w:sz w:val="24"/>
        </w:rPr>
        <w:t>. n = 3.</w:t>
      </w:r>
    </w:p>
    <w:p w:rsidR="00DF40A2" w:rsidRDefault="00DF40A2" w:rsidP="00DF40A2">
      <w:pPr>
        <w:spacing w:line="480" w:lineRule="auto"/>
        <w:rPr>
          <w:rFonts w:ascii="Times New Roman Regular" w:hAnsi="Times New Roman Regular" w:cs="Times New Roman Regular"/>
          <w:bCs/>
          <w:sz w:val="24"/>
        </w:rPr>
      </w:pPr>
      <w:r>
        <w:rPr>
          <w:rFonts w:ascii="Times New Roman Regular" w:eastAsia="SimSun" w:hAnsi="Times New Roman Regular" w:cs="Times New Roman Regular"/>
          <w:sz w:val="24"/>
          <w:lang w:bidi="ar"/>
        </w:rPr>
        <w:t>Data are presented as mean ± S</w:t>
      </w:r>
      <w:r>
        <w:rPr>
          <w:rFonts w:ascii="Times New Roman Regular" w:eastAsia="SimSun" w:hAnsi="Times New Roman Regular" w:cs="Times New Roman Regular" w:hint="eastAsia"/>
          <w:sz w:val="24"/>
          <w:lang w:bidi="ar"/>
        </w:rPr>
        <w:t>EM</w:t>
      </w:r>
      <w:r>
        <w:rPr>
          <w:rFonts w:ascii="Times New Roman Regular" w:eastAsia="SimSun" w:hAnsi="Times New Roman Regular" w:cs="Times New Roman Regular"/>
          <w:sz w:val="24"/>
          <w:lang w:bidi="ar"/>
        </w:rPr>
        <w:t>. ***</w:t>
      </w:r>
      <w:r>
        <w:rPr>
          <w:rFonts w:ascii="Times New Roman Regular" w:eastAsia="SimSun" w:hAnsi="Times New Roman Regular" w:cs="Times New Roman Regular"/>
          <w:i/>
          <w:iCs/>
          <w:sz w:val="24"/>
          <w:lang w:bidi="ar"/>
        </w:rPr>
        <w:t>P</w:t>
      </w:r>
      <w:r>
        <w:rPr>
          <w:rFonts w:ascii="Times New Roman Regular" w:eastAsia="SimSun" w:hAnsi="Times New Roman Regular" w:cs="Times New Roman Regular"/>
          <w:sz w:val="24"/>
          <w:lang w:bidi="ar"/>
        </w:rPr>
        <w:t xml:space="preserve"> &lt; 0.00</w:t>
      </w:r>
      <w:r>
        <w:rPr>
          <w:rFonts w:ascii="Times New Roman Regular" w:eastAsia="SimSun" w:hAnsi="Times New Roman Regular" w:cs="Times New Roman Regular" w:hint="eastAsia"/>
          <w:sz w:val="24"/>
          <w:lang w:bidi="ar"/>
        </w:rPr>
        <w:t>0</w:t>
      </w:r>
      <w:r>
        <w:rPr>
          <w:rFonts w:ascii="Times New Roman Regular" w:eastAsia="SimSun" w:hAnsi="Times New Roman Regular" w:cs="Times New Roman Regular"/>
          <w:sz w:val="24"/>
          <w:lang w:bidi="ar"/>
        </w:rPr>
        <w:t>1</w:t>
      </w:r>
      <w:r>
        <w:rPr>
          <w:rFonts w:ascii="Times New Roman Regular" w:eastAsia="SimSun" w:hAnsi="Times New Roman Regular" w:cs="Times New Roman Regular" w:hint="eastAsia"/>
          <w:sz w:val="24"/>
          <w:lang w:bidi="ar"/>
        </w:rPr>
        <w:t>, lung injury scores between two groups were analyzed using the Mann-Whitney U test.</w:t>
      </w:r>
    </w:p>
    <w:p w:rsidR="00DF40A2" w:rsidRDefault="00DF40A2" w:rsidP="00DF40A2">
      <w:pPr>
        <w:spacing w:line="480" w:lineRule="auto"/>
        <w:rPr>
          <w:rFonts w:ascii="Arial" w:hAnsi="Arial" w:cs="Arial"/>
        </w:rPr>
      </w:pPr>
      <w:r>
        <w:rPr>
          <w:rFonts w:ascii="Arial" w:hAnsi="Arial" w:cs="Arial"/>
          <w:noProof/>
        </w:rPr>
        <w:lastRenderedPageBreak/>
        <w:drawing>
          <wp:inline distT="0" distB="0" distL="114300" distR="114300" wp14:anchorId="301B5814" wp14:editId="240EC15F">
            <wp:extent cx="5262880" cy="6282690"/>
            <wp:effectExtent l="0" t="0" r="20320" b="16510"/>
            <wp:docPr id="6" name="图片 6" descr="Fig.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 S2"/>
                    <pic:cNvPicPr>
                      <a:picLocks noChangeAspect="1"/>
                    </pic:cNvPicPr>
                  </pic:nvPicPr>
                  <pic:blipFill>
                    <a:blip r:embed="rId7"/>
                    <a:stretch>
                      <a:fillRect/>
                    </a:stretch>
                  </pic:blipFill>
                  <pic:spPr>
                    <a:xfrm>
                      <a:off x="0" y="0"/>
                      <a:ext cx="5262880" cy="6282690"/>
                    </a:xfrm>
                    <a:prstGeom prst="rect">
                      <a:avLst/>
                    </a:prstGeom>
                  </pic:spPr>
                </pic:pic>
              </a:graphicData>
            </a:graphic>
          </wp:inline>
        </w:drawing>
      </w:r>
    </w:p>
    <w:p w:rsidR="00DF40A2" w:rsidRDefault="00DF40A2" w:rsidP="00DF40A2">
      <w:pPr>
        <w:spacing w:line="480" w:lineRule="auto"/>
        <w:rPr>
          <w:rFonts w:ascii="Times New Roman Bold" w:hAnsi="Times New Roman Bold" w:cs="Times New Roman Bold"/>
          <w:b/>
          <w:sz w:val="24"/>
        </w:rPr>
      </w:pPr>
      <w:r>
        <w:rPr>
          <w:rFonts w:ascii="Times New Roman Bold" w:hAnsi="Times New Roman Bold" w:cs="Times New Roman Bold"/>
          <w:b/>
          <w:sz w:val="24"/>
        </w:rPr>
        <w:t>Figure S2. Enrichment analysis of the differentially expressed genes</w:t>
      </w:r>
    </w:p>
    <w:p w:rsidR="00DF40A2" w:rsidRDefault="00DF40A2" w:rsidP="00DF40A2">
      <w:pPr>
        <w:widowControl w:val="0"/>
        <w:numPr>
          <w:ilvl w:val="0"/>
          <w:numId w:val="1"/>
        </w:numPr>
        <w:spacing w:after="0" w:line="480" w:lineRule="auto"/>
        <w:jc w:val="both"/>
        <w:rPr>
          <w:rFonts w:ascii="Times New Roman Regular" w:hAnsi="Times New Roman Regular" w:cs="Times New Roman Regular"/>
          <w:bCs/>
          <w:sz w:val="24"/>
        </w:rPr>
      </w:pPr>
      <w:r>
        <w:rPr>
          <w:rFonts w:ascii="Times New Roman Regular" w:hAnsi="Times New Roman Regular" w:cs="Times New Roman Regular"/>
          <w:sz w:val="24"/>
        </w:rPr>
        <w:t xml:space="preserve">A comparison of the distribution of </w:t>
      </w:r>
      <w:r>
        <w:rPr>
          <w:rFonts w:ascii="Times New Roman Regular" w:hAnsi="Times New Roman Regular" w:cs="Times New Roman Regular"/>
          <w:bCs/>
          <w:sz w:val="24"/>
        </w:rPr>
        <w:t xml:space="preserve">differentially expressed genes and all genes at GO Level2. Blue indicates all the gene enriched GO Level2 entries, orange indicates the differentially enriched GO Level2 entries, horizontal axis indicates the entry name, vertical axis </w:t>
      </w:r>
      <w:r>
        <w:rPr>
          <w:rFonts w:ascii="Times New Roman Regular" w:hAnsi="Times New Roman Regular" w:cs="Times New Roman Regular"/>
          <w:bCs/>
          <w:sz w:val="24"/>
        </w:rPr>
        <w:lastRenderedPageBreak/>
        <w:t>indicates the number and percentage of genes in the corresponding entry.</w:t>
      </w:r>
    </w:p>
    <w:p w:rsidR="00DF40A2" w:rsidRDefault="00DF40A2" w:rsidP="00DF40A2">
      <w:pPr>
        <w:widowControl w:val="0"/>
        <w:numPr>
          <w:ilvl w:val="0"/>
          <w:numId w:val="1"/>
        </w:numPr>
        <w:spacing w:after="0" w:line="480" w:lineRule="auto"/>
        <w:jc w:val="both"/>
        <w:rPr>
          <w:rFonts w:ascii="Times New Roman Regular" w:hAnsi="Times New Roman Regular" w:cs="Times New Roman Regular"/>
          <w:bCs/>
          <w:sz w:val="24"/>
        </w:rPr>
      </w:pPr>
      <w:r>
        <w:rPr>
          <w:rFonts w:ascii="Times New Roman Regular" w:hAnsi="Times New Roman Regular" w:cs="Times New Roman Regular"/>
          <w:bCs/>
          <w:sz w:val="24"/>
        </w:rPr>
        <w:t>A comparison of the distribution of differentially expressed genes and all genes at KEGG Level2. The horizontal axis is the ratio (%) of the total number of genes annotated to each Level2 Pathway (differentially expressed genes) and all the genes annotated to KEGG pathway (differentially expressed genes). The vertical axis represents the name of Level2 pathway. The numbers on the right of the column represent the number of differentially expressed genes annotated under the Level2 Pathway.</w:t>
      </w:r>
    </w:p>
    <w:p w:rsidR="00DF40A2" w:rsidRDefault="00DF40A2" w:rsidP="00DF40A2">
      <w:pPr>
        <w:spacing w:line="480" w:lineRule="auto"/>
        <w:rPr>
          <w:rFonts w:ascii="Arial" w:hAnsi="Arial" w:cs="Arial"/>
          <w:b/>
          <w:bCs/>
        </w:rPr>
      </w:pPr>
      <w:r>
        <w:rPr>
          <w:rFonts w:ascii="Times New Roman Regular" w:hAnsi="Times New Roman Regular" w:cs="Times New Roman Regular" w:hint="eastAsia"/>
          <w:bCs/>
          <w:noProof/>
          <w:sz w:val="24"/>
        </w:rPr>
        <w:drawing>
          <wp:inline distT="0" distB="0" distL="114300" distR="114300" wp14:anchorId="381A7CA6" wp14:editId="6B2CC372">
            <wp:extent cx="5986145" cy="4380230"/>
            <wp:effectExtent l="0" t="0" r="14605" b="1270"/>
            <wp:docPr id="21" name="图片 21" descr="Fig.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 S3"/>
                    <pic:cNvPicPr>
                      <a:picLocks noChangeAspect="1"/>
                    </pic:cNvPicPr>
                  </pic:nvPicPr>
                  <pic:blipFill>
                    <a:blip r:embed="rId8"/>
                    <a:stretch>
                      <a:fillRect/>
                    </a:stretch>
                  </pic:blipFill>
                  <pic:spPr>
                    <a:xfrm>
                      <a:off x="0" y="0"/>
                      <a:ext cx="5986145" cy="4380230"/>
                    </a:xfrm>
                    <a:prstGeom prst="rect">
                      <a:avLst/>
                    </a:prstGeom>
                  </pic:spPr>
                </pic:pic>
              </a:graphicData>
            </a:graphic>
          </wp:inline>
        </w:drawing>
      </w:r>
    </w:p>
    <w:p w:rsidR="00DF40A2" w:rsidRDefault="00DF40A2" w:rsidP="00DF40A2">
      <w:pPr>
        <w:spacing w:line="480" w:lineRule="auto"/>
        <w:rPr>
          <w:rFonts w:ascii="Times New Roman Bold" w:hAnsi="Times New Roman Bold" w:cs="Times New Roman Bold"/>
          <w:b/>
          <w:bCs/>
          <w:sz w:val="24"/>
        </w:rPr>
      </w:pPr>
      <w:r>
        <w:rPr>
          <w:rFonts w:ascii="Times New Roman Bold" w:hAnsi="Times New Roman Bold" w:cs="Times New Roman Bold"/>
          <w:b/>
          <w:bCs/>
          <w:sz w:val="24"/>
        </w:rPr>
        <w:t>Figure</w:t>
      </w:r>
      <w:r>
        <w:rPr>
          <w:rFonts w:ascii="Times New Roman Bold" w:hAnsi="Times New Roman Bold" w:cs="Times New Roman Bold" w:hint="eastAsia"/>
          <w:b/>
          <w:bCs/>
          <w:sz w:val="24"/>
        </w:rPr>
        <w:t xml:space="preserve"> </w:t>
      </w:r>
      <w:r>
        <w:rPr>
          <w:rFonts w:ascii="Times New Roman Bold" w:hAnsi="Times New Roman Bold" w:cs="Times New Roman Bold"/>
          <w:b/>
          <w:bCs/>
          <w:sz w:val="24"/>
        </w:rPr>
        <w:t>S3. PRV retrograde tracing of lung-associated neural pathways</w:t>
      </w:r>
    </w:p>
    <w:p w:rsidR="00DF40A2" w:rsidRDefault="00DF40A2" w:rsidP="00DF40A2">
      <w:pPr>
        <w:widowControl w:val="0"/>
        <w:numPr>
          <w:ilvl w:val="0"/>
          <w:numId w:val="2"/>
        </w:numPr>
        <w:spacing w:after="0" w:line="480" w:lineRule="auto"/>
        <w:jc w:val="both"/>
        <w:rPr>
          <w:rFonts w:ascii="Times New Roman Bold" w:hAnsi="Times New Roman Bold" w:cs="Times New Roman Bold"/>
          <w:b/>
          <w:bCs/>
          <w:sz w:val="24"/>
        </w:rPr>
      </w:pPr>
      <w:r>
        <w:rPr>
          <w:rFonts w:ascii="Times New Roman" w:hAnsi="Times New Roman" w:cs="Times New Roman" w:hint="eastAsia"/>
          <w:sz w:val="24"/>
        </w:rPr>
        <w:t>PRV-labeled lung-associated regions, including the spinal IML/lateral horn,</w:t>
      </w:r>
      <w:r>
        <w:rPr>
          <w:rFonts w:ascii="Times New Roman" w:hAnsi="Times New Roman" w:cs="Times New Roman"/>
          <w:sz w:val="24"/>
        </w:rPr>
        <w:t xml:space="preserve"> rostral ventrolateral medulla (RVLM), locus </w:t>
      </w:r>
      <w:proofErr w:type="spellStart"/>
      <w:r>
        <w:rPr>
          <w:rFonts w:ascii="Times New Roman" w:hAnsi="Times New Roman" w:cs="Times New Roman" w:hint="eastAsia"/>
          <w:sz w:val="24"/>
          <w:lang w:eastAsia="zh-CN"/>
        </w:rPr>
        <w:t>c</w:t>
      </w:r>
      <w:r>
        <w:rPr>
          <w:rFonts w:ascii="Times New Roman" w:hAnsi="Times New Roman" w:cs="Times New Roman"/>
          <w:sz w:val="24"/>
        </w:rPr>
        <w:t>oeruleus</w:t>
      </w:r>
      <w:proofErr w:type="spellEnd"/>
      <w:r>
        <w:rPr>
          <w:rFonts w:ascii="Times New Roman" w:hAnsi="Times New Roman" w:cs="Times New Roman"/>
          <w:sz w:val="24"/>
        </w:rPr>
        <w:t xml:space="preserve"> (LC), periaqueductal gray (PAG), </w:t>
      </w:r>
      <w:r>
        <w:rPr>
          <w:rFonts w:ascii="Times New Roman" w:hAnsi="Times New Roman" w:cs="Times New Roman"/>
          <w:sz w:val="24"/>
        </w:rPr>
        <w:lastRenderedPageBreak/>
        <w:t xml:space="preserve">paraventricular nucleus of </w:t>
      </w:r>
      <w:r>
        <w:rPr>
          <w:rFonts w:ascii="Times New Roman" w:hAnsi="Times New Roman" w:cs="Times New Roman" w:hint="eastAsia"/>
          <w:sz w:val="24"/>
          <w:lang w:eastAsia="zh-CN"/>
        </w:rPr>
        <w:t xml:space="preserve">the </w:t>
      </w:r>
      <w:r>
        <w:rPr>
          <w:rFonts w:ascii="Times New Roman" w:hAnsi="Times New Roman" w:cs="Times New Roman"/>
          <w:sz w:val="24"/>
        </w:rPr>
        <w:t>hypothalamus (PVN), central amygdala (</w:t>
      </w:r>
      <w:proofErr w:type="spellStart"/>
      <w:r>
        <w:rPr>
          <w:rFonts w:ascii="Times New Roman" w:hAnsi="Times New Roman" w:cs="Times New Roman"/>
          <w:sz w:val="24"/>
        </w:rPr>
        <w:t>CeA</w:t>
      </w:r>
      <w:proofErr w:type="spellEnd"/>
      <w:r>
        <w:rPr>
          <w:rFonts w:ascii="Times New Roman" w:hAnsi="Times New Roman" w:cs="Times New Roman"/>
          <w:sz w:val="24"/>
        </w:rPr>
        <w:t xml:space="preserve">), the detailed enlarged view is below. Scale bar, 50 </w:t>
      </w:r>
      <w:proofErr w:type="spellStart"/>
      <w:r>
        <w:rPr>
          <w:rFonts w:ascii="Times New Roman Regular" w:hAnsi="Times New Roman Regular" w:cs="Times New Roman Regular"/>
          <w:sz w:val="24"/>
          <w:lang w:eastAsia="zh-CN"/>
        </w:rPr>
        <w:t>μm</w:t>
      </w:r>
      <w:proofErr w:type="spellEnd"/>
      <w:r>
        <w:rPr>
          <w:rFonts w:ascii="Times New Roman" w:hAnsi="Times New Roman" w:cs="Times New Roman"/>
          <w:sz w:val="24"/>
        </w:rPr>
        <w:t>. n=3.</w:t>
      </w:r>
      <w:r>
        <w:rPr>
          <w:rFonts w:ascii="Times New Roman" w:hAnsi="Times New Roman" w:cs="Times New Roman"/>
          <w:sz w:val="24"/>
        </w:rPr>
        <w:br/>
      </w:r>
    </w:p>
    <w:p w:rsidR="00DF40A2" w:rsidRDefault="00DF40A2" w:rsidP="00DF40A2">
      <w:pPr>
        <w:spacing w:line="480" w:lineRule="auto"/>
        <w:rPr>
          <w:rFonts w:ascii="Arial" w:hAnsi="Arial" w:cs="Arial"/>
        </w:rPr>
      </w:pPr>
      <w:r>
        <w:rPr>
          <w:noProof/>
        </w:rPr>
        <w:lastRenderedPageBreak/>
        <w:drawing>
          <wp:inline distT="0" distB="0" distL="114300" distR="114300" wp14:anchorId="60A98067" wp14:editId="61AFC91B">
            <wp:extent cx="6617970" cy="8880475"/>
            <wp:effectExtent l="0" t="0" r="1143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rcRect b="5124"/>
                    <a:stretch>
                      <a:fillRect/>
                    </a:stretch>
                  </pic:blipFill>
                  <pic:spPr>
                    <a:xfrm>
                      <a:off x="0" y="0"/>
                      <a:ext cx="6617970" cy="8880475"/>
                    </a:xfrm>
                    <a:prstGeom prst="rect">
                      <a:avLst/>
                    </a:prstGeom>
                    <a:noFill/>
                    <a:ln>
                      <a:noFill/>
                    </a:ln>
                  </pic:spPr>
                </pic:pic>
              </a:graphicData>
            </a:graphic>
          </wp:inline>
        </w:drawing>
      </w:r>
    </w:p>
    <w:p w:rsidR="00DF40A2" w:rsidRDefault="00DF40A2" w:rsidP="00DF40A2">
      <w:pPr>
        <w:spacing w:line="480" w:lineRule="auto"/>
        <w:rPr>
          <w:rFonts w:ascii="Times New Roman Bold" w:hAnsi="Times New Roman Bold" w:cs="Times New Roman Bold"/>
          <w:b/>
          <w:sz w:val="24"/>
        </w:rPr>
      </w:pPr>
      <w:r>
        <w:rPr>
          <w:rFonts w:ascii="Times New Roman Bold" w:hAnsi="Times New Roman Bold" w:cs="Times New Roman Bold"/>
          <w:b/>
          <w:sz w:val="24"/>
        </w:rPr>
        <w:lastRenderedPageBreak/>
        <w:t>Fig</w:t>
      </w:r>
      <w:r>
        <w:rPr>
          <w:rFonts w:ascii="Times New Roman Bold" w:hAnsi="Times New Roman Bold" w:cs="Times New Roman Bold" w:hint="eastAsia"/>
          <w:b/>
          <w:sz w:val="24"/>
        </w:rPr>
        <w:t>ure</w:t>
      </w:r>
      <w:r>
        <w:rPr>
          <w:rFonts w:ascii="Times New Roman Bold" w:hAnsi="Times New Roman Bold" w:cs="Times New Roman Bold"/>
          <w:b/>
          <w:sz w:val="24"/>
        </w:rPr>
        <w:t xml:space="preserve"> S4. Defining the optimal time points for assessing inflammation, cytokine dynamics, and neuronal modulation</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hint="eastAsia"/>
          <w:bCs/>
          <w:sz w:val="24"/>
        </w:rPr>
        <w:t>(</w:t>
      </w:r>
      <w:r>
        <w:rPr>
          <w:rFonts w:ascii="Times New Roman Regular" w:hAnsi="Times New Roman Regular" w:cs="Times New Roman Regular"/>
          <w:bCs/>
          <w:sz w:val="24"/>
        </w:rPr>
        <w:t>A</w:t>
      </w:r>
      <w:r>
        <w:rPr>
          <w:rFonts w:ascii="Times New Roman Regular" w:hAnsi="Times New Roman Regular" w:cs="Times New Roman Regular" w:hint="eastAsia"/>
          <w:bCs/>
          <w:sz w:val="24"/>
        </w:rPr>
        <w:t>)</w:t>
      </w:r>
      <w:r>
        <w:rPr>
          <w:rFonts w:ascii="Times New Roman Regular" w:hAnsi="Times New Roman Regular" w:cs="Times New Roman Regular"/>
          <w:bCs/>
          <w:sz w:val="24"/>
        </w:rPr>
        <w:t xml:space="preserve"> </w:t>
      </w:r>
      <w:r>
        <w:rPr>
          <w:rFonts w:ascii="Times New Roman Regular" w:hAnsi="Times New Roman Regular" w:cs="Times New Roman Regular"/>
          <w:sz w:val="24"/>
        </w:rPr>
        <w:t xml:space="preserve">Schematic diagram of </w:t>
      </w:r>
      <w:r>
        <w:rPr>
          <w:rFonts w:ascii="Times New Roman Regular" w:hAnsi="Times New Roman Regular" w:cs="Times New Roman Regular" w:hint="eastAsia"/>
          <w:sz w:val="24"/>
        </w:rPr>
        <w:t>sample collection</w:t>
      </w:r>
      <w:r>
        <w:rPr>
          <w:rFonts w:ascii="Times New Roman Regular" w:hAnsi="Times New Roman Regular" w:cs="Times New Roman Regular" w:hint="eastAsia"/>
          <w:sz w:val="24"/>
          <w:lang w:eastAsia="zh-CN"/>
        </w:rPr>
        <w:t xml:space="preserve"> </w:t>
      </w:r>
      <w:r>
        <w:rPr>
          <w:rFonts w:ascii="Times New Roman Regular" w:hAnsi="Times New Roman Regular" w:cs="Times New Roman Regular"/>
          <w:sz w:val="24"/>
        </w:rPr>
        <w:t>at different time points.</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hint="eastAsia"/>
          <w:bCs/>
          <w:sz w:val="24"/>
        </w:rPr>
        <w:t>(</w:t>
      </w:r>
      <w:r>
        <w:rPr>
          <w:rFonts w:ascii="Times New Roman Regular" w:hAnsi="Times New Roman Regular" w:cs="Times New Roman Regular"/>
          <w:bCs/>
          <w:sz w:val="24"/>
        </w:rPr>
        <w:t>B, C</w:t>
      </w:r>
      <w:r>
        <w:rPr>
          <w:rFonts w:ascii="Times New Roman Regular" w:hAnsi="Times New Roman Regular" w:cs="Times New Roman Regular" w:hint="eastAsia"/>
          <w:bCs/>
          <w:sz w:val="24"/>
        </w:rPr>
        <w:t>)</w:t>
      </w:r>
      <w:r>
        <w:rPr>
          <w:rFonts w:ascii="Times New Roman Regular" w:hAnsi="Times New Roman Regular" w:cs="Times New Roman Regular"/>
          <w:sz w:val="24"/>
        </w:rPr>
        <w:t xml:space="preserve"> </w:t>
      </w:r>
      <w:proofErr w:type="gramStart"/>
      <w:r>
        <w:rPr>
          <w:rFonts w:ascii="Times New Roman Regular" w:hAnsi="Times New Roman Regular" w:cs="Times New Roman Regular"/>
          <w:sz w:val="24"/>
        </w:rPr>
        <w:t xml:space="preserve">Plasma </w:t>
      </w:r>
      <w:proofErr w:type="spellStart"/>
      <w:r>
        <w:rPr>
          <w:rFonts w:ascii="Times New Roman Regular" w:hAnsi="Times New Roman Regular" w:cs="Times New Roman Regular"/>
          <w:sz w:val="24"/>
        </w:rPr>
        <w:t>proinflammatory</w:t>
      </w:r>
      <w:proofErr w:type="spellEnd"/>
      <w:r>
        <w:rPr>
          <w:rFonts w:ascii="Times New Roman Regular" w:hAnsi="Times New Roman Regular" w:cs="Times New Roman Regular"/>
          <w:sz w:val="24"/>
        </w:rPr>
        <w:t xml:space="preserve"> cytokine levels.</w:t>
      </w:r>
      <w:proofErr w:type="gramEnd"/>
      <w:r>
        <w:rPr>
          <w:rFonts w:ascii="Times New Roman Regular" w:hAnsi="Times New Roman Regular" w:cs="Times New Roman Regular"/>
          <w:sz w:val="24"/>
        </w:rPr>
        <w:t xml:space="preserve"> n=5.</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hint="eastAsia"/>
          <w:bCs/>
          <w:sz w:val="24"/>
        </w:rPr>
        <w:t>(</w:t>
      </w:r>
      <w:r>
        <w:rPr>
          <w:rFonts w:ascii="Times New Roman Regular" w:hAnsi="Times New Roman Regular" w:cs="Times New Roman Regular"/>
          <w:bCs/>
          <w:sz w:val="24"/>
        </w:rPr>
        <w:t>D, E</w:t>
      </w:r>
      <w:r>
        <w:rPr>
          <w:rFonts w:ascii="Times New Roman Regular" w:hAnsi="Times New Roman Regular" w:cs="Times New Roman Regular" w:hint="eastAsia"/>
          <w:bCs/>
          <w:sz w:val="24"/>
        </w:rPr>
        <w:t>)</w:t>
      </w:r>
      <w:r>
        <w:rPr>
          <w:rFonts w:ascii="Times New Roman Regular" w:hAnsi="Times New Roman Regular" w:cs="Times New Roman Regular"/>
          <w:sz w:val="24"/>
        </w:rPr>
        <w:t xml:space="preserve"> Immunofluorescence marked LPS-activated neurons in PVN at different time points. Scale bar, 100 </w:t>
      </w:r>
      <w:proofErr w:type="spellStart"/>
      <w:r>
        <w:rPr>
          <w:rFonts w:ascii="Times New Roman Regular" w:hAnsi="Times New Roman Regular" w:cs="Times New Roman Regular"/>
          <w:sz w:val="24"/>
        </w:rPr>
        <w:t>μm</w:t>
      </w:r>
      <w:proofErr w:type="spellEnd"/>
      <w:r>
        <w:rPr>
          <w:rFonts w:ascii="Times New Roman Regular" w:hAnsi="Times New Roman Regular" w:cs="Times New Roman Regular"/>
          <w:sz w:val="24"/>
        </w:rPr>
        <w:t>. n=5.</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hint="eastAsia"/>
          <w:bCs/>
          <w:sz w:val="24"/>
        </w:rPr>
        <w:t>(</w:t>
      </w:r>
      <w:r>
        <w:rPr>
          <w:rFonts w:ascii="Times New Roman Regular" w:hAnsi="Times New Roman Regular" w:cs="Times New Roman Regular"/>
          <w:bCs/>
          <w:sz w:val="24"/>
        </w:rPr>
        <w:t>F, G</w:t>
      </w:r>
      <w:r>
        <w:rPr>
          <w:rFonts w:ascii="Times New Roman Regular" w:hAnsi="Times New Roman Regular" w:cs="Times New Roman Regular" w:hint="eastAsia"/>
          <w:bCs/>
          <w:sz w:val="24"/>
        </w:rPr>
        <w:t>)</w:t>
      </w:r>
      <w:r>
        <w:rPr>
          <w:rFonts w:ascii="Times New Roman Regular" w:hAnsi="Times New Roman Regular" w:cs="Times New Roman Regular"/>
          <w:bCs/>
          <w:sz w:val="24"/>
        </w:rPr>
        <w:t xml:space="preserve"> </w:t>
      </w:r>
      <w:proofErr w:type="gramStart"/>
      <w:r>
        <w:rPr>
          <w:rFonts w:ascii="Times New Roman Regular" w:hAnsi="Times New Roman Regular" w:cs="Times New Roman Regular"/>
          <w:sz w:val="24"/>
        </w:rPr>
        <w:t>Histological examination of lung tissues.</w:t>
      </w:r>
      <w:proofErr w:type="gramEnd"/>
      <w:r>
        <w:rPr>
          <w:rFonts w:ascii="Times New Roman Regular" w:hAnsi="Times New Roman Regular" w:cs="Times New Roman Regular"/>
          <w:sz w:val="24"/>
        </w:rPr>
        <w:t xml:space="preserve"> Scale bar, 100 </w:t>
      </w:r>
      <w:proofErr w:type="spellStart"/>
      <w:r>
        <w:rPr>
          <w:rFonts w:ascii="Times New Roman Regular" w:hAnsi="Times New Roman Regular" w:cs="Times New Roman Regular"/>
          <w:sz w:val="24"/>
        </w:rPr>
        <w:t>μm</w:t>
      </w:r>
      <w:proofErr w:type="spellEnd"/>
      <w:r>
        <w:rPr>
          <w:rFonts w:ascii="Times New Roman Regular" w:hAnsi="Times New Roman Regular" w:cs="Times New Roman Regular"/>
          <w:sz w:val="24"/>
        </w:rPr>
        <w:t>. n=5.</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hint="eastAsia"/>
          <w:bCs/>
          <w:sz w:val="24"/>
        </w:rPr>
        <w:t>(</w:t>
      </w:r>
      <w:r>
        <w:rPr>
          <w:rFonts w:ascii="Times New Roman Regular" w:hAnsi="Times New Roman Regular" w:cs="Times New Roman Regular" w:hint="eastAsia"/>
          <w:bCs/>
          <w:sz w:val="24"/>
          <w:lang w:eastAsia="zh-CN"/>
        </w:rPr>
        <w:t>H-J</w:t>
      </w:r>
      <w:r>
        <w:rPr>
          <w:rFonts w:ascii="Times New Roman Regular" w:hAnsi="Times New Roman Regular" w:cs="Times New Roman Regular" w:hint="eastAsia"/>
          <w:bCs/>
          <w:sz w:val="24"/>
        </w:rPr>
        <w:t>)</w:t>
      </w:r>
      <w:r>
        <w:rPr>
          <w:rFonts w:ascii="Times New Roman Regular" w:hAnsi="Times New Roman Regular" w:cs="Times New Roman Regular"/>
          <w:bCs/>
          <w:sz w:val="24"/>
        </w:rPr>
        <w:t xml:space="preserve"> </w:t>
      </w:r>
      <w:r>
        <w:rPr>
          <w:rFonts w:ascii="Times New Roman Regular" w:hAnsi="Times New Roman Regular" w:cs="Times New Roman Regular" w:hint="eastAsia"/>
          <w:sz w:val="24"/>
          <w:lang w:eastAsia="zh-CN"/>
        </w:rPr>
        <w:t>NE levels in plasma, BALF, and lung homogenates after saline or LPS challenge.</w:t>
      </w:r>
      <w:r>
        <w:rPr>
          <w:rFonts w:ascii="Times New Roman Regular" w:hAnsi="Times New Roman Regular" w:cs="Times New Roman Regular"/>
          <w:sz w:val="24"/>
        </w:rPr>
        <w:t xml:space="preserve"> n</w:t>
      </w:r>
      <w:r>
        <w:rPr>
          <w:rFonts w:ascii="Times New Roman Regular" w:hAnsi="Times New Roman Regular" w:cs="Times New Roman Regular" w:hint="eastAsia"/>
          <w:sz w:val="24"/>
          <w:lang w:eastAsia="zh-CN"/>
        </w:rPr>
        <w:t>≥</w:t>
      </w:r>
      <w:r>
        <w:rPr>
          <w:rFonts w:ascii="Times New Roman Regular" w:hAnsi="Times New Roman Regular" w:cs="Times New Roman Regular" w:hint="eastAsia"/>
          <w:sz w:val="24"/>
          <w:lang w:eastAsia="zh-CN"/>
        </w:rPr>
        <w:t>6</w:t>
      </w:r>
      <w:r>
        <w:rPr>
          <w:rFonts w:ascii="Times New Roman Regular" w:hAnsi="Times New Roman Regular" w:cs="Times New Roman Regular"/>
          <w:sz w:val="24"/>
        </w:rPr>
        <w:t>.</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hint="eastAsia"/>
          <w:bCs/>
          <w:sz w:val="24"/>
        </w:rPr>
        <w:t>(</w:t>
      </w:r>
      <w:r>
        <w:rPr>
          <w:rFonts w:ascii="Times New Roman Regular" w:hAnsi="Times New Roman Regular" w:cs="Times New Roman Regular" w:hint="eastAsia"/>
          <w:bCs/>
          <w:sz w:val="24"/>
          <w:lang w:eastAsia="zh-CN"/>
        </w:rPr>
        <w:t>K-M</w:t>
      </w:r>
      <w:r>
        <w:rPr>
          <w:rFonts w:ascii="Times New Roman Regular" w:hAnsi="Times New Roman Regular" w:cs="Times New Roman Regular" w:hint="eastAsia"/>
          <w:bCs/>
          <w:sz w:val="24"/>
        </w:rPr>
        <w:t>)</w:t>
      </w:r>
      <w:r>
        <w:rPr>
          <w:rFonts w:ascii="Times New Roman Regular" w:hAnsi="Times New Roman Regular" w:cs="Times New Roman Regular"/>
          <w:bCs/>
          <w:sz w:val="24"/>
        </w:rPr>
        <w:t xml:space="preserve"> </w:t>
      </w:r>
      <w:r>
        <w:rPr>
          <w:rFonts w:ascii="Times New Roman Regular" w:hAnsi="Times New Roman Regular" w:cs="Times New Roman Regular" w:hint="eastAsia"/>
          <w:sz w:val="24"/>
          <w:lang w:eastAsia="zh-CN"/>
        </w:rPr>
        <w:t>EPI levels in plasma, BALF, and lung homogenates after saline or LPS challenge.</w:t>
      </w:r>
      <w:r>
        <w:rPr>
          <w:rFonts w:ascii="Times New Roman Regular" w:hAnsi="Times New Roman Regular" w:cs="Times New Roman Regular"/>
          <w:sz w:val="24"/>
        </w:rPr>
        <w:t xml:space="preserve"> n</w:t>
      </w:r>
      <w:r>
        <w:rPr>
          <w:rFonts w:ascii="Times New Roman Regular" w:hAnsi="Times New Roman Regular" w:cs="Times New Roman Regular" w:hint="eastAsia"/>
          <w:sz w:val="24"/>
          <w:lang w:eastAsia="zh-CN"/>
        </w:rPr>
        <w:t>≥</w:t>
      </w:r>
      <w:r>
        <w:rPr>
          <w:rFonts w:ascii="Times New Roman Regular" w:hAnsi="Times New Roman Regular" w:cs="Times New Roman Regular" w:hint="eastAsia"/>
          <w:sz w:val="24"/>
          <w:lang w:eastAsia="zh-CN"/>
        </w:rPr>
        <w:t>6</w:t>
      </w:r>
      <w:r>
        <w:rPr>
          <w:rFonts w:ascii="Times New Roman Regular" w:hAnsi="Times New Roman Regular" w:cs="Times New Roman Regular"/>
          <w:sz w:val="24"/>
        </w:rPr>
        <w:t>.</w:t>
      </w:r>
    </w:p>
    <w:p w:rsidR="00DF40A2" w:rsidRDefault="00DF40A2" w:rsidP="00DF40A2">
      <w:pPr>
        <w:spacing w:line="480" w:lineRule="auto"/>
        <w:rPr>
          <w:rFonts w:ascii="Times New Roman Regular" w:hAnsi="Times New Roman Regular" w:cs="Times New Roman Regular"/>
          <w:sz w:val="24"/>
        </w:rPr>
      </w:pPr>
      <w:r>
        <w:rPr>
          <w:rFonts w:ascii="Times New Roman Regular" w:eastAsia="SimSun" w:hAnsi="Times New Roman Regular" w:cs="Times New Roman Regular"/>
          <w:sz w:val="24"/>
          <w:lang w:bidi="ar"/>
        </w:rPr>
        <w:t>*Data are presented as mean ± S</w:t>
      </w:r>
      <w:r>
        <w:rPr>
          <w:rFonts w:ascii="Times New Roman Regular" w:eastAsia="SimSun" w:hAnsi="Times New Roman Regular" w:cs="Times New Roman Regular" w:hint="eastAsia"/>
          <w:sz w:val="24"/>
          <w:lang w:bidi="ar"/>
        </w:rPr>
        <w:t>EM</w:t>
      </w:r>
      <w:r>
        <w:rPr>
          <w:rFonts w:ascii="Times New Roman Regular" w:eastAsia="SimSun" w:hAnsi="Times New Roman Regular" w:cs="Times New Roman Regular"/>
          <w:sz w:val="24"/>
          <w:lang w:bidi="ar"/>
        </w:rPr>
        <w:t>. **</w:t>
      </w:r>
      <w:r>
        <w:rPr>
          <w:rFonts w:ascii="Times New Roman Regular" w:eastAsia="SimSun" w:hAnsi="Times New Roman Regular" w:cs="Times New Roman Regular"/>
          <w:i/>
          <w:iCs/>
          <w:sz w:val="24"/>
          <w:lang w:bidi="ar"/>
        </w:rPr>
        <w:t>P</w:t>
      </w:r>
      <w:r>
        <w:rPr>
          <w:rFonts w:ascii="Times New Roman Regular" w:eastAsia="SimSun" w:hAnsi="Times New Roman Regular" w:cs="Times New Roman Regular"/>
          <w:sz w:val="24"/>
          <w:lang w:bidi="ar"/>
        </w:rPr>
        <w:t xml:space="preserve"> &lt; 0.01, ***</w:t>
      </w:r>
      <w:r>
        <w:rPr>
          <w:rFonts w:ascii="Times New Roman Regular" w:eastAsia="SimSun" w:hAnsi="Times New Roman Regular" w:cs="Times New Roman Regular"/>
          <w:i/>
          <w:iCs/>
          <w:sz w:val="24"/>
          <w:lang w:bidi="ar"/>
        </w:rPr>
        <w:t xml:space="preserve">P </w:t>
      </w:r>
      <w:r>
        <w:rPr>
          <w:rFonts w:ascii="Times New Roman Regular" w:eastAsia="SimSun" w:hAnsi="Times New Roman Regular" w:cs="Times New Roman Regular"/>
          <w:sz w:val="24"/>
          <w:lang w:bidi="ar"/>
        </w:rPr>
        <w:t>&lt; 0.001</w:t>
      </w:r>
      <w:r>
        <w:rPr>
          <w:rFonts w:ascii="Times New Roman Regular" w:eastAsia="SimSun" w:hAnsi="Times New Roman Regular" w:cs="Times New Roman Regular" w:hint="eastAsia"/>
          <w:sz w:val="24"/>
          <w:lang w:bidi="ar"/>
        </w:rPr>
        <w:t xml:space="preserve">, </w:t>
      </w:r>
      <w:r>
        <w:rPr>
          <w:rFonts w:ascii="Times New Roman Regular" w:eastAsia="SimSun" w:hAnsi="Times New Roman Regular" w:cs="Times New Roman Regular"/>
          <w:sz w:val="24"/>
          <w:lang w:bidi="ar"/>
        </w:rPr>
        <w:t>***</w:t>
      </w:r>
      <w:r>
        <w:rPr>
          <w:rFonts w:ascii="Times New Roman Regular" w:eastAsia="SimSun" w:hAnsi="Times New Roman Regular" w:cs="Times New Roman Regular" w:hint="eastAsia"/>
          <w:sz w:val="24"/>
          <w:lang w:bidi="ar"/>
        </w:rPr>
        <w:t>*</w:t>
      </w:r>
      <w:r>
        <w:rPr>
          <w:rFonts w:ascii="Times New Roman Regular" w:eastAsia="SimSun" w:hAnsi="Times New Roman Regular" w:cs="Times New Roman Regular"/>
          <w:i/>
          <w:iCs/>
          <w:sz w:val="24"/>
          <w:lang w:bidi="ar"/>
        </w:rPr>
        <w:t xml:space="preserve">P </w:t>
      </w:r>
      <w:r>
        <w:rPr>
          <w:rFonts w:ascii="Times New Roman Regular" w:eastAsia="SimSun" w:hAnsi="Times New Roman Regular" w:cs="Times New Roman Regular"/>
          <w:sz w:val="24"/>
          <w:lang w:bidi="ar"/>
        </w:rPr>
        <w:t xml:space="preserve">&lt; 0.0001 </w:t>
      </w:r>
      <w:r>
        <w:rPr>
          <w:rFonts w:ascii="Times New Roman Regular" w:hAnsi="Times New Roman Regular" w:cs="Times New Roman Regular"/>
          <w:sz w:val="24"/>
        </w:rPr>
        <w:t xml:space="preserve">and </w:t>
      </w:r>
      <w:r>
        <w:rPr>
          <w:rFonts w:ascii="Times New Roman Regular" w:hAnsi="Times New Roman Regular" w:cs="Times New Roman Regular" w:hint="eastAsia"/>
          <w:sz w:val="24"/>
        </w:rPr>
        <w:t>ns</w:t>
      </w:r>
      <w:r>
        <w:rPr>
          <w:rFonts w:ascii="Times New Roman Regular" w:hAnsi="Times New Roman Regular" w:cs="Times New Roman Regular"/>
          <w:sz w:val="24"/>
        </w:rPr>
        <w:t xml:space="preserve">, not significant (P &gt; 0.05). </w:t>
      </w:r>
      <w:proofErr w:type="gramStart"/>
      <w:r>
        <w:rPr>
          <w:rFonts w:ascii="Times New Roman Regular" w:eastAsia="SimSun" w:hAnsi="Times New Roman Regular" w:cs="Times New Roman Regular"/>
          <w:sz w:val="24"/>
          <w:lang w:bidi="ar"/>
        </w:rPr>
        <w:t>Statistical comparisons via one-way ANOVA with Tukey’s test.</w:t>
      </w:r>
      <w:proofErr w:type="gramEnd"/>
    </w:p>
    <w:p w:rsidR="00DF40A2" w:rsidRDefault="00DF40A2" w:rsidP="00DF40A2">
      <w:pPr>
        <w:spacing w:line="480" w:lineRule="auto"/>
        <w:rPr>
          <w:rFonts w:ascii="Arial" w:hAnsi="Arial" w:cs="Arial"/>
        </w:rPr>
      </w:pPr>
      <w:r>
        <w:rPr>
          <w:rFonts w:ascii="Arial" w:hAnsi="Arial" w:cs="Arial" w:hint="eastAsia"/>
          <w:noProof/>
        </w:rPr>
        <w:lastRenderedPageBreak/>
        <w:drawing>
          <wp:inline distT="0" distB="0" distL="114300" distR="114300" wp14:anchorId="288FCAE5" wp14:editId="2F678D42">
            <wp:extent cx="5623560" cy="5788025"/>
            <wp:effectExtent l="0" t="0" r="15240" b="3175"/>
            <wp:docPr id="11" name="图片 11" descr="Fig.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 S5"/>
                    <pic:cNvPicPr>
                      <a:picLocks noChangeAspect="1"/>
                    </pic:cNvPicPr>
                  </pic:nvPicPr>
                  <pic:blipFill>
                    <a:blip r:embed="rId10"/>
                    <a:stretch>
                      <a:fillRect/>
                    </a:stretch>
                  </pic:blipFill>
                  <pic:spPr>
                    <a:xfrm>
                      <a:off x="0" y="0"/>
                      <a:ext cx="5623560" cy="5788025"/>
                    </a:xfrm>
                    <a:prstGeom prst="rect">
                      <a:avLst/>
                    </a:prstGeom>
                  </pic:spPr>
                </pic:pic>
              </a:graphicData>
            </a:graphic>
          </wp:inline>
        </w:drawing>
      </w:r>
    </w:p>
    <w:p w:rsidR="00DF40A2" w:rsidRDefault="00DF40A2" w:rsidP="00DF40A2">
      <w:pPr>
        <w:spacing w:line="480" w:lineRule="auto"/>
        <w:rPr>
          <w:rFonts w:ascii="Times New Roman Bold" w:hAnsi="Times New Roman Bold" w:cs="Times New Roman Bold"/>
          <w:b/>
          <w:bCs/>
          <w:sz w:val="24"/>
        </w:rPr>
      </w:pPr>
      <w:r>
        <w:rPr>
          <w:rFonts w:ascii="Times New Roman Bold" w:hAnsi="Times New Roman Bold" w:cs="Times New Roman Bold"/>
          <w:b/>
          <w:bCs/>
          <w:sz w:val="24"/>
        </w:rPr>
        <w:t>Fig</w:t>
      </w:r>
      <w:r>
        <w:rPr>
          <w:rFonts w:ascii="Times New Roman Bold" w:hAnsi="Times New Roman Bold" w:cs="Times New Roman Bold" w:hint="eastAsia"/>
          <w:b/>
          <w:bCs/>
          <w:sz w:val="24"/>
        </w:rPr>
        <w:t>ure</w:t>
      </w:r>
      <w:r>
        <w:rPr>
          <w:rFonts w:ascii="Times New Roman Bold" w:hAnsi="Times New Roman Bold" w:cs="Times New Roman Bold"/>
          <w:b/>
          <w:bCs/>
          <w:sz w:val="24"/>
        </w:rPr>
        <w:t xml:space="preserve"> S5. ADRB2 antagonism suppresses neutrophil chemotaxis and </w:t>
      </w:r>
      <w:proofErr w:type="spellStart"/>
      <w:r>
        <w:rPr>
          <w:rFonts w:ascii="Times New Roman Bold" w:hAnsi="Times New Roman Bold" w:cs="Times New Roman Bold"/>
          <w:b/>
          <w:bCs/>
          <w:sz w:val="24"/>
        </w:rPr>
        <w:t>NETosis</w:t>
      </w:r>
      <w:proofErr w:type="spellEnd"/>
      <w:r>
        <w:rPr>
          <w:rFonts w:ascii="Times New Roman Bold" w:hAnsi="Times New Roman Bold" w:cs="Times New Roman Bold"/>
          <w:b/>
          <w:bCs/>
          <w:sz w:val="24"/>
        </w:rPr>
        <w:t xml:space="preserve"> to mitigate lung </w:t>
      </w:r>
      <w:r>
        <w:rPr>
          <w:rFonts w:ascii="Times New Roman Bold" w:hAnsi="Times New Roman Bold" w:cs="Times New Roman Bold" w:hint="eastAsia"/>
          <w:b/>
          <w:bCs/>
          <w:sz w:val="24"/>
          <w:lang w:eastAsia="zh-CN"/>
        </w:rPr>
        <w:t>i</w:t>
      </w:r>
      <w:r>
        <w:rPr>
          <w:rFonts w:ascii="Times New Roman Bold" w:hAnsi="Times New Roman Bold" w:cs="Times New Roman Bold"/>
          <w:b/>
          <w:bCs/>
          <w:sz w:val="24"/>
        </w:rPr>
        <w:t>njury</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A, B, C</w:t>
      </w:r>
      <w:r>
        <w:rPr>
          <w:rFonts w:ascii="Times New Roman Regular" w:hAnsi="Times New Roman Regular" w:cs="Times New Roman Regular" w:hint="eastAsia"/>
          <w:sz w:val="24"/>
        </w:rPr>
        <w:t>)</w:t>
      </w:r>
      <w:r>
        <w:rPr>
          <w:rFonts w:ascii="Times New Roman Regular" w:hAnsi="Times New Roman Regular" w:cs="Times New Roman Regular"/>
          <w:sz w:val="24"/>
        </w:rPr>
        <w:t xml:space="preserve"> </w:t>
      </w:r>
      <w:r>
        <w:rPr>
          <w:rFonts w:ascii="Times New Roman Regular" w:hAnsi="Times New Roman Regular" w:cs="Times New Roman Regular" w:hint="eastAsia"/>
          <w:sz w:val="24"/>
        </w:rPr>
        <w:t xml:space="preserve">ICI 118,551 (5 mg/kg, </w:t>
      </w:r>
      <w:proofErr w:type="spellStart"/>
      <w:r>
        <w:rPr>
          <w:rFonts w:ascii="Times New Roman Regular" w:hAnsi="Times New Roman Regular" w:cs="Times New Roman Regular" w:hint="eastAsia"/>
          <w:sz w:val="24"/>
        </w:rPr>
        <w:t>i.p</w:t>
      </w:r>
      <w:proofErr w:type="spellEnd"/>
      <w:r>
        <w:rPr>
          <w:rFonts w:ascii="Times New Roman Regular" w:hAnsi="Times New Roman Regular" w:cs="Times New Roman Regular" w:hint="eastAsia"/>
          <w:sz w:val="24"/>
        </w:rPr>
        <w:t>.) was administered 1 h before LPS.</w:t>
      </w:r>
      <w:r>
        <w:rPr>
          <w:rFonts w:ascii="Times New Roman Regular" w:hAnsi="Times New Roman Regular" w:cs="Times New Roman Regular" w:hint="eastAsia"/>
          <w:sz w:val="24"/>
          <w:lang w:eastAsia="zh-CN"/>
        </w:rPr>
        <w:t xml:space="preserve"> </w:t>
      </w:r>
      <w:r>
        <w:rPr>
          <w:rFonts w:ascii="Times New Roman Regular" w:hAnsi="Times New Roman Regular" w:cs="Times New Roman Regular"/>
          <w:sz w:val="24"/>
        </w:rPr>
        <w:t xml:space="preserve">After ICI intervention, the chemotactic ability </w:t>
      </w:r>
      <w:proofErr w:type="spellStart"/>
      <w:r>
        <w:rPr>
          <w:rFonts w:ascii="Times New Roman Regular" w:hAnsi="Times New Roman Regular" w:cs="Times New Roman Regular"/>
          <w:sz w:val="24"/>
        </w:rPr>
        <w:t>NETosis</w:t>
      </w:r>
      <w:proofErr w:type="spellEnd"/>
      <w:r>
        <w:rPr>
          <w:rFonts w:ascii="Times New Roman Regular" w:hAnsi="Times New Roman Regular" w:cs="Times New Roman Regular"/>
          <w:sz w:val="24"/>
        </w:rPr>
        <w:t xml:space="preserve"> of neutrophils weakened. Scale bar, 50 </w:t>
      </w:r>
      <w:proofErr w:type="spellStart"/>
      <w:r>
        <w:rPr>
          <w:rFonts w:ascii="Times New Roman Regular" w:hAnsi="Times New Roman Regular" w:cs="Times New Roman Regular"/>
          <w:sz w:val="24"/>
        </w:rPr>
        <w:t>μm</w:t>
      </w:r>
      <w:proofErr w:type="spellEnd"/>
      <w:r>
        <w:rPr>
          <w:rFonts w:ascii="Times New Roman Regular" w:hAnsi="Times New Roman Regular" w:cs="Times New Roman Regular"/>
          <w:sz w:val="24"/>
        </w:rPr>
        <w:t>. n=5.</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hint="eastAsia"/>
          <w:sz w:val="24"/>
        </w:rPr>
        <w:t>(</w:t>
      </w:r>
      <w:r>
        <w:rPr>
          <w:rFonts w:ascii="Times New Roman Regular" w:hAnsi="Times New Roman Regular" w:cs="Times New Roman Regular"/>
          <w:sz w:val="24"/>
        </w:rPr>
        <w:t>D, E</w:t>
      </w:r>
      <w:r>
        <w:rPr>
          <w:rFonts w:ascii="Times New Roman Regular" w:hAnsi="Times New Roman Regular" w:cs="Times New Roman Regular" w:hint="eastAsia"/>
          <w:sz w:val="24"/>
        </w:rPr>
        <w:t>)</w:t>
      </w:r>
      <w:r>
        <w:rPr>
          <w:rFonts w:ascii="Times New Roman Regular" w:hAnsi="Times New Roman Regular" w:cs="Times New Roman Regular"/>
          <w:sz w:val="24"/>
        </w:rPr>
        <w:t xml:space="preserve"> </w:t>
      </w:r>
      <w:proofErr w:type="gramStart"/>
      <w:r>
        <w:rPr>
          <w:rFonts w:ascii="Times New Roman Regular" w:hAnsi="Times New Roman Regular" w:cs="Times New Roman Regular"/>
          <w:sz w:val="24"/>
        </w:rPr>
        <w:t>Histological examination of lung tissues.</w:t>
      </w:r>
      <w:proofErr w:type="gramEnd"/>
      <w:r>
        <w:rPr>
          <w:rFonts w:ascii="Times New Roman Regular" w:hAnsi="Times New Roman Regular" w:cs="Times New Roman Regular"/>
          <w:sz w:val="24"/>
        </w:rPr>
        <w:t xml:space="preserve"> Scale bar, 100 </w:t>
      </w:r>
      <w:proofErr w:type="spellStart"/>
      <w:r>
        <w:rPr>
          <w:rFonts w:ascii="Times New Roman Regular" w:hAnsi="Times New Roman Regular" w:cs="Times New Roman Regular"/>
          <w:sz w:val="24"/>
        </w:rPr>
        <w:t>μm</w:t>
      </w:r>
      <w:proofErr w:type="spellEnd"/>
      <w:r>
        <w:rPr>
          <w:rFonts w:ascii="Times New Roman Regular" w:hAnsi="Times New Roman Regular" w:cs="Times New Roman Regular"/>
          <w:sz w:val="24"/>
        </w:rPr>
        <w:t>. n=5.</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hint="eastAsia"/>
          <w:sz w:val="24"/>
        </w:rPr>
        <w:lastRenderedPageBreak/>
        <w:t>(</w:t>
      </w:r>
      <w:r>
        <w:rPr>
          <w:rFonts w:ascii="Times New Roman Regular" w:hAnsi="Times New Roman Regular" w:cs="Times New Roman Regular"/>
          <w:sz w:val="24"/>
        </w:rPr>
        <w:t>F, G</w:t>
      </w:r>
      <w:r>
        <w:rPr>
          <w:rFonts w:ascii="Times New Roman Regular" w:hAnsi="Times New Roman Regular" w:cs="Times New Roman Regular" w:hint="eastAsia"/>
          <w:sz w:val="24"/>
        </w:rPr>
        <w:t>)</w:t>
      </w:r>
      <w:r>
        <w:rPr>
          <w:rFonts w:ascii="Times New Roman Regular" w:hAnsi="Times New Roman Regular" w:cs="Times New Roman Regular"/>
          <w:sz w:val="24"/>
        </w:rPr>
        <w:t xml:space="preserve"> </w:t>
      </w:r>
      <w:proofErr w:type="gramStart"/>
      <w:r>
        <w:rPr>
          <w:rFonts w:ascii="Times New Roman Regular" w:hAnsi="Times New Roman Regular" w:cs="Times New Roman Regular"/>
          <w:sz w:val="24"/>
        </w:rPr>
        <w:t xml:space="preserve">Plasma </w:t>
      </w:r>
      <w:proofErr w:type="spellStart"/>
      <w:r>
        <w:rPr>
          <w:rFonts w:ascii="Times New Roman Regular" w:hAnsi="Times New Roman Regular" w:cs="Times New Roman Regular"/>
          <w:sz w:val="24"/>
        </w:rPr>
        <w:t>proinflammatory</w:t>
      </w:r>
      <w:proofErr w:type="spellEnd"/>
      <w:r>
        <w:rPr>
          <w:rFonts w:ascii="Times New Roman Regular" w:hAnsi="Times New Roman Regular" w:cs="Times New Roman Regular"/>
          <w:sz w:val="24"/>
        </w:rPr>
        <w:t xml:space="preserve"> cytokine levels.</w:t>
      </w:r>
      <w:proofErr w:type="gramEnd"/>
      <w:r>
        <w:rPr>
          <w:rFonts w:ascii="Times New Roman Regular" w:hAnsi="Times New Roman Regular" w:cs="Times New Roman Regular"/>
          <w:sz w:val="24"/>
        </w:rPr>
        <w:t xml:space="preserve"> n=5.</w:t>
      </w:r>
    </w:p>
    <w:p w:rsidR="00DF40A2" w:rsidRDefault="00DF40A2" w:rsidP="00DF40A2">
      <w:pPr>
        <w:spacing w:line="480" w:lineRule="auto"/>
        <w:rPr>
          <w:rFonts w:ascii="Times New Roman Regular" w:eastAsia="SimSun" w:hAnsi="Times New Roman Regular" w:cs="Times New Roman Regular"/>
          <w:sz w:val="24"/>
          <w:lang w:bidi="ar"/>
        </w:rPr>
      </w:pPr>
      <w:r>
        <w:rPr>
          <w:rFonts w:ascii="Times New Roman Regular" w:eastAsia="SimSun" w:hAnsi="Times New Roman Regular" w:cs="Times New Roman Regular"/>
          <w:sz w:val="24"/>
          <w:lang w:bidi="ar"/>
        </w:rPr>
        <w:t>Data are presented as mean ± SEM. *</w:t>
      </w:r>
      <w:r>
        <w:rPr>
          <w:rFonts w:ascii="Times New Roman Italic" w:eastAsia="SimSun" w:hAnsi="Times New Roman Italic" w:cs="Times New Roman Italic"/>
          <w:i/>
          <w:iCs/>
          <w:sz w:val="24"/>
          <w:lang w:bidi="ar"/>
        </w:rPr>
        <w:t>P</w:t>
      </w:r>
      <w:r>
        <w:rPr>
          <w:rFonts w:ascii="Times New Roman Regular" w:eastAsia="SimSun" w:hAnsi="Times New Roman Regular" w:cs="Times New Roman Regular"/>
          <w:sz w:val="24"/>
          <w:lang w:bidi="ar"/>
        </w:rPr>
        <w:t xml:space="preserve"> &lt; 0.05, ***</w:t>
      </w:r>
      <w:r>
        <w:rPr>
          <w:rFonts w:ascii="Times New Roman Regular" w:eastAsia="SimSun" w:hAnsi="Times New Roman Regular" w:cs="Times New Roman Regular"/>
          <w:i/>
          <w:iCs/>
          <w:sz w:val="24"/>
          <w:lang w:bidi="ar"/>
        </w:rPr>
        <w:t xml:space="preserve">P </w:t>
      </w:r>
      <w:r>
        <w:rPr>
          <w:rFonts w:ascii="Times New Roman Regular" w:eastAsia="SimSun" w:hAnsi="Times New Roman Regular" w:cs="Times New Roman Regular"/>
          <w:sz w:val="24"/>
          <w:lang w:bidi="ar"/>
        </w:rPr>
        <w:t>&lt; 0.001</w:t>
      </w:r>
      <w:r>
        <w:rPr>
          <w:rFonts w:ascii="Times New Roman Regular" w:eastAsia="SimSun" w:hAnsi="Times New Roman Regular" w:cs="Times New Roman Regular" w:hint="eastAsia"/>
          <w:sz w:val="24"/>
          <w:lang w:bidi="ar"/>
        </w:rPr>
        <w:t xml:space="preserve">, </w:t>
      </w:r>
      <w:r>
        <w:rPr>
          <w:rFonts w:ascii="Times New Roman Regular" w:hAnsi="Times New Roman Regular" w:cs="Times New Roman Regular"/>
          <w:sz w:val="24"/>
        </w:rPr>
        <w:t>*</w:t>
      </w:r>
      <w:r>
        <w:rPr>
          <w:rFonts w:ascii="Times New Roman Regular" w:eastAsia="SimSun" w:hAnsi="Times New Roman Regular" w:cs="Times New Roman Regular"/>
          <w:sz w:val="24"/>
          <w:lang w:bidi="ar"/>
        </w:rPr>
        <w:t>***</w:t>
      </w:r>
      <w:r>
        <w:rPr>
          <w:rFonts w:ascii="Times New Roman Regular" w:eastAsia="SimSun" w:hAnsi="Times New Roman Regular" w:cs="Times New Roman Regular"/>
          <w:i/>
          <w:iCs/>
          <w:sz w:val="24"/>
          <w:lang w:bidi="ar"/>
        </w:rPr>
        <w:t xml:space="preserve">P </w:t>
      </w:r>
      <w:r>
        <w:rPr>
          <w:rFonts w:ascii="Times New Roman Regular" w:eastAsia="SimSun" w:hAnsi="Times New Roman Regular" w:cs="Times New Roman Regular"/>
          <w:sz w:val="24"/>
          <w:lang w:bidi="ar"/>
        </w:rPr>
        <w:t>&lt; 0.00</w:t>
      </w:r>
      <w:r>
        <w:rPr>
          <w:rFonts w:ascii="Times New Roman Regular" w:eastAsia="SimSun" w:hAnsi="Times New Roman Regular" w:cs="Times New Roman Regular" w:hint="eastAsia"/>
          <w:sz w:val="24"/>
          <w:lang w:bidi="ar"/>
        </w:rPr>
        <w:t>0</w:t>
      </w:r>
      <w:r>
        <w:rPr>
          <w:rFonts w:ascii="Times New Roman Regular" w:eastAsia="SimSun" w:hAnsi="Times New Roman Regular" w:cs="Times New Roman Regular"/>
          <w:sz w:val="24"/>
          <w:lang w:bidi="ar"/>
        </w:rPr>
        <w:t>1. Statistical comparisons were performed using one-way ANOVA with Tukey’s post-hoc test.</w:t>
      </w:r>
    </w:p>
    <w:p w:rsidR="00DF40A2" w:rsidRDefault="00DF40A2" w:rsidP="00DF40A2">
      <w:pPr>
        <w:spacing w:line="480" w:lineRule="auto"/>
        <w:rPr>
          <w:rFonts w:ascii="Arial" w:hAnsi="Arial" w:cs="Arial"/>
        </w:rPr>
      </w:pPr>
      <w:r>
        <w:rPr>
          <w:rFonts w:ascii="Arial" w:hAnsi="Arial" w:cs="Arial"/>
          <w:noProof/>
        </w:rPr>
        <w:drawing>
          <wp:inline distT="0" distB="0" distL="114300" distR="114300" wp14:anchorId="5F261DB3" wp14:editId="544E51BD">
            <wp:extent cx="5939155" cy="4826000"/>
            <wp:effectExtent l="0" t="0" r="4445" b="12700"/>
            <wp:docPr id="12" name="图片 12" descr="Fig.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 S6"/>
                    <pic:cNvPicPr>
                      <a:picLocks noChangeAspect="1"/>
                    </pic:cNvPicPr>
                  </pic:nvPicPr>
                  <pic:blipFill>
                    <a:blip r:embed="rId11"/>
                    <a:stretch>
                      <a:fillRect/>
                    </a:stretch>
                  </pic:blipFill>
                  <pic:spPr>
                    <a:xfrm>
                      <a:off x="0" y="0"/>
                      <a:ext cx="5939155" cy="4826000"/>
                    </a:xfrm>
                    <a:prstGeom prst="rect">
                      <a:avLst/>
                    </a:prstGeom>
                  </pic:spPr>
                </pic:pic>
              </a:graphicData>
            </a:graphic>
          </wp:inline>
        </w:drawing>
      </w:r>
    </w:p>
    <w:p w:rsidR="00DF40A2" w:rsidRDefault="00DF40A2" w:rsidP="00DF40A2">
      <w:pPr>
        <w:spacing w:line="480" w:lineRule="auto"/>
        <w:rPr>
          <w:rFonts w:ascii="Times New Roman Bold" w:hAnsi="Times New Roman Bold" w:cs="Times New Roman Bold"/>
          <w:b/>
          <w:bCs/>
          <w:sz w:val="24"/>
        </w:rPr>
      </w:pPr>
      <w:r>
        <w:rPr>
          <w:rFonts w:ascii="Times New Roman Bold" w:hAnsi="Times New Roman Bold" w:cs="Times New Roman Bold"/>
          <w:b/>
          <w:bCs/>
          <w:sz w:val="24"/>
        </w:rPr>
        <w:t xml:space="preserve">Figure S6. Bilateral </w:t>
      </w:r>
      <w:proofErr w:type="spellStart"/>
      <w:r>
        <w:rPr>
          <w:rFonts w:ascii="Times New Roman Bold" w:hAnsi="Times New Roman Bold" w:cs="Times New Roman Bold"/>
          <w:b/>
          <w:bCs/>
          <w:sz w:val="24"/>
        </w:rPr>
        <w:t>subdiaphragmatic</w:t>
      </w:r>
      <w:proofErr w:type="spellEnd"/>
      <w:r>
        <w:rPr>
          <w:rFonts w:ascii="Times New Roman Bold" w:hAnsi="Times New Roman Bold" w:cs="Times New Roman Bold"/>
          <w:b/>
          <w:bCs/>
          <w:sz w:val="24"/>
        </w:rPr>
        <w:t xml:space="preserve"> </w:t>
      </w:r>
      <w:proofErr w:type="spellStart"/>
      <w:r>
        <w:rPr>
          <w:rFonts w:ascii="Times New Roman Bold" w:hAnsi="Times New Roman Bold" w:cs="Times New Roman Bold"/>
          <w:b/>
          <w:bCs/>
          <w:sz w:val="24"/>
        </w:rPr>
        <w:t>vagotomy</w:t>
      </w:r>
      <w:proofErr w:type="spellEnd"/>
      <w:r>
        <w:rPr>
          <w:rFonts w:ascii="Times New Roman Bold" w:hAnsi="Times New Roman Bold" w:cs="Times New Roman Bold"/>
          <w:b/>
          <w:bCs/>
          <w:sz w:val="24"/>
        </w:rPr>
        <w:t xml:space="preserve"> aggravates LPS-induced lung injury</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sz w:val="24"/>
        </w:rPr>
        <w:t xml:space="preserve">(A, C) </w:t>
      </w:r>
      <w:proofErr w:type="gramStart"/>
      <w:r>
        <w:rPr>
          <w:rFonts w:ascii="Times New Roman Regular" w:hAnsi="Times New Roman Regular" w:cs="Times New Roman Regular"/>
          <w:sz w:val="24"/>
        </w:rPr>
        <w:t>Histological examination of lung tissues.</w:t>
      </w:r>
      <w:proofErr w:type="gramEnd"/>
      <w:r>
        <w:rPr>
          <w:rFonts w:ascii="Times New Roman Regular" w:hAnsi="Times New Roman Regular" w:cs="Times New Roman Regular"/>
          <w:sz w:val="24"/>
        </w:rPr>
        <w:t xml:space="preserve"> Scale bar, 100 </w:t>
      </w:r>
      <w:proofErr w:type="spellStart"/>
      <w:r>
        <w:rPr>
          <w:rFonts w:ascii="Times New Roman Regular" w:hAnsi="Times New Roman Regular" w:cs="Times New Roman Regular"/>
          <w:sz w:val="24"/>
          <w:lang w:eastAsia="zh-CN"/>
        </w:rPr>
        <w:t>μm</w:t>
      </w:r>
      <w:proofErr w:type="spellEnd"/>
      <w:r>
        <w:rPr>
          <w:rFonts w:ascii="Times New Roman Regular" w:hAnsi="Times New Roman Regular" w:cs="Times New Roman Regular"/>
          <w:sz w:val="24"/>
        </w:rPr>
        <w:t>. n=6.</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sz w:val="24"/>
        </w:rPr>
        <w:t xml:space="preserve">(B, D) </w:t>
      </w:r>
      <w:proofErr w:type="gramStart"/>
      <w:r>
        <w:rPr>
          <w:rFonts w:ascii="Times New Roman Regular" w:hAnsi="Times New Roman Regular" w:cs="Times New Roman Regular"/>
          <w:sz w:val="24"/>
        </w:rPr>
        <w:t>MPO expression in lung tissues of each group.</w:t>
      </w:r>
      <w:proofErr w:type="gramEnd"/>
      <w:r>
        <w:rPr>
          <w:rFonts w:ascii="Times New Roman Regular" w:hAnsi="Times New Roman Regular" w:cs="Times New Roman Regular"/>
          <w:sz w:val="24"/>
        </w:rPr>
        <w:t xml:space="preserve"> Scale bar, 100 </w:t>
      </w:r>
      <w:proofErr w:type="spellStart"/>
      <w:r>
        <w:rPr>
          <w:rFonts w:ascii="Times New Roman Regular" w:hAnsi="Times New Roman Regular" w:cs="Times New Roman Regular"/>
          <w:sz w:val="24"/>
          <w:lang w:eastAsia="zh-CN"/>
        </w:rPr>
        <w:t>μ</w:t>
      </w:r>
      <w:r>
        <w:rPr>
          <w:rFonts w:ascii="Times New Roman Regular" w:hAnsi="Times New Roman Regular" w:cs="Times New Roman Regular" w:hint="eastAsia"/>
          <w:sz w:val="24"/>
          <w:lang w:eastAsia="zh-CN"/>
        </w:rPr>
        <w:t>m</w:t>
      </w:r>
      <w:proofErr w:type="spellEnd"/>
      <w:r>
        <w:rPr>
          <w:rFonts w:ascii="Times New Roman Regular" w:hAnsi="Times New Roman Regular" w:cs="Times New Roman Regular"/>
          <w:sz w:val="24"/>
        </w:rPr>
        <w:t>. n=6.</w:t>
      </w:r>
    </w:p>
    <w:p w:rsidR="00DF40A2" w:rsidRDefault="00DF40A2" w:rsidP="00DF40A2">
      <w:pPr>
        <w:spacing w:line="480" w:lineRule="auto"/>
        <w:rPr>
          <w:rFonts w:ascii="Times New Roman Regular" w:hAnsi="Times New Roman Regular" w:cs="Times New Roman Regular"/>
          <w:sz w:val="24"/>
        </w:rPr>
      </w:pPr>
      <w:r>
        <w:rPr>
          <w:rFonts w:ascii="Times New Roman Regular" w:hAnsi="Times New Roman Regular" w:cs="Times New Roman Regular"/>
          <w:sz w:val="24"/>
        </w:rPr>
        <w:t xml:space="preserve">(E, F) </w:t>
      </w:r>
      <w:proofErr w:type="gramStart"/>
      <w:r>
        <w:rPr>
          <w:rFonts w:ascii="Times New Roman Regular" w:hAnsi="Times New Roman Regular" w:cs="Times New Roman Regular"/>
          <w:sz w:val="24"/>
        </w:rPr>
        <w:t xml:space="preserve">Plasma </w:t>
      </w:r>
      <w:proofErr w:type="spellStart"/>
      <w:r>
        <w:rPr>
          <w:rFonts w:ascii="Times New Roman Regular" w:hAnsi="Times New Roman Regular" w:cs="Times New Roman Regular"/>
          <w:sz w:val="24"/>
        </w:rPr>
        <w:t>proinflammatory</w:t>
      </w:r>
      <w:proofErr w:type="spellEnd"/>
      <w:r>
        <w:rPr>
          <w:rFonts w:ascii="Times New Roman Regular" w:hAnsi="Times New Roman Regular" w:cs="Times New Roman Regular"/>
          <w:sz w:val="24"/>
        </w:rPr>
        <w:t xml:space="preserve"> cytokine levels.</w:t>
      </w:r>
      <w:proofErr w:type="gramEnd"/>
    </w:p>
    <w:p w:rsidR="00DF40A2" w:rsidRDefault="00DF40A2" w:rsidP="00DF40A2">
      <w:pPr>
        <w:spacing w:line="480" w:lineRule="auto"/>
        <w:rPr>
          <w:rFonts w:ascii="Times New Roman Regular" w:hAnsi="Times New Roman Regular" w:cs="Times New Roman Regular"/>
          <w:sz w:val="24"/>
        </w:rPr>
      </w:pPr>
      <w:r>
        <w:rPr>
          <w:rFonts w:ascii="Times New Roman Regular" w:eastAsia="SimSun" w:hAnsi="Times New Roman Regular" w:cs="Times New Roman Regular"/>
          <w:sz w:val="24"/>
          <w:lang w:bidi="ar"/>
        </w:rPr>
        <w:lastRenderedPageBreak/>
        <w:t>Data are presented as mean ± SEM. *P &lt; 0.05, **P &lt; 0.01, ***P &lt; 0.001, ****P &lt; 0.0001; ns, not significant. Statistical comparisons were performed using one-way ANOVA with Tukey’s post-hoc test</w:t>
      </w:r>
      <w:r>
        <w:rPr>
          <w:rFonts w:ascii="Times New Roman Regular" w:eastAsia="SimSun" w:hAnsi="Times New Roman Regular" w:cs="Times New Roman Regular" w:hint="eastAsia"/>
          <w:sz w:val="24"/>
          <w:lang w:bidi="ar"/>
        </w:rPr>
        <w:t>.</w:t>
      </w:r>
    </w:p>
    <w:p w:rsidR="00DF40A2" w:rsidRDefault="00DF40A2" w:rsidP="00DF40A2">
      <w:pPr>
        <w:spacing w:line="480" w:lineRule="auto"/>
        <w:rPr>
          <w:rFonts w:ascii="Times New Roman Regular" w:eastAsia="SimSun" w:hAnsi="Times New Roman Regular" w:cs="Times New Roman Regular"/>
          <w:sz w:val="24"/>
          <w:lang w:bidi="ar"/>
        </w:rPr>
      </w:pPr>
      <w:r>
        <w:rPr>
          <w:rFonts w:ascii="Times New Roman Regular" w:eastAsia="SimSun" w:hAnsi="Times New Roman Regular" w:cs="Times New Roman Regular"/>
          <w:sz w:val="24"/>
          <w:lang w:bidi="ar"/>
        </w:rPr>
        <w:br w:type="page"/>
      </w:r>
      <w:r>
        <w:rPr>
          <w:rFonts w:ascii="Times New Roman Bold" w:eastAsia="SimSun" w:hAnsi="Times New Roman Bold" w:cs="Times New Roman Bold"/>
          <w:b/>
          <w:bCs/>
          <w:sz w:val="24"/>
          <w:lang w:bidi="ar"/>
        </w:rPr>
        <w:lastRenderedPageBreak/>
        <w:t>Table S1. The demographic data of the septic ARDS patients included</w:t>
      </w:r>
    </w:p>
    <w:p w:rsidR="00DF40A2" w:rsidRDefault="00DF40A2" w:rsidP="00DF40A2">
      <w:pPr>
        <w:spacing w:line="480" w:lineRule="auto"/>
        <w:rPr>
          <w:rFonts w:ascii="Times New Roman Regular" w:eastAsia="SimSun" w:hAnsi="Times New Roman Regular" w:cs="Times New Roman Regular"/>
          <w:sz w:val="24"/>
          <w:lang w:bidi="ar"/>
        </w:rPr>
      </w:pPr>
      <w:r>
        <w:rPr>
          <w:rFonts w:ascii="Times New Roman Regular" w:eastAsia="SimSun" w:hAnsi="Times New Roman Regular" w:cs="Times New Roman Regular" w:hint="eastAsia"/>
          <w:sz w:val="24"/>
          <w:lang w:bidi="ar"/>
        </w:rPr>
        <w:t xml:space="preserve">Table S1 summarizes the full enrolled cohort. </w:t>
      </w:r>
      <w:r>
        <w:rPr>
          <w:rFonts w:ascii="Times New Roman Regular" w:eastAsia="SimSun" w:hAnsi="Times New Roman Regular" w:cs="Times New Roman Regular"/>
          <w:sz w:val="24"/>
          <w:lang w:bidi="ar"/>
        </w:rPr>
        <w:t>Figure 7</w:t>
      </w:r>
      <w:r>
        <w:rPr>
          <w:rFonts w:ascii="Times New Roman Regular" w:eastAsia="SimSun" w:hAnsi="Times New Roman Regular" w:cs="Times New Roman Regular" w:hint="eastAsia"/>
          <w:sz w:val="24"/>
          <w:lang w:bidi="ar"/>
        </w:rPr>
        <w:t xml:space="preserve"> experiments were performed using fresh neutrophils from representative subsets of this cohort, as indicated for each assay.</w:t>
      </w:r>
    </w:p>
    <w:p w:rsidR="00DF40A2" w:rsidRDefault="00DF40A2" w:rsidP="00DF40A2">
      <w:pPr>
        <w:spacing w:line="480" w:lineRule="auto"/>
        <w:rPr>
          <w:rFonts w:ascii="Times New Roman Regular" w:eastAsia="SimSun" w:hAnsi="Times New Roman Regular" w:cs="Times New Roman Regular"/>
          <w:sz w:val="24"/>
          <w:lang w:bidi="ar"/>
        </w:rPr>
      </w:pPr>
      <w:r>
        <w:rPr>
          <w:rFonts w:ascii="Times New Roman Regular" w:eastAsia="SimSun" w:hAnsi="Times New Roman Regular" w:cs="Times New Roman Regular"/>
          <w:sz w:val="24"/>
          <w:lang w:bidi="ar"/>
        </w:rPr>
        <w:t>ARDS, acute respiratory distress syndrome; BMI, body mass index; COPD, chronic obstructive pulmonary disease; ICU, intensive care unit.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1"/>
        <w:gridCol w:w="2841"/>
      </w:tblGrid>
      <w:tr w:rsidR="00DF40A2" w:rsidTr="00BC6B86">
        <w:trPr>
          <w:jc w:val="center"/>
        </w:trPr>
        <w:tc>
          <w:tcPr>
            <w:tcW w:w="3402" w:type="dxa"/>
            <w:tcBorders>
              <w:bottom w:val="single" w:sz="4" w:space="0" w:color="auto"/>
            </w:tcBorders>
            <w:vAlign w:val="center"/>
          </w:tcPr>
          <w:p w:rsidR="00DF40A2" w:rsidRDefault="00DF40A2" w:rsidP="00BC6B86">
            <w:pPr>
              <w:spacing w:line="480" w:lineRule="auto"/>
              <w:rPr>
                <w:rFonts w:ascii="Arial" w:hAnsi="Arial" w:cs="Arial"/>
                <w:szCs w:val="21"/>
              </w:rPr>
            </w:pPr>
          </w:p>
        </w:tc>
        <w:tc>
          <w:tcPr>
            <w:tcW w:w="2841" w:type="dxa"/>
            <w:tcBorders>
              <w:bottom w:val="single" w:sz="4" w:space="0" w:color="auto"/>
            </w:tcBorders>
            <w:vAlign w:val="center"/>
          </w:tcPr>
          <w:p w:rsidR="00DF40A2" w:rsidRDefault="00DF40A2" w:rsidP="00BC6B86">
            <w:pPr>
              <w:spacing w:line="480" w:lineRule="auto"/>
              <w:rPr>
                <w:rFonts w:ascii="Arial" w:hAnsi="Arial" w:cs="Arial"/>
                <w:szCs w:val="21"/>
              </w:rPr>
            </w:pPr>
            <w:r>
              <w:rPr>
                <w:rFonts w:ascii="Arial" w:hAnsi="Arial" w:cs="Arial" w:hint="eastAsia"/>
                <w:szCs w:val="21"/>
              </w:rPr>
              <w:t>Control (n=20)</w:t>
            </w:r>
          </w:p>
        </w:tc>
        <w:tc>
          <w:tcPr>
            <w:tcW w:w="2841" w:type="dxa"/>
            <w:tcBorders>
              <w:bottom w:val="single" w:sz="4" w:space="0" w:color="auto"/>
            </w:tcBorders>
            <w:vAlign w:val="center"/>
          </w:tcPr>
          <w:p w:rsidR="00DF40A2" w:rsidRDefault="00DF40A2" w:rsidP="00BC6B86">
            <w:pPr>
              <w:spacing w:line="480" w:lineRule="auto"/>
              <w:rPr>
                <w:rFonts w:ascii="Arial" w:hAnsi="Arial" w:cs="Arial"/>
                <w:szCs w:val="21"/>
              </w:rPr>
            </w:pPr>
            <w:r>
              <w:rPr>
                <w:rFonts w:ascii="Arial" w:hAnsi="Arial" w:cs="Arial" w:hint="eastAsia"/>
                <w:szCs w:val="21"/>
              </w:rPr>
              <w:t>ARDS (n=20)</w:t>
            </w:r>
          </w:p>
        </w:tc>
      </w:tr>
      <w:tr w:rsidR="00DF40A2" w:rsidTr="00BC6B86">
        <w:trPr>
          <w:jc w:val="center"/>
        </w:trPr>
        <w:tc>
          <w:tcPr>
            <w:tcW w:w="3402" w:type="dxa"/>
            <w:tcBorders>
              <w:top w:val="single" w:sz="4" w:space="0" w:color="auto"/>
            </w:tcBorders>
            <w:vAlign w:val="center"/>
          </w:tcPr>
          <w:p w:rsidR="00DF40A2" w:rsidRDefault="00DF40A2" w:rsidP="00BC6B86">
            <w:pPr>
              <w:spacing w:line="480" w:lineRule="auto"/>
              <w:rPr>
                <w:rFonts w:ascii="Arial" w:hAnsi="Arial" w:cs="Arial"/>
                <w:szCs w:val="21"/>
              </w:rPr>
            </w:pPr>
            <w:r>
              <w:rPr>
                <w:rFonts w:ascii="Arial" w:hAnsi="Arial" w:cs="Arial" w:hint="eastAsia"/>
                <w:szCs w:val="21"/>
              </w:rPr>
              <w:t>Sex</w:t>
            </w:r>
          </w:p>
        </w:tc>
        <w:tc>
          <w:tcPr>
            <w:tcW w:w="2841" w:type="dxa"/>
            <w:tcBorders>
              <w:top w:val="single" w:sz="4" w:space="0" w:color="auto"/>
            </w:tcBorders>
            <w:vAlign w:val="center"/>
          </w:tcPr>
          <w:p w:rsidR="00DF40A2" w:rsidRDefault="00DF40A2" w:rsidP="00BC6B86">
            <w:pPr>
              <w:spacing w:line="480" w:lineRule="auto"/>
              <w:rPr>
                <w:rFonts w:ascii="Arial" w:hAnsi="Arial" w:cs="Arial"/>
                <w:szCs w:val="21"/>
              </w:rPr>
            </w:pPr>
            <w:r>
              <w:rPr>
                <w:rFonts w:ascii="Arial" w:hAnsi="Arial" w:cs="Arial" w:hint="eastAsia"/>
                <w:szCs w:val="21"/>
              </w:rPr>
              <w:t>M:10  F:10</w:t>
            </w:r>
          </w:p>
        </w:tc>
        <w:tc>
          <w:tcPr>
            <w:tcW w:w="2841" w:type="dxa"/>
            <w:tcBorders>
              <w:top w:val="single" w:sz="4" w:space="0" w:color="auto"/>
            </w:tcBorders>
            <w:vAlign w:val="center"/>
          </w:tcPr>
          <w:p w:rsidR="00DF40A2" w:rsidRDefault="00DF40A2" w:rsidP="00BC6B86">
            <w:pPr>
              <w:spacing w:line="480" w:lineRule="auto"/>
              <w:rPr>
                <w:rFonts w:ascii="Arial" w:hAnsi="Arial" w:cs="Arial"/>
                <w:szCs w:val="21"/>
              </w:rPr>
            </w:pPr>
            <w:r>
              <w:rPr>
                <w:rFonts w:ascii="Arial" w:hAnsi="Arial" w:cs="Arial" w:hint="eastAsia"/>
                <w:szCs w:val="21"/>
              </w:rPr>
              <w:t>M:10  F:10</w:t>
            </w:r>
          </w:p>
        </w:tc>
      </w:tr>
      <w:tr w:rsidR="00DF40A2" w:rsidTr="00BC6B86">
        <w:trPr>
          <w:jc w:val="center"/>
        </w:trPr>
        <w:tc>
          <w:tcPr>
            <w:tcW w:w="3402" w:type="dxa"/>
            <w:vAlign w:val="center"/>
          </w:tcPr>
          <w:p w:rsidR="00DF40A2" w:rsidRDefault="00DF40A2" w:rsidP="00BC6B86">
            <w:pPr>
              <w:spacing w:line="480" w:lineRule="auto"/>
              <w:rPr>
                <w:rFonts w:ascii="Arial" w:hAnsi="Arial" w:cs="Arial"/>
                <w:szCs w:val="21"/>
              </w:rPr>
            </w:pPr>
            <w:r>
              <w:rPr>
                <w:rFonts w:ascii="Arial" w:hAnsi="Arial" w:cs="Arial" w:hint="eastAsia"/>
                <w:szCs w:val="21"/>
              </w:rPr>
              <w:t>Age (years)</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56 (45-67)</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58 (47-70)</w:t>
            </w:r>
          </w:p>
        </w:tc>
      </w:tr>
      <w:tr w:rsidR="00DF40A2" w:rsidTr="00BC6B86">
        <w:trPr>
          <w:jc w:val="center"/>
        </w:trPr>
        <w:tc>
          <w:tcPr>
            <w:tcW w:w="3402" w:type="dxa"/>
            <w:vAlign w:val="center"/>
          </w:tcPr>
          <w:p w:rsidR="00DF40A2" w:rsidRDefault="00DF40A2" w:rsidP="00BC6B86">
            <w:pPr>
              <w:spacing w:line="480" w:lineRule="auto"/>
              <w:rPr>
                <w:rFonts w:ascii="Arial" w:hAnsi="Arial" w:cs="Arial"/>
                <w:szCs w:val="21"/>
              </w:rPr>
            </w:pPr>
            <w:r>
              <w:rPr>
                <w:rFonts w:ascii="Arial" w:hAnsi="Arial" w:cs="Arial" w:hint="eastAsia"/>
                <w:szCs w:val="21"/>
              </w:rPr>
              <w:t>BMI (kg/m</w:t>
            </w:r>
            <w:r>
              <w:rPr>
                <w:rFonts w:ascii="Arial" w:hAnsi="Arial" w:cs="Arial" w:hint="eastAsia"/>
                <w:szCs w:val="21"/>
                <w:vertAlign w:val="superscript"/>
              </w:rPr>
              <w:t>2</w:t>
            </w:r>
            <w:r>
              <w:rPr>
                <w:rFonts w:ascii="Arial" w:hAnsi="Arial" w:cs="Arial" w:hint="eastAsia"/>
                <w:szCs w:val="21"/>
              </w:rPr>
              <w:t>)</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23.1 (22.1-25.1)</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23.6 (21.9-25.7)</w:t>
            </w:r>
          </w:p>
        </w:tc>
      </w:tr>
      <w:tr w:rsidR="00DF40A2" w:rsidTr="00BC6B86">
        <w:trPr>
          <w:jc w:val="center"/>
        </w:trPr>
        <w:tc>
          <w:tcPr>
            <w:tcW w:w="3402" w:type="dxa"/>
            <w:vAlign w:val="center"/>
          </w:tcPr>
          <w:p w:rsidR="00DF40A2" w:rsidRDefault="00DF40A2" w:rsidP="00BC6B86">
            <w:pPr>
              <w:spacing w:line="480" w:lineRule="auto"/>
              <w:rPr>
                <w:rFonts w:ascii="Arial" w:hAnsi="Arial" w:cs="Arial"/>
                <w:szCs w:val="21"/>
              </w:rPr>
            </w:pPr>
            <w:r>
              <w:rPr>
                <w:rFonts w:ascii="Arial" w:hAnsi="Arial" w:cs="Arial" w:hint="eastAsia"/>
                <w:szCs w:val="21"/>
              </w:rPr>
              <w:t>PaO</w:t>
            </w:r>
            <w:r>
              <w:rPr>
                <w:rFonts w:ascii="Arial" w:hAnsi="Arial" w:cs="Arial" w:hint="eastAsia"/>
                <w:szCs w:val="21"/>
                <w:vertAlign w:val="subscript"/>
              </w:rPr>
              <w:t>2</w:t>
            </w:r>
            <w:r>
              <w:rPr>
                <w:rFonts w:ascii="Arial" w:hAnsi="Arial" w:cs="Arial" w:hint="eastAsia"/>
                <w:szCs w:val="21"/>
              </w:rPr>
              <w:t>/FiO</w:t>
            </w:r>
            <w:r>
              <w:rPr>
                <w:rFonts w:ascii="Arial" w:hAnsi="Arial" w:cs="Arial" w:hint="eastAsia"/>
                <w:szCs w:val="21"/>
                <w:vertAlign w:val="subscript"/>
              </w:rPr>
              <w:t>2</w:t>
            </w:r>
            <w:r>
              <w:rPr>
                <w:rFonts w:ascii="Arial" w:hAnsi="Arial" w:cs="Arial" w:hint="eastAsia"/>
                <w:szCs w:val="21"/>
              </w:rPr>
              <w:t xml:space="preserve"> ratio</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365 (332-389)</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195 (132-228)</w:t>
            </w:r>
          </w:p>
        </w:tc>
      </w:tr>
      <w:tr w:rsidR="00DF40A2" w:rsidTr="00BC6B86">
        <w:trPr>
          <w:jc w:val="center"/>
        </w:trPr>
        <w:tc>
          <w:tcPr>
            <w:tcW w:w="3402" w:type="dxa"/>
            <w:vAlign w:val="center"/>
          </w:tcPr>
          <w:p w:rsidR="00DF40A2" w:rsidRDefault="00DF40A2" w:rsidP="00BC6B86">
            <w:pPr>
              <w:spacing w:line="480" w:lineRule="auto"/>
              <w:rPr>
                <w:rFonts w:ascii="Arial" w:hAnsi="Arial" w:cs="Arial"/>
                <w:szCs w:val="21"/>
              </w:rPr>
            </w:pPr>
            <w:r>
              <w:rPr>
                <w:rFonts w:ascii="Arial" w:hAnsi="Arial" w:cs="Arial" w:hint="eastAsia"/>
                <w:szCs w:val="21"/>
              </w:rPr>
              <w:t>Underlying disease</w:t>
            </w:r>
          </w:p>
        </w:tc>
        <w:tc>
          <w:tcPr>
            <w:tcW w:w="2841" w:type="dxa"/>
            <w:vAlign w:val="center"/>
          </w:tcPr>
          <w:p w:rsidR="00DF40A2" w:rsidRDefault="00DF40A2" w:rsidP="00BC6B86">
            <w:pPr>
              <w:spacing w:line="480" w:lineRule="auto"/>
              <w:rPr>
                <w:rFonts w:ascii="Arial" w:hAnsi="Arial" w:cs="Arial"/>
                <w:szCs w:val="21"/>
              </w:rPr>
            </w:pPr>
          </w:p>
        </w:tc>
        <w:tc>
          <w:tcPr>
            <w:tcW w:w="2841" w:type="dxa"/>
            <w:vAlign w:val="center"/>
          </w:tcPr>
          <w:p w:rsidR="00DF40A2" w:rsidRDefault="00DF40A2" w:rsidP="00BC6B86">
            <w:pPr>
              <w:spacing w:line="480" w:lineRule="auto"/>
              <w:rPr>
                <w:rFonts w:ascii="Arial" w:hAnsi="Arial" w:cs="Arial"/>
                <w:szCs w:val="21"/>
              </w:rPr>
            </w:pPr>
          </w:p>
        </w:tc>
      </w:tr>
      <w:tr w:rsidR="00DF40A2" w:rsidTr="00BC6B86">
        <w:trPr>
          <w:jc w:val="center"/>
        </w:trPr>
        <w:tc>
          <w:tcPr>
            <w:tcW w:w="3402" w:type="dxa"/>
            <w:vAlign w:val="center"/>
          </w:tcPr>
          <w:p w:rsidR="00DF40A2" w:rsidRDefault="00DF40A2" w:rsidP="00DF40A2">
            <w:pPr>
              <w:spacing w:line="480" w:lineRule="auto"/>
              <w:ind w:firstLineChars="200" w:firstLine="400"/>
              <w:rPr>
                <w:rFonts w:ascii="Arial" w:hAnsi="Arial" w:cs="Arial"/>
                <w:szCs w:val="21"/>
              </w:rPr>
            </w:pPr>
            <w:r>
              <w:rPr>
                <w:rFonts w:ascii="Arial" w:hAnsi="Arial" w:cs="Arial" w:hint="eastAsia"/>
                <w:szCs w:val="21"/>
              </w:rPr>
              <w:t>Hypertension</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12</w:t>
            </w:r>
          </w:p>
        </w:tc>
      </w:tr>
      <w:tr w:rsidR="00DF40A2" w:rsidTr="00BC6B86">
        <w:trPr>
          <w:jc w:val="center"/>
        </w:trPr>
        <w:tc>
          <w:tcPr>
            <w:tcW w:w="3402" w:type="dxa"/>
            <w:vAlign w:val="center"/>
          </w:tcPr>
          <w:p w:rsidR="00DF40A2" w:rsidRDefault="00DF40A2" w:rsidP="00DF40A2">
            <w:pPr>
              <w:spacing w:line="480" w:lineRule="auto"/>
              <w:ind w:firstLineChars="200" w:firstLine="400"/>
              <w:rPr>
                <w:rFonts w:ascii="Arial" w:hAnsi="Arial" w:cs="Arial"/>
                <w:szCs w:val="21"/>
              </w:rPr>
            </w:pPr>
            <w:r>
              <w:rPr>
                <w:rFonts w:ascii="Arial" w:hAnsi="Arial" w:cs="Arial" w:hint="eastAsia"/>
                <w:szCs w:val="21"/>
              </w:rPr>
              <w:t>Diabetes</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9</w:t>
            </w:r>
          </w:p>
        </w:tc>
      </w:tr>
      <w:tr w:rsidR="00DF40A2" w:rsidTr="00BC6B86">
        <w:trPr>
          <w:jc w:val="center"/>
        </w:trPr>
        <w:tc>
          <w:tcPr>
            <w:tcW w:w="3402" w:type="dxa"/>
            <w:vAlign w:val="center"/>
          </w:tcPr>
          <w:p w:rsidR="00DF40A2" w:rsidRDefault="00DF40A2" w:rsidP="00DF40A2">
            <w:pPr>
              <w:spacing w:line="480" w:lineRule="auto"/>
              <w:ind w:firstLineChars="200" w:firstLine="400"/>
              <w:rPr>
                <w:rFonts w:ascii="Arial" w:hAnsi="Arial" w:cs="Arial"/>
                <w:szCs w:val="21"/>
              </w:rPr>
            </w:pPr>
            <w:r>
              <w:rPr>
                <w:rFonts w:ascii="Arial" w:hAnsi="Arial" w:cs="Arial" w:hint="eastAsia"/>
                <w:szCs w:val="21"/>
              </w:rPr>
              <w:t>COPD</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6</w:t>
            </w:r>
          </w:p>
        </w:tc>
      </w:tr>
      <w:tr w:rsidR="00DF40A2" w:rsidTr="00BC6B86">
        <w:trPr>
          <w:jc w:val="center"/>
        </w:trPr>
        <w:tc>
          <w:tcPr>
            <w:tcW w:w="3402" w:type="dxa"/>
            <w:vAlign w:val="center"/>
          </w:tcPr>
          <w:p w:rsidR="00DF40A2" w:rsidRDefault="00DF40A2" w:rsidP="00DF40A2">
            <w:pPr>
              <w:spacing w:line="480" w:lineRule="auto"/>
              <w:ind w:firstLineChars="200" w:firstLine="400"/>
              <w:rPr>
                <w:rFonts w:ascii="Arial" w:hAnsi="Arial" w:cs="Arial"/>
                <w:szCs w:val="21"/>
              </w:rPr>
            </w:pPr>
            <w:r>
              <w:rPr>
                <w:rFonts w:ascii="Arial" w:hAnsi="Arial" w:cs="Arial" w:hint="eastAsia"/>
                <w:szCs w:val="21"/>
              </w:rPr>
              <w:t>Tumor</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7</w:t>
            </w:r>
          </w:p>
        </w:tc>
      </w:tr>
      <w:tr w:rsidR="00DF40A2" w:rsidTr="00BC6B86">
        <w:trPr>
          <w:jc w:val="center"/>
        </w:trPr>
        <w:tc>
          <w:tcPr>
            <w:tcW w:w="3402" w:type="dxa"/>
            <w:vAlign w:val="center"/>
          </w:tcPr>
          <w:p w:rsidR="00DF40A2" w:rsidRDefault="00DF40A2" w:rsidP="00DF40A2">
            <w:pPr>
              <w:spacing w:line="480" w:lineRule="auto"/>
              <w:ind w:firstLineChars="200" w:firstLine="400"/>
              <w:rPr>
                <w:rFonts w:ascii="Arial" w:hAnsi="Arial" w:cs="Arial"/>
                <w:szCs w:val="21"/>
              </w:rPr>
            </w:pPr>
            <w:r>
              <w:rPr>
                <w:rFonts w:ascii="Arial" w:hAnsi="Arial" w:cs="Arial" w:hint="eastAsia"/>
                <w:szCs w:val="21"/>
                <w:lang w:eastAsia="zh-CN"/>
              </w:rPr>
              <w:t>Lactic acid (</w:t>
            </w:r>
            <w:proofErr w:type="spellStart"/>
            <w:r>
              <w:rPr>
                <w:rFonts w:ascii="Arial" w:hAnsi="Arial" w:cs="Arial" w:hint="eastAsia"/>
                <w:szCs w:val="21"/>
                <w:lang w:eastAsia="zh-CN"/>
              </w:rPr>
              <w:t>mmol</w:t>
            </w:r>
            <w:proofErr w:type="spellEnd"/>
            <w:r>
              <w:rPr>
                <w:rFonts w:ascii="Arial" w:hAnsi="Arial" w:cs="Arial" w:hint="eastAsia"/>
                <w:szCs w:val="21"/>
                <w:lang w:eastAsia="zh-CN"/>
              </w:rPr>
              <w:t>/L)</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lang w:eastAsia="zh-CN"/>
              </w:rPr>
              <w:t>0.5-1.5</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lang w:eastAsia="zh-CN"/>
              </w:rPr>
              <w:t>2-4</w:t>
            </w:r>
          </w:p>
        </w:tc>
      </w:tr>
      <w:tr w:rsidR="00DF40A2" w:rsidTr="00BC6B86">
        <w:trPr>
          <w:jc w:val="center"/>
        </w:trPr>
        <w:tc>
          <w:tcPr>
            <w:tcW w:w="3402" w:type="dxa"/>
            <w:vAlign w:val="center"/>
          </w:tcPr>
          <w:p w:rsidR="00DF40A2" w:rsidRDefault="00DF40A2" w:rsidP="00DF40A2">
            <w:pPr>
              <w:spacing w:line="480" w:lineRule="auto"/>
              <w:ind w:firstLineChars="200" w:firstLine="400"/>
              <w:rPr>
                <w:rFonts w:ascii="Arial" w:hAnsi="Arial" w:cs="Arial"/>
                <w:szCs w:val="21"/>
              </w:rPr>
            </w:pPr>
            <w:r>
              <w:rPr>
                <w:rFonts w:ascii="Arial" w:hAnsi="Arial" w:cs="Arial" w:hint="eastAsia"/>
                <w:szCs w:val="21"/>
                <w:lang w:eastAsia="zh-CN"/>
              </w:rPr>
              <w:t>M</w:t>
            </w:r>
            <w:r>
              <w:rPr>
                <w:rFonts w:ascii="Arial" w:hAnsi="Arial" w:cs="Arial" w:hint="eastAsia"/>
                <w:szCs w:val="21"/>
              </w:rPr>
              <w:t>echanical ventilation</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lang w:eastAsia="zh-CN"/>
              </w:rPr>
              <w:t>12</w:t>
            </w:r>
          </w:p>
        </w:tc>
      </w:tr>
      <w:tr w:rsidR="00DF40A2" w:rsidTr="00BC6B86">
        <w:trPr>
          <w:jc w:val="center"/>
        </w:trPr>
        <w:tc>
          <w:tcPr>
            <w:tcW w:w="3402" w:type="dxa"/>
            <w:vAlign w:val="center"/>
          </w:tcPr>
          <w:p w:rsidR="00DF40A2" w:rsidRDefault="00DF40A2" w:rsidP="00BC6B86">
            <w:pPr>
              <w:spacing w:line="480" w:lineRule="auto"/>
              <w:rPr>
                <w:rFonts w:ascii="Arial" w:hAnsi="Arial" w:cs="Arial"/>
                <w:szCs w:val="21"/>
              </w:rPr>
            </w:pPr>
            <w:r>
              <w:rPr>
                <w:rFonts w:ascii="Arial" w:hAnsi="Arial" w:cs="Arial" w:hint="eastAsia"/>
                <w:szCs w:val="21"/>
              </w:rPr>
              <w:t>Reason for ICU admission</w:t>
            </w:r>
          </w:p>
        </w:tc>
        <w:tc>
          <w:tcPr>
            <w:tcW w:w="2841" w:type="dxa"/>
            <w:vAlign w:val="center"/>
          </w:tcPr>
          <w:p w:rsidR="00DF40A2" w:rsidRDefault="00DF40A2" w:rsidP="00BC6B86">
            <w:pPr>
              <w:spacing w:line="480" w:lineRule="auto"/>
              <w:rPr>
                <w:rFonts w:ascii="Arial" w:hAnsi="Arial" w:cs="Arial"/>
                <w:szCs w:val="21"/>
              </w:rPr>
            </w:pPr>
          </w:p>
        </w:tc>
        <w:tc>
          <w:tcPr>
            <w:tcW w:w="2841" w:type="dxa"/>
            <w:vAlign w:val="center"/>
          </w:tcPr>
          <w:p w:rsidR="00DF40A2" w:rsidRDefault="00DF40A2" w:rsidP="00BC6B86">
            <w:pPr>
              <w:spacing w:line="480" w:lineRule="auto"/>
              <w:rPr>
                <w:rFonts w:ascii="Arial" w:hAnsi="Arial" w:cs="Arial"/>
                <w:szCs w:val="21"/>
              </w:rPr>
            </w:pPr>
          </w:p>
        </w:tc>
      </w:tr>
      <w:tr w:rsidR="00DF40A2" w:rsidTr="00BC6B86">
        <w:trPr>
          <w:jc w:val="center"/>
        </w:trPr>
        <w:tc>
          <w:tcPr>
            <w:tcW w:w="3402" w:type="dxa"/>
            <w:vMerge w:val="restart"/>
            <w:vAlign w:val="center"/>
          </w:tcPr>
          <w:p w:rsidR="00DF40A2" w:rsidRDefault="00DF40A2" w:rsidP="00DF40A2">
            <w:pPr>
              <w:spacing w:line="480" w:lineRule="auto"/>
              <w:ind w:firstLineChars="200" w:firstLine="400"/>
              <w:rPr>
                <w:rFonts w:ascii="Arial" w:hAnsi="Arial" w:cs="Arial"/>
                <w:szCs w:val="21"/>
              </w:rPr>
            </w:pPr>
          </w:p>
          <w:p w:rsidR="00DF40A2" w:rsidRDefault="00DF40A2" w:rsidP="00DF40A2">
            <w:pPr>
              <w:spacing w:line="480" w:lineRule="auto"/>
              <w:ind w:firstLineChars="200" w:firstLine="400"/>
              <w:rPr>
                <w:rFonts w:ascii="Arial" w:hAnsi="Arial" w:cs="Arial"/>
                <w:szCs w:val="21"/>
              </w:rPr>
            </w:pPr>
            <w:r>
              <w:rPr>
                <w:rFonts w:ascii="Arial" w:hAnsi="Arial" w:cs="Arial" w:hint="eastAsia"/>
                <w:szCs w:val="21"/>
              </w:rPr>
              <w:t>Severe infection</w:t>
            </w:r>
          </w:p>
          <w:p w:rsidR="00DF40A2" w:rsidRDefault="00DF40A2" w:rsidP="00DF40A2">
            <w:pPr>
              <w:spacing w:line="480" w:lineRule="auto"/>
              <w:ind w:firstLineChars="200" w:firstLine="400"/>
              <w:rPr>
                <w:rFonts w:ascii="Arial" w:hAnsi="Arial" w:cs="Arial"/>
                <w:szCs w:val="21"/>
              </w:rPr>
            </w:pPr>
          </w:p>
          <w:p w:rsidR="00DF40A2" w:rsidRDefault="00DF40A2" w:rsidP="00DF40A2">
            <w:pPr>
              <w:spacing w:line="480" w:lineRule="auto"/>
              <w:ind w:firstLineChars="200" w:firstLine="400"/>
              <w:rPr>
                <w:rFonts w:ascii="Arial" w:hAnsi="Arial" w:cs="Arial"/>
                <w:szCs w:val="21"/>
              </w:rPr>
            </w:pPr>
          </w:p>
          <w:p w:rsidR="00DF40A2" w:rsidRDefault="00DF40A2" w:rsidP="00DF40A2">
            <w:pPr>
              <w:spacing w:line="480" w:lineRule="auto"/>
              <w:ind w:firstLineChars="200" w:firstLine="400"/>
              <w:rPr>
                <w:rFonts w:ascii="Arial" w:hAnsi="Arial" w:cs="Arial"/>
                <w:szCs w:val="21"/>
              </w:rPr>
            </w:pPr>
            <w:r>
              <w:rPr>
                <w:rFonts w:ascii="Arial" w:hAnsi="Arial" w:cs="Arial" w:hint="eastAsia"/>
                <w:szCs w:val="21"/>
              </w:rPr>
              <w:t>Trauma</w:t>
            </w:r>
          </w:p>
          <w:p w:rsidR="00DF40A2" w:rsidRDefault="00DF40A2" w:rsidP="00DF40A2">
            <w:pPr>
              <w:spacing w:line="480" w:lineRule="auto"/>
              <w:ind w:firstLineChars="200" w:firstLine="400"/>
              <w:rPr>
                <w:rFonts w:ascii="Arial" w:hAnsi="Arial" w:cs="Arial"/>
                <w:szCs w:val="21"/>
              </w:rPr>
            </w:pPr>
            <w:r>
              <w:rPr>
                <w:rFonts w:ascii="Arial" w:hAnsi="Arial" w:cs="Arial" w:hint="eastAsia"/>
                <w:szCs w:val="21"/>
              </w:rPr>
              <w:t>Shock</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 xml:space="preserve">pulmonary infection </w:t>
            </w:r>
            <w:r>
              <w:rPr>
                <w:rFonts w:ascii="Arial" w:hAnsi="Arial" w:cs="Arial" w:hint="eastAsia"/>
                <w:szCs w:val="21"/>
                <w:lang w:eastAsia="zh-CN"/>
              </w:rPr>
              <w:t>(</w:t>
            </w:r>
            <w:r>
              <w:rPr>
                <w:rFonts w:ascii="Arial" w:hAnsi="Arial" w:cs="Arial" w:hint="eastAsia"/>
                <w:szCs w:val="21"/>
              </w:rPr>
              <w:t>n=</w:t>
            </w:r>
            <w:r>
              <w:rPr>
                <w:rFonts w:ascii="Arial" w:hAnsi="Arial" w:cs="Arial" w:hint="eastAsia"/>
                <w:szCs w:val="21"/>
                <w:lang w:eastAsia="zh-CN"/>
              </w:rPr>
              <w:t>6)</w:t>
            </w:r>
            <w:r>
              <w:rPr>
                <w:rFonts w:ascii="Arial" w:hAnsi="Arial" w:cs="Arial" w:hint="eastAsia"/>
                <w:szCs w:val="21"/>
              </w:rPr>
              <w:t xml:space="preserve">, abdominal infection </w:t>
            </w:r>
            <w:r>
              <w:rPr>
                <w:rFonts w:ascii="Arial" w:hAnsi="Arial" w:cs="Arial" w:hint="eastAsia"/>
                <w:szCs w:val="21"/>
                <w:lang w:eastAsia="zh-CN"/>
              </w:rPr>
              <w:t>(</w:t>
            </w:r>
            <w:r>
              <w:rPr>
                <w:rFonts w:ascii="Arial" w:hAnsi="Arial" w:cs="Arial" w:hint="eastAsia"/>
                <w:szCs w:val="21"/>
              </w:rPr>
              <w:t>n=</w:t>
            </w:r>
            <w:r>
              <w:rPr>
                <w:rFonts w:ascii="Arial" w:hAnsi="Arial" w:cs="Arial" w:hint="eastAsia"/>
                <w:szCs w:val="21"/>
                <w:lang w:eastAsia="zh-CN"/>
              </w:rPr>
              <w:t>2)</w:t>
            </w:r>
            <w:r>
              <w:rPr>
                <w:rFonts w:ascii="Arial" w:hAnsi="Arial" w:cs="Arial" w:hint="eastAsia"/>
                <w:szCs w:val="21"/>
              </w:rPr>
              <w:t xml:space="preserve">, urinary tract infection </w:t>
            </w:r>
            <w:r>
              <w:rPr>
                <w:rFonts w:ascii="Arial" w:hAnsi="Arial" w:cs="Arial" w:hint="eastAsia"/>
                <w:szCs w:val="21"/>
                <w:lang w:eastAsia="zh-CN"/>
              </w:rPr>
              <w:t>(</w:t>
            </w:r>
            <w:r>
              <w:rPr>
                <w:rFonts w:ascii="Arial" w:hAnsi="Arial" w:cs="Arial" w:hint="eastAsia"/>
                <w:szCs w:val="21"/>
              </w:rPr>
              <w:t>n=</w:t>
            </w:r>
            <w:r>
              <w:rPr>
                <w:rFonts w:ascii="Arial" w:hAnsi="Arial" w:cs="Arial" w:hint="eastAsia"/>
                <w:szCs w:val="21"/>
                <w:lang w:eastAsia="zh-CN"/>
              </w:rPr>
              <w:t>1)</w:t>
            </w:r>
            <w:r>
              <w:rPr>
                <w:rFonts w:ascii="Arial" w:hAnsi="Arial" w:cs="Arial" w:hint="eastAsia"/>
                <w:szCs w:val="21"/>
              </w:rPr>
              <w:t xml:space="preserve">, and other sources </w:t>
            </w:r>
            <w:r>
              <w:rPr>
                <w:rFonts w:ascii="Arial" w:hAnsi="Arial" w:cs="Arial" w:hint="eastAsia"/>
                <w:szCs w:val="21"/>
                <w:lang w:eastAsia="zh-CN"/>
              </w:rPr>
              <w:t>(</w:t>
            </w:r>
            <w:r>
              <w:rPr>
                <w:rFonts w:ascii="Arial" w:hAnsi="Arial" w:cs="Arial" w:hint="eastAsia"/>
                <w:szCs w:val="21"/>
              </w:rPr>
              <w:t>n=</w:t>
            </w:r>
            <w:r>
              <w:rPr>
                <w:rFonts w:ascii="Arial" w:hAnsi="Arial" w:cs="Arial" w:hint="eastAsia"/>
                <w:szCs w:val="21"/>
                <w:lang w:eastAsia="zh-CN"/>
              </w:rPr>
              <w:t>1)</w:t>
            </w:r>
            <w:r>
              <w:rPr>
                <w:rFonts w:ascii="Arial" w:hAnsi="Arial" w:cs="Arial" w:hint="eastAsia"/>
                <w:szCs w:val="21"/>
              </w:rPr>
              <w:t>,</w:t>
            </w:r>
          </w:p>
        </w:tc>
      </w:tr>
      <w:tr w:rsidR="00DF40A2" w:rsidTr="00BC6B86">
        <w:trPr>
          <w:jc w:val="center"/>
        </w:trPr>
        <w:tc>
          <w:tcPr>
            <w:tcW w:w="3402" w:type="dxa"/>
            <w:vMerge/>
          </w:tcPr>
          <w:p w:rsidR="00DF40A2" w:rsidRDefault="00DF40A2" w:rsidP="00BC6B86">
            <w:pPr>
              <w:spacing w:line="480" w:lineRule="auto"/>
              <w:rPr>
                <w:rFonts w:ascii="Arial" w:hAnsi="Arial" w:cs="Arial"/>
                <w:szCs w:val="21"/>
              </w:rPr>
            </w:pP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4</w:t>
            </w:r>
          </w:p>
        </w:tc>
      </w:tr>
      <w:tr w:rsidR="00DF40A2" w:rsidTr="00BC6B86">
        <w:trPr>
          <w:jc w:val="center"/>
        </w:trPr>
        <w:tc>
          <w:tcPr>
            <w:tcW w:w="3402" w:type="dxa"/>
            <w:vMerge/>
          </w:tcPr>
          <w:p w:rsidR="00DF40A2" w:rsidRDefault="00DF40A2" w:rsidP="00BC6B86">
            <w:pPr>
              <w:spacing w:line="480" w:lineRule="auto"/>
              <w:rPr>
                <w:rFonts w:ascii="Arial" w:hAnsi="Arial" w:cs="Arial"/>
                <w:szCs w:val="21"/>
              </w:rPr>
            </w:pP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w:t>
            </w:r>
          </w:p>
        </w:tc>
        <w:tc>
          <w:tcPr>
            <w:tcW w:w="2841" w:type="dxa"/>
            <w:vAlign w:val="center"/>
          </w:tcPr>
          <w:p w:rsidR="00DF40A2" w:rsidRDefault="00DF40A2" w:rsidP="00BC6B86">
            <w:pPr>
              <w:spacing w:line="480" w:lineRule="auto"/>
              <w:rPr>
                <w:rFonts w:ascii="Arial" w:hAnsi="Arial" w:cs="Arial"/>
                <w:szCs w:val="21"/>
              </w:rPr>
            </w:pPr>
            <w:r>
              <w:rPr>
                <w:rFonts w:ascii="Arial" w:hAnsi="Arial" w:cs="Arial" w:hint="eastAsia"/>
                <w:szCs w:val="21"/>
              </w:rPr>
              <w:t>6</w:t>
            </w:r>
          </w:p>
        </w:tc>
      </w:tr>
    </w:tbl>
    <w:p w:rsidR="00DF40A2" w:rsidRDefault="00DF40A2" w:rsidP="00DF40A2">
      <w:pPr>
        <w:spacing w:line="480" w:lineRule="auto"/>
        <w:rPr>
          <w:rFonts w:ascii="Times New Roman Regular" w:eastAsia="SimSun" w:hAnsi="Times New Roman Regular" w:cs="Times New Roman Regular"/>
          <w:sz w:val="24"/>
          <w:lang w:bidi="ar"/>
        </w:rPr>
      </w:pPr>
      <w:r>
        <w:rPr>
          <w:rFonts w:ascii="Times New Roman Regular" w:eastAsia="SimSun" w:hAnsi="Times New Roman Regular" w:cs="Times New Roman Regular"/>
          <w:sz w:val="24"/>
          <w:lang w:bidi="ar"/>
        </w:rPr>
        <w:br w:type="page"/>
      </w:r>
    </w:p>
    <w:p w:rsidR="00DF40A2" w:rsidRDefault="00DF40A2" w:rsidP="00DF40A2">
      <w:pPr>
        <w:spacing w:line="480" w:lineRule="auto"/>
        <w:rPr>
          <w:rFonts w:ascii="Times New Roman Bold" w:eastAsia="SimSun" w:hAnsi="Times New Roman Bold" w:cs="Times New Roman Bold"/>
          <w:b/>
          <w:bCs/>
          <w:sz w:val="24"/>
          <w:lang w:bidi="ar"/>
        </w:rPr>
      </w:pPr>
      <w:r>
        <w:rPr>
          <w:rFonts w:ascii="Times New Roman Bold" w:eastAsia="SimSun" w:hAnsi="Times New Roman Bold" w:cs="Times New Roman Bold"/>
          <w:b/>
          <w:bCs/>
          <w:sz w:val="24"/>
          <w:lang w:bidi="ar"/>
        </w:rPr>
        <w:lastRenderedPageBreak/>
        <w:t xml:space="preserve">Table S2. Primers </w:t>
      </w:r>
      <w:r>
        <w:rPr>
          <w:rFonts w:ascii="Times New Roman Bold" w:eastAsia="SimSun" w:hAnsi="Times New Roman Bold" w:cs="Times New Roman Bold" w:hint="eastAsia"/>
          <w:b/>
          <w:bCs/>
          <w:sz w:val="24"/>
          <w:lang w:bidi="ar"/>
        </w:rPr>
        <w:t xml:space="preserve">pairs </w:t>
      </w:r>
      <w:r>
        <w:rPr>
          <w:rFonts w:ascii="Times New Roman Bold" w:eastAsia="SimSun" w:hAnsi="Times New Roman Bold" w:cs="Times New Roman Bold"/>
          <w:b/>
          <w:bCs/>
          <w:sz w:val="24"/>
          <w:lang w:bidi="ar"/>
        </w:rPr>
        <w:t>for Real-time PCR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7"/>
        <w:gridCol w:w="4745"/>
      </w:tblGrid>
      <w:tr w:rsidR="00DF40A2" w:rsidTr="00BC6B86">
        <w:trPr>
          <w:jc w:val="center"/>
        </w:trPr>
        <w:tc>
          <w:tcPr>
            <w:tcW w:w="3777" w:type="dxa"/>
            <w:tcBorders>
              <w:top w:val="single" w:sz="4" w:space="0" w:color="auto"/>
              <w:bottom w:val="single" w:sz="4" w:space="0" w:color="auto"/>
            </w:tcBorders>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Primers</w:t>
            </w:r>
          </w:p>
        </w:tc>
        <w:tc>
          <w:tcPr>
            <w:tcW w:w="4745" w:type="dxa"/>
            <w:tcBorders>
              <w:top w:val="single" w:sz="4" w:space="0" w:color="auto"/>
              <w:bottom w:val="single" w:sz="4" w:space="0" w:color="auto"/>
            </w:tcBorders>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Sequence</w:t>
            </w:r>
          </w:p>
        </w:tc>
      </w:tr>
      <w:tr w:rsidR="00DF40A2" w:rsidTr="00BC6B86">
        <w:trPr>
          <w:jc w:val="center"/>
        </w:trPr>
        <w:tc>
          <w:tcPr>
            <w:tcW w:w="3777" w:type="dxa"/>
            <w:tcBorders>
              <w:top w:val="single" w:sz="4" w:space="0" w:color="auto"/>
            </w:tcBorders>
            <w:vAlign w:val="center"/>
          </w:tcPr>
          <w:p w:rsidR="00DF40A2" w:rsidRDefault="00DF40A2" w:rsidP="00DF40A2">
            <w:pPr>
              <w:spacing w:line="480" w:lineRule="auto"/>
              <w:ind w:leftChars="192" w:left="422" w:firstLine="1"/>
              <w:rPr>
                <w:rFonts w:ascii="Arial" w:hAnsi="Arial" w:cs="Arial"/>
                <w:color w:val="000000" w:themeColor="text1"/>
                <w:szCs w:val="21"/>
              </w:rPr>
            </w:pPr>
            <w:proofErr w:type="spellStart"/>
            <w:r>
              <w:rPr>
                <w:rFonts w:ascii="Arial" w:hAnsi="Arial" w:cs="Arial"/>
                <w:color w:val="000000" w:themeColor="text1"/>
                <w:szCs w:val="21"/>
              </w:rPr>
              <w:t>Crh</w:t>
            </w:r>
            <w:proofErr w:type="spellEnd"/>
            <w:r>
              <w:rPr>
                <w:rFonts w:ascii="Arial" w:hAnsi="Arial" w:cs="Arial"/>
                <w:color w:val="000000" w:themeColor="text1"/>
                <w:szCs w:val="21"/>
              </w:rPr>
              <w:t xml:space="preserve">-F </w:t>
            </w:r>
            <w:r>
              <w:rPr>
                <w:rFonts w:ascii="Arial" w:hAnsi="Arial" w:cs="Arial" w:hint="eastAsia"/>
                <w:color w:val="000000" w:themeColor="text1"/>
                <w:szCs w:val="21"/>
              </w:rPr>
              <w:t xml:space="preserve"> </w:t>
            </w:r>
          </w:p>
        </w:tc>
        <w:tc>
          <w:tcPr>
            <w:tcW w:w="4745" w:type="dxa"/>
            <w:tcBorders>
              <w:top w:val="single" w:sz="4" w:space="0" w:color="auto"/>
            </w:tcBorders>
            <w:vAlign w:val="center"/>
          </w:tcPr>
          <w:p w:rsidR="00DF40A2" w:rsidRDefault="00DF40A2" w:rsidP="00BC6B86">
            <w:pPr>
              <w:spacing w:line="480" w:lineRule="auto"/>
              <w:rPr>
                <w:rFonts w:ascii="Arial" w:hAnsi="Arial" w:cs="Arial"/>
                <w:color w:val="000000" w:themeColor="text1"/>
                <w:szCs w:val="21"/>
              </w:rPr>
            </w:pPr>
            <w:r>
              <w:rPr>
                <w:rFonts w:ascii="Arial" w:hAnsi="Arial" w:cs="Arial"/>
                <w:color w:val="000000" w:themeColor="text1"/>
                <w:szCs w:val="21"/>
              </w:rPr>
              <w:t>5’</w:t>
            </w:r>
            <w:r>
              <w:rPr>
                <w:rFonts w:ascii="Arial" w:hAnsi="Arial" w:cs="Arial" w:hint="eastAsia"/>
                <w:color w:val="000000" w:themeColor="text1"/>
                <w:szCs w:val="21"/>
              </w:rPr>
              <w:t>-</w:t>
            </w:r>
            <w:r>
              <w:rPr>
                <w:rFonts w:ascii="Arial" w:hAnsi="Arial" w:cs="Arial"/>
                <w:color w:val="000000" w:themeColor="text1"/>
                <w:szCs w:val="21"/>
              </w:rPr>
              <w:t>CAG CAA GCT CAC AGC AAC AG</w:t>
            </w:r>
            <w:r>
              <w:rPr>
                <w:rFonts w:ascii="Arial" w:hAnsi="Arial" w:cs="Arial" w:hint="eastAsia"/>
                <w:color w:val="000000" w:themeColor="text1"/>
                <w:szCs w:val="21"/>
              </w:rPr>
              <w:t>-</w:t>
            </w:r>
            <w:r>
              <w:rPr>
                <w:rFonts w:ascii="Arial" w:hAnsi="Arial" w:cs="Arial"/>
                <w:color w:val="000000" w:themeColor="text1"/>
                <w:szCs w:val="21"/>
              </w:rPr>
              <w:t>3’</w:t>
            </w:r>
          </w:p>
        </w:tc>
      </w:tr>
      <w:tr w:rsidR="00DF40A2" w:rsidTr="00BC6B86">
        <w:trPr>
          <w:jc w:val="center"/>
        </w:trPr>
        <w:tc>
          <w:tcPr>
            <w:tcW w:w="3777" w:type="dxa"/>
            <w:vAlign w:val="center"/>
          </w:tcPr>
          <w:p w:rsidR="00DF40A2" w:rsidRDefault="00DF40A2" w:rsidP="00DF40A2">
            <w:pPr>
              <w:spacing w:line="480" w:lineRule="auto"/>
              <w:ind w:leftChars="192" w:left="422" w:firstLine="1"/>
              <w:rPr>
                <w:rFonts w:ascii="Arial" w:hAnsi="Arial" w:cs="Arial"/>
                <w:color w:val="000000" w:themeColor="text1"/>
                <w:szCs w:val="21"/>
              </w:rPr>
            </w:pPr>
            <w:proofErr w:type="spellStart"/>
            <w:r>
              <w:rPr>
                <w:rFonts w:ascii="Arial" w:hAnsi="Arial" w:cs="Arial"/>
                <w:color w:val="000000" w:themeColor="text1"/>
                <w:szCs w:val="21"/>
              </w:rPr>
              <w:t>Crh</w:t>
            </w:r>
            <w:proofErr w:type="spellEnd"/>
            <w:r>
              <w:rPr>
                <w:rFonts w:ascii="Arial" w:hAnsi="Arial" w:cs="Arial"/>
                <w:color w:val="000000" w:themeColor="text1"/>
                <w:szCs w:val="21"/>
              </w:rPr>
              <w:t xml:space="preserve">-R </w:t>
            </w:r>
            <w:r>
              <w:rPr>
                <w:rFonts w:ascii="Arial" w:hAnsi="Arial" w:cs="Arial" w:hint="eastAsia"/>
                <w:color w:val="000000" w:themeColor="text1"/>
                <w:szCs w:val="21"/>
              </w:rPr>
              <w:t xml:space="preserve"> </w:t>
            </w:r>
          </w:p>
        </w:tc>
        <w:tc>
          <w:tcPr>
            <w:tcW w:w="4745" w:type="dxa"/>
            <w:vAlign w:val="center"/>
          </w:tcPr>
          <w:p w:rsidR="00DF40A2" w:rsidRDefault="00DF40A2" w:rsidP="00BC6B86">
            <w:pPr>
              <w:spacing w:line="480" w:lineRule="auto"/>
              <w:rPr>
                <w:rFonts w:ascii="Arial" w:hAnsi="Arial" w:cs="Arial"/>
                <w:color w:val="000000" w:themeColor="text1"/>
                <w:szCs w:val="21"/>
              </w:rPr>
            </w:pPr>
            <w:r>
              <w:rPr>
                <w:rFonts w:ascii="Arial" w:hAnsi="Arial" w:cs="Arial"/>
                <w:color w:val="000000" w:themeColor="text1"/>
                <w:szCs w:val="21"/>
              </w:rPr>
              <w:t>5’</w:t>
            </w:r>
            <w:r>
              <w:rPr>
                <w:rFonts w:ascii="Arial" w:hAnsi="Arial" w:cs="Arial" w:hint="eastAsia"/>
                <w:color w:val="000000" w:themeColor="text1"/>
                <w:szCs w:val="21"/>
              </w:rPr>
              <w:t>-</w:t>
            </w:r>
            <w:r>
              <w:rPr>
                <w:rFonts w:ascii="Arial" w:hAnsi="Arial" w:cs="Arial"/>
                <w:color w:val="000000" w:themeColor="text1"/>
                <w:szCs w:val="21"/>
              </w:rPr>
              <w:t>CGG AGC TGC GAT ATG GTA CA</w:t>
            </w:r>
            <w:r>
              <w:rPr>
                <w:rFonts w:ascii="Arial" w:hAnsi="Arial" w:cs="Arial" w:hint="eastAsia"/>
                <w:color w:val="000000" w:themeColor="text1"/>
                <w:szCs w:val="21"/>
              </w:rPr>
              <w:t>-</w:t>
            </w:r>
            <w:r>
              <w:rPr>
                <w:rFonts w:ascii="Arial" w:hAnsi="Arial" w:cs="Arial"/>
                <w:color w:val="000000" w:themeColor="text1"/>
                <w:szCs w:val="21"/>
              </w:rPr>
              <w:t>3’</w:t>
            </w:r>
          </w:p>
        </w:tc>
      </w:tr>
      <w:tr w:rsidR="00DF40A2" w:rsidTr="00BC6B86">
        <w:trPr>
          <w:jc w:val="center"/>
        </w:trPr>
        <w:tc>
          <w:tcPr>
            <w:tcW w:w="3777" w:type="dxa"/>
            <w:vAlign w:val="center"/>
          </w:tcPr>
          <w:p w:rsidR="00DF40A2" w:rsidRDefault="00DF40A2" w:rsidP="00DF40A2">
            <w:pPr>
              <w:spacing w:line="480" w:lineRule="auto"/>
              <w:ind w:leftChars="192" w:left="422" w:firstLine="1"/>
              <w:rPr>
                <w:rFonts w:ascii="Arial" w:hAnsi="Arial" w:cs="Arial"/>
                <w:color w:val="000000" w:themeColor="text1"/>
                <w:szCs w:val="21"/>
              </w:rPr>
            </w:pPr>
            <w:r>
              <w:rPr>
                <w:rFonts w:ascii="Arial" w:hAnsi="Arial" w:cs="Arial" w:hint="eastAsia"/>
                <w:color w:val="000000" w:themeColor="text1"/>
                <w:szCs w:val="21"/>
              </w:rPr>
              <w:t>Actin-F (mice)</w:t>
            </w:r>
          </w:p>
        </w:tc>
        <w:tc>
          <w:tcPr>
            <w:tcW w:w="4745" w:type="dxa"/>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5</w:t>
            </w:r>
            <w:r>
              <w:rPr>
                <w:rFonts w:ascii="Arial" w:hAnsi="Arial" w:cs="Arial"/>
                <w:color w:val="000000" w:themeColor="text1"/>
                <w:szCs w:val="21"/>
              </w:rPr>
              <w:t>’</w:t>
            </w:r>
            <w:r>
              <w:rPr>
                <w:rFonts w:ascii="Arial" w:hAnsi="Arial" w:cs="Arial" w:hint="eastAsia"/>
                <w:color w:val="000000" w:themeColor="text1"/>
                <w:szCs w:val="21"/>
              </w:rPr>
              <w:t>-GTG CTA TGT TGC TCT AGA CTT CG-3</w:t>
            </w:r>
            <w:r>
              <w:rPr>
                <w:rFonts w:ascii="Arial" w:hAnsi="Arial" w:cs="Arial"/>
                <w:color w:val="000000" w:themeColor="text1"/>
                <w:szCs w:val="21"/>
              </w:rPr>
              <w:t>’</w:t>
            </w:r>
          </w:p>
        </w:tc>
      </w:tr>
      <w:tr w:rsidR="00DF40A2" w:rsidTr="00BC6B86">
        <w:trPr>
          <w:jc w:val="center"/>
        </w:trPr>
        <w:tc>
          <w:tcPr>
            <w:tcW w:w="3777" w:type="dxa"/>
            <w:vAlign w:val="center"/>
          </w:tcPr>
          <w:p w:rsidR="00DF40A2" w:rsidRDefault="00DF40A2" w:rsidP="00DF40A2">
            <w:pPr>
              <w:spacing w:line="480" w:lineRule="auto"/>
              <w:ind w:leftChars="192" w:left="422" w:firstLine="1"/>
              <w:rPr>
                <w:rFonts w:ascii="Arial" w:hAnsi="Arial" w:cs="Arial"/>
                <w:color w:val="000000" w:themeColor="text1"/>
                <w:szCs w:val="21"/>
              </w:rPr>
            </w:pPr>
            <w:r>
              <w:rPr>
                <w:rFonts w:ascii="Arial" w:hAnsi="Arial" w:cs="Arial" w:hint="eastAsia"/>
                <w:color w:val="000000" w:themeColor="text1"/>
                <w:szCs w:val="21"/>
              </w:rPr>
              <w:t>Actin-R (mice)</w:t>
            </w:r>
          </w:p>
        </w:tc>
        <w:tc>
          <w:tcPr>
            <w:tcW w:w="4745" w:type="dxa"/>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5</w:t>
            </w:r>
            <w:r>
              <w:rPr>
                <w:rFonts w:ascii="Arial" w:hAnsi="Arial" w:cs="Arial"/>
                <w:color w:val="000000" w:themeColor="text1"/>
                <w:szCs w:val="21"/>
              </w:rPr>
              <w:t>’</w:t>
            </w:r>
            <w:r>
              <w:rPr>
                <w:rFonts w:ascii="Arial" w:hAnsi="Arial" w:cs="Arial" w:hint="eastAsia"/>
                <w:color w:val="000000" w:themeColor="text1"/>
                <w:szCs w:val="21"/>
              </w:rPr>
              <w:t>-ATG CCA CAG GAT TCC ATA CC-3</w:t>
            </w:r>
            <w:r>
              <w:rPr>
                <w:rFonts w:ascii="Arial" w:hAnsi="Arial" w:cs="Arial"/>
                <w:color w:val="000000" w:themeColor="text1"/>
                <w:szCs w:val="21"/>
              </w:rPr>
              <w:t>’</w:t>
            </w:r>
          </w:p>
        </w:tc>
      </w:tr>
      <w:tr w:rsidR="00DF40A2" w:rsidTr="00BC6B86">
        <w:trPr>
          <w:jc w:val="center"/>
        </w:trPr>
        <w:tc>
          <w:tcPr>
            <w:tcW w:w="3777" w:type="dxa"/>
            <w:vAlign w:val="center"/>
          </w:tcPr>
          <w:p w:rsidR="00DF40A2" w:rsidRDefault="00DF40A2" w:rsidP="00DF40A2">
            <w:pPr>
              <w:spacing w:line="480" w:lineRule="auto"/>
              <w:ind w:leftChars="192" w:left="422" w:firstLine="1"/>
              <w:rPr>
                <w:rFonts w:ascii="Arial" w:hAnsi="Arial" w:cs="Arial"/>
                <w:color w:val="000000" w:themeColor="text1"/>
                <w:szCs w:val="21"/>
              </w:rPr>
            </w:pPr>
            <w:r>
              <w:rPr>
                <w:rFonts w:ascii="Arial" w:hAnsi="Arial" w:cs="Arial" w:hint="eastAsia"/>
                <w:color w:val="000000" w:themeColor="text1"/>
                <w:szCs w:val="21"/>
              </w:rPr>
              <w:t>ADRB1-F</w:t>
            </w:r>
          </w:p>
        </w:tc>
        <w:tc>
          <w:tcPr>
            <w:tcW w:w="4745" w:type="dxa"/>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5</w:t>
            </w:r>
            <w:r>
              <w:rPr>
                <w:rFonts w:ascii="Arial" w:hAnsi="Arial" w:cs="Arial"/>
                <w:color w:val="000000" w:themeColor="text1"/>
                <w:szCs w:val="21"/>
              </w:rPr>
              <w:t>’</w:t>
            </w:r>
            <w:r>
              <w:rPr>
                <w:rFonts w:ascii="Arial" w:hAnsi="Arial" w:cs="Arial" w:hint="eastAsia"/>
                <w:color w:val="000000" w:themeColor="text1"/>
                <w:szCs w:val="21"/>
              </w:rPr>
              <w:t>-GAC GCT CAC CAA CCT CTT CA-3</w:t>
            </w:r>
            <w:r>
              <w:rPr>
                <w:rFonts w:ascii="Arial" w:hAnsi="Arial" w:cs="Arial"/>
                <w:color w:val="000000" w:themeColor="text1"/>
                <w:szCs w:val="21"/>
              </w:rPr>
              <w:t>’</w:t>
            </w:r>
          </w:p>
        </w:tc>
      </w:tr>
      <w:tr w:rsidR="00DF40A2" w:rsidTr="00BC6B86">
        <w:trPr>
          <w:jc w:val="center"/>
        </w:trPr>
        <w:tc>
          <w:tcPr>
            <w:tcW w:w="3777" w:type="dxa"/>
            <w:vAlign w:val="center"/>
          </w:tcPr>
          <w:p w:rsidR="00DF40A2" w:rsidRDefault="00DF40A2" w:rsidP="00DF40A2">
            <w:pPr>
              <w:spacing w:line="480" w:lineRule="auto"/>
              <w:ind w:leftChars="192" w:left="422" w:firstLine="1"/>
              <w:rPr>
                <w:rFonts w:ascii="Arial" w:hAnsi="Arial" w:cs="Arial"/>
                <w:color w:val="000000" w:themeColor="text1"/>
                <w:szCs w:val="21"/>
              </w:rPr>
            </w:pPr>
            <w:r>
              <w:rPr>
                <w:rFonts w:ascii="Arial" w:hAnsi="Arial" w:cs="Arial" w:hint="eastAsia"/>
                <w:color w:val="000000" w:themeColor="text1"/>
                <w:szCs w:val="21"/>
              </w:rPr>
              <w:t>ADRB1-R</w:t>
            </w:r>
          </w:p>
        </w:tc>
        <w:tc>
          <w:tcPr>
            <w:tcW w:w="4745" w:type="dxa"/>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5</w:t>
            </w:r>
            <w:r>
              <w:rPr>
                <w:rFonts w:ascii="Arial" w:hAnsi="Arial" w:cs="Arial"/>
                <w:color w:val="000000" w:themeColor="text1"/>
                <w:szCs w:val="21"/>
              </w:rPr>
              <w:t>’</w:t>
            </w:r>
            <w:r>
              <w:rPr>
                <w:rFonts w:ascii="Arial" w:hAnsi="Arial" w:cs="Arial" w:hint="eastAsia"/>
                <w:color w:val="000000" w:themeColor="text1"/>
                <w:szCs w:val="21"/>
              </w:rPr>
              <w:t xml:space="preserve">-CAC AGC TCG CAG AAG </w:t>
            </w:r>
            <w:proofErr w:type="spellStart"/>
            <w:r>
              <w:rPr>
                <w:rFonts w:ascii="Arial" w:hAnsi="Arial" w:cs="Arial" w:hint="eastAsia"/>
                <w:color w:val="000000" w:themeColor="text1"/>
                <w:szCs w:val="21"/>
              </w:rPr>
              <w:t>AAG</w:t>
            </w:r>
            <w:proofErr w:type="spellEnd"/>
            <w:r>
              <w:rPr>
                <w:rFonts w:ascii="Arial" w:hAnsi="Arial" w:cs="Arial" w:hint="eastAsia"/>
                <w:color w:val="000000" w:themeColor="text1"/>
                <w:szCs w:val="21"/>
              </w:rPr>
              <w:t xml:space="preserve"> GA-3</w:t>
            </w:r>
            <w:r>
              <w:rPr>
                <w:rFonts w:ascii="Arial" w:hAnsi="Arial" w:cs="Arial"/>
                <w:color w:val="000000" w:themeColor="text1"/>
                <w:szCs w:val="21"/>
              </w:rPr>
              <w:t>’</w:t>
            </w:r>
          </w:p>
        </w:tc>
      </w:tr>
      <w:tr w:rsidR="00DF40A2" w:rsidTr="00BC6B86">
        <w:trPr>
          <w:jc w:val="center"/>
        </w:trPr>
        <w:tc>
          <w:tcPr>
            <w:tcW w:w="3777" w:type="dxa"/>
            <w:vAlign w:val="center"/>
          </w:tcPr>
          <w:p w:rsidR="00DF40A2" w:rsidRDefault="00DF40A2" w:rsidP="00DF40A2">
            <w:pPr>
              <w:spacing w:line="480" w:lineRule="auto"/>
              <w:ind w:leftChars="192" w:left="422" w:firstLine="1"/>
              <w:rPr>
                <w:rFonts w:ascii="Arial" w:hAnsi="Arial" w:cs="Arial"/>
                <w:color w:val="000000" w:themeColor="text1"/>
                <w:szCs w:val="21"/>
              </w:rPr>
            </w:pPr>
            <w:r>
              <w:rPr>
                <w:rFonts w:ascii="Arial" w:hAnsi="Arial" w:cs="Arial" w:hint="eastAsia"/>
                <w:color w:val="000000" w:themeColor="text1"/>
                <w:szCs w:val="21"/>
              </w:rPr>
              <w:t>ADRB2-F</w:t>
            </w:r>
          </w:p>
        </w:tc>
        <w:tc>
          <w:tcPr>
            <w:tcW w:w="4745" w:type="dxa"/>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5</w:t>
            </w:r>
            <w:r>
              <w:rPr>
                <w:rFonts w:ascii="Arial" w:hAnsi="Arial" w:cs="Arial"/>
                <w:color w:val="000000" w:themeColor="text1"/>
                <w:szCs w:val="21"/>
              </w:rPr>
              <w:t>’</w:t>
            </w:r>
            <w:r>
              <w:rPr>
                <w:rFonts w:ascii="Arial" w:hAnsi="Arial" w:cs="Arial" w:hint="eastAsia"/>
                <w:color w:val="000000" w:themeColor="text1"/>
                <w:szCs w:val="21"/>
              </w:rPr>
              <w:t>-TTG CCT CTT CCA TCG TGT CC-3</w:t>
            </w:r>
            <w:r>
              <w:rPr>
                <w:rFonts w:ascii="Arial" w:hAnsi="Arial" w:cs="Arial"/>
                <w:color w:val="000000" w:themeColor="text1"/>
                <w:szCs w:val="21"/>
              </w:rPr>
              <w:t>’</w:t>
            </w:r>
          </w:p>
        </w:tc>
      </w:tr>
      <w:tr w:rsidR="00DF40A2" w:rsidTr="00BC6B86">
        <w:trPr>
          <w:jc w:val="center"/>
        </w:trPr>
        <w:tc>
          <w:tcPr>
            <w:tcW w:w="3777" w:type="dxa"/>
            <w:vAlign w:val="center"/>
          </w:tcPr>
          <w:p w:rsidR="00DF40A2" w:rsidRDefault="00DF40A2" w:rsidP="00DF40A2">
            <w:pPr>
              <w:spacing w:line="480" w:lineRule="auto"/>
              <w:ind w:leftChars="192" w:left="422" w:firstLine="1"/>
              <w:rPr>
                <w:rFonts w:ascii="Arial" w:hAnsi="Arial" w:cs="Arial"/>
                <w:color w:val="000000" w:themeColor="text1"/>
                <w:szCs w:val="21"/>
              </w:rPr>
            </w:pPr>
            <w:r>
              <w:rPr>
                <w:rFonts w:ascii="Arial" w:hAnsi="Arial" w:cs="Arial" w:hint="eastAsia"/>
                <w:color w:val="000000" w:themeColor="text1"/>
                <w:szCs w:val="21"/>
              </w:rPr>
              <w:t>ADRB2-R</w:t>
            </w:r>
          </w:p>
        </w:tc>
        <w:tc>
          <w:tcPr>
            <w:tcW w:w="4745" w:type="dxa"/>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5</w:t>
            </w:r>
            <w:r>
              <w:rPr>
                <w:rFonts w:ascii="Arial" w:hAnsi="Arial" w:cs="Arial"/>
                <w:color w:val="000000" w:themeColor="text1"/>
                <w:szCs w:val="21"/>
              </w:rPr>
              <w:t>’</w:t>
            </w:r>
            <w:r>
              <w:rPr>
                <w:rFonts w:ascii="Arial" w:hAnsi="Arial" w:cs="Arial" w:hint="eastAsia"/>
                <w:color w:val="000000" w:themeColor="text1"/>
                <w:szCs w:val="21"/>
              </w:rPr>
              <w:t>-CCA CCT GGC TAA GGT TCT GG-3</w:t>
            </w:r>
            <w:r>
              <w:rPr>
                <w:rFonts w:ascii="Arial" w:hAnsi="Arial" w:cs="Arial"/>
                <w:color w:val="000000" w:themeColor="text1"/>
                <w:szCs w:val="21"/>
              </w:rPr>
              <w:t>’</w:t>
            </w:r>
          </w:p>
        </w:tc>
      </w:tr>
      <w:tr w:rsidR="00DF40A2" w:rsidTr="00BC6B86">
        <w:trPr>
          <w:jc w:val="center"/>
        </w:trPr>
        <w:tc>
          <w:tcPr>
            <w:tcW w:w="3777" w:type="dxa"/>
            <w:vAlign w:val="center"/>
          </w:tcPr>
          <w:p w:rsidR="00DF40A2" w:rsidRDefault="00DF40A2" w:rsidP="00DF40A2">
            <w:pPr>
              <w:spacing w:line="480" w:lineRule="auto"/>
              <w:ind w:leftChars="192" w:left="422" w:firstLine="1"/>
              <w:rPr>
                <w:rFonts w:ascii="Arial" w:hAnsi="Arial" w:cs="Arial"/>
                <w:color w:val="000000" w:themeColor="text1"/>
                <w:szCs w:val="21"/>
              </w:rPr>
            </w:pPr>
            <w:r>
              <w:rPr>
                <w:rFonts w:ascii="Arial" w:hAnsi="Arial" w:cs="Arial" w:hint="eastAsia"/>
                <w:color w:val="000000" w:themeColor="text1"/>
                <w:szCs w:val="21"/>
              </w:rPr>
              <w:t>Actin-F (human)</w:t>
            </w:r>
          </w:p>
        </w:tc>
        <w:tc>
          <w:tcPr>
            <w:tcW w:w="4745" w:type="dxa"/>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5</w:t>
            </w:r>
            <w:r>
              <w:rPr>
                <w:rFonts w:ascii="Arial" w:hAnsi="Arial" w:cs="Arial"/>
                <w:color w:val="000000" w:themeColor="text1"/>
                <w:szCs w:val="21"/>
              </w:rPr>
              <w:t>’</w:t>
            </w:r>
            <w:r>
              <w:rPr>
                <w:rFonts w:ascii="Arial" w:hAnsi="Arial" w:cs="Arial" w:hint="eastAsia"/>
                <w:color w:val="000000" w:themeColor="text1"/>
                <w:szCs w:val="21"/>
              </w:rPr>
              <w:t>-GCA CAG AGC CTC GCC TT-3</w:t>
            </w:r>
            <w:r>
              <w:rPr>
                <w:rFonts w:ascii="Arial" w:hAnsi="Arial" w:cs="Arial"/>
                <w:color w:val="000000" w:themeColor="text1"/>
                <w:szCs w:val="21"/>
              </w:rPr>
              <w:t>’</w:t>
            </w:r>
          </w:p>
        </w:tc>
      </w:tr>
      <w:tr w:rsidR="00DF40A2" w:rsidTr="00BC6B86">
        <w:trPr>
          <w:jc w:val="center"/>
        </w:trPr>
        <w:tc>
          <w:tcPr>
            <w:tcW w:w="3777" w:type="dxa"/>
            <w:vAlign w:val="center"/>
          </w:tcPr>
          <w:p w:rsidR="00DF40A2" w:rsidRDefault="00DF40A2" w:rsidP="00DF40A2">
            <w:pPr>
              <w:spacing w:line="480" w:lineRule="auto"/>
              <w:ind w:leftChars="192" w:left="422" w:firstLine="1"/>
              <w:rPr>
                <w:rFonts w:ascii="Arial" w:hAnsi="Arial" w:cs="Arial"/>
                <w:color w:val="000000" w:themeColor="text1"/>
                <w:szCs w:val="21"/>
              </w:rPr>
            </w:pPr>
            <w:r>
              <w:rPr>
                <w:rFonts w:ascii="Arial" w:hAnsi="Arial" w:cs="Arial" w:hint="eastAsia"/>
                <w:color w:val="000000" w:themeColor="text1"/>
                <w:szCs w:val="21"/>
              </w:rPr>
              <w:t>Actin-R (human)</w:t>
            </w:r>
          </w:p>
        </w:tc>
        <w:tc>
          <w:tcPr>
            <w:tcW w:w="4745" w:type="dxa"/>
            <w:vAlign w:val="center"/>
          </w:tcPr>
          <w:p w:rsidR="00DF40A2" w:rsidRDefault="00DF40A2" w:rsidP="00BC6B86">
            <w:pPr>
              <w:spacing w:line="480" w:lineRule="auto"/>
              <w:rPr>
                <w:rFonts w:ascii="Arial" w:hAnsi="Arial" w:cs="Arial"/>
                <w:color w:val="000000" w:themeColor="text1"/>
                <w:szCs w:val="21"/>
              </w:rPr>
            </w:pPr>
            <w:r>
              <w:rPr>
                <w:rFonts w:ascii="Arial" w:hAnsi="Arial" w:cs="Arial" w:hint="eastAsia"/>
                <w:color w:val="000000" w:themeColor="text1"/>
                <w:szCs w:val="21"/>
              </w:rPr>
              <w:t>5</w:t>
            </w:r>
            <w:r>
              <w:rPr>
                <w:rFonts w:ascii="Arial" w:hAnsi="Arial" w:cs="Arial"/>
                <w:color w:val="000000" w:themeColor="text1"/>
                <w:szCs w:val="21"/>
              </w:rPr>
              <w:t>’</w:t>
            </w:r>
            <w:r>
              <w:rPr>
                <w:rFonts w:ascii="Arial" w:hAnsi="Arial" w:cs="Arial" w:hint="eastAsia"/>
                <w:color w:val="000000" w:themeColor="text1"/>
                <w:szCs w:val="21"/>
              </w:rPr>
              <w:t xml:space="preserve">-GTT GTC GAC </w:t>
            </w:r>
            <w:proofErr w:type="spellStart"/>
            <w:r>
              <w:rPr>
                <w:rFonts w:ascii="Arial" w:hAnsi="Arial" w:cs="Arial" w:hint="eastAsia"/>
                <w:color w:val="000000" w:themeColor="text1"/>
                <w:szCs w:val="21"/>
              </w:rPr>
              <w:t>GAC</w:t>
            </w:r>
            <w:proofErr w:type="spellEnd"/>
            <w:r>
              <w:rPr>
                <w:rFonts w:ascii="Arial" w:hAnsi="Arial" w:cs="Arial" w:hint="eastAsia"/>
                <w:color w:val="000000" w:themeColor="text1"/>
                <w:szCs w:val="21"/>
              </w:rPr>
              <w:t xml:space="preserve"> GAG CG-3</w:t>
            </w:r>
            <w:r>
              <w:rPr>
                <w:rFonts w:ascii="Arial" w:hAnsi="Arial" w:cs="Arial"/>
                <w:color w:val="000000" w:themeColor="text1"/>
                <w:szCs w:val="21"/>
              </w:rPr>
              <w:t>’</w:t>
            </w:r>
          </w:p>
        </w:tc>
      </w:tr>
    </w:tbl>
    <w:p w:rsidR="00DF40A2" w:rsidRDefault="00DF40A2" w:rsidP="00DF40A2">
      <w:pPr>
        <w:spacing w:line="480" w:lineRule="auto"/>
        <w:rPr>
          <w:rFonts w:ascii="Times New Roman Regular" w:eastAsia="SimSun" w:hAnsi="Times New Roman Regular" w:cs="Times New Roman Regular"/>
          <w:sz w:val="24"/>
          <w:lang w:bidi="ar"/>
        </w:rPr>
      </w:pPr>
    </w:p>
    <w:p w:rsidR="00DF40A2" w:rsidRDefault="00DF40A2" w:rsidP="00DF40A2">
      <w:bookmarkStart w:id="0" w:name="_GoBack"/>
      <w:bookmarkEnd w:id="0"/>
    </w:p>
    <w:sectPr w:rsidR="00DF4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Times New Roman Regular">
    <w:altName w:val="Times New Roman"/>
    <w:charset w:val="00"/>
    <w:family w:val="auto"/>
    <w:pitch w:val="default"/>
    <w:sig w:usb0="00000000"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FE34EE"/>
    <w:multiLevelType w:val="singleLevel"/>
    <w:tmpl w:val="FDFE34EE"/>
    <w:lvl w:ilvl="0">
      <w:start w:val="1"/>
      <w:numFmt w:val="upperLetter"/>
      <w:suff w:val="space"/>
      <w:lvlText w:val="(%1)"/>
      <w:lvlJc w:val="left"/>
    </w:lvl>
  </w:abstractNum>
  <w:abstractNum w:abstractNumId="1">
    <w:nsid w:val="7AF754E5"/>
    <w:multiLevelType w:val="singleLevel"/>
    <w:tmpl w:val="7AF754E5"/>
    <w:lvl w:ilvl="0">
      <w:start w:val="1"/>
      <w:numFmt w:val="upperLetter"/>
      <w:suff w:val="space"/>
      <w:lvlText w:val="(%1)"/>
      <w:lvlJc w:val="left"/>
      <w:rPr>
        <w:rFonts w:hint="default"/>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A2"/>
    <w:rsid w:val="003630E0"/>
    <w:rsid w:val="00DF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qFormat/>
    <w:rsid w:val="00DF40A2"/>
    <w:pPr>
      <w:spacing w:after="0" w:line="240" w:lineRule="auto"/>
      <w:jc w:val="both"/>
    </w:pPr>
    <w:rPr>
      <w:rFonts w:ascii="Calibri" w:eastAsiaTheme="minorEastAsia" w:hAnsi="Calibri" w:cs="Calibri"/>
      <w:kern w:val="2"/>
      <w:sz w:val="20"/>
      <w:szCs w:val="24"/>
      <w:lang w:eastAsia="zh-CN"/>
    </w:rPr>
  </w:style>
  <w:style w:type="table" w:styleId="TableGrid">
    <w:name w:val="Table Grid"/>
    <w:basedOn w:val="TableNormal"/>
    <w:qFormat/>
    <w:rsid w:val="00DF40A2"/>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4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0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qFormat/>
    <w:rsid w:val="00DF40A2"/>
    <w:pPr>
      <w:spacing w:after="0" w:line="240" w:lineRule="auto"/>
      <w:jc w:val="both"/>
    </w:pPr>
    <w:rPr>
      <w:rFonts w:ascii="Calibri" w:eastAsiaTheme="minorEastAsia" w:hAnsi="Calibri" w:cs="Calibri"/>
      <w:kern w:val="2"/>
      <w:sz w:val="20"/>
      <w:szCs w:val="24"/>
      <w:lang w:eastAsia="zh-CN"/>
    </w:rPr>
  </w:style>
  <w:style w:type="table" w:styleId="TableGrid">
    <w:name w:val="Table Grid"/>
    <w:basedOn w:val="TableNormal"/>
    <w:qFormat/>
    <w:rsid w:val="00DF40A2"/>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4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0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t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webSettings" Target="webSettings.xml"/><Relationship Id="rId10" Type="http://schemas.openxmlformats.org/officeDocument/2006/relationships/image" Target="media/image5.tif"/><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Cabanag Daitan</dc:creator>
  <cp:lastModifiedBy>Daisy Cabanag Daitan</cp:lastModifiedBy>
  <cp:revision>1</cp:revision>
  <dcterms:created xsi:type="dcterms:W3CDTF">2026-06-11T06:47:00Z</dcterms:created>
  <dcterms:modified xsi:type="dcterms:W3CDTF">2026-06-11T06:48:00Z</dcterms:modified>
</cp:coreProperties>
</file>