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273AB" w14:textId="77777777" w:rsidR="004A08EA" w:rsidRPr="00BB3E4E" w:rsidRDefault="004A08EA" w:rsidP="004A08EA">
      <w:pPr>
        <w:rPr>
          <w:rFonts w:eastAsiaTheme="minorEastAsia" w:cs="Times New Roman"/>
          <w:b/>
          <w:bCs/>
          <w:color w:val="000000" w:themeColor="text1"/>
          <w:szCs w:val="24"/>
        </w:rPr>
      </w:pPr>
      <w:r w:rsidRPr="00BB3E4E">
        <w:rPr>
          <w:rFonts w:eastAsiaTheme="minorEastAsia" w:cs="Times New Roman"/>
          <w:b/>
          <w:bCs/>
          <w:color w:val="000000" w:themeColor="text1"/>
          <w:szCs w:val="24"/>
        </w:rPr>
        <w:t>Supplementary Figure</w:t>
      </w:r>
      <w:r w:rsidRPr="00BB3E4E">
        <w:rPr>
          <w:rFonts w:eastAsiaTheme="minorEastAsia" w:cs="Times New Roman" w:hint="eastAsia"/>
          <w:b/>
          <w:bCs/>
          <w:color w:val="000000" w:themeColor="text1"/>
          <w:szCs w:val="24"/>
        </w:rPr>
        <w:t>s</w:t>
      </w:r>
      <w:r w:rsidRPr="00BB3E4E">
        <w:rPr>
          <w:rFonts w:eastAsiaTheme="minorEastAsia" w:cs="Times New Roman"/>
          <w:b/>
          <w:bCs/>
          <w:color w:val="000000" w:themeColor="text1"/>
          <w:szCs w:val="24"/>
        </w:rPr>
        <w:t>:</w:t>
      </w:r>
    </w:p>
    <w:p w14:paraId="7EAC1FC3" w14:textId="77777777" w:rsidR="004A08EA" w:rsidRPr="00BB3E4E" w:rsidRDefault="004A08EA" w:rsidP="00D528A0">
      <w:pPr>
        <w:jc w:val="center"/>
        <w:rPr>
          <w:rFonts w:eastAsiaTheme="minorEastAsia" w:cs="Times New Roman"/>
          <w:b/>
          <w:bCs/>
          <w:color w:val="000000" w:themeColor="text1"/>
          <w:szCs w:val="24"/>
        </w:rPr>
      </w:pPr>
      <w:r w:rsidRPr="00BB3E4E">
        <w:rPr>
          <w:rFonts w:eastAsiaTheme="minorEastAsia" w:cs="Times New Roman"/>
          <w:b/>
          <w:bCs/>
          <w:noProof/>
          <w:color w:val="000000" w:themeColor="text1"/>
          <w:szCs w:val="24"/>
          <w:lang w:eastAsia="en-US"/>
        </w:rPr>
        <w:drawing>
          <wp:inline distT="0" distB="0" distL="0" distR="0" wp14:anchorId="75D3E63F" wp14:editId="5D34E756">
            <wp:extent cx="5274310" cy="2230336"/>
            <wp:effectExtent l="0" t="0" r="254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2230336"/>
                    </a:xfrm>
                    <a:prstGeom prst="rect">
                      <a:avLst/>
                    </a:prstGeom>
                  </pic:spPr>
                </pic:pic>
              </a:graphicData>
            </a:graphic>
          </wp:inline>
        </w:drawing>
      </w:r>
    </w:p>
    <w:p w14:paraId="2C4B8855" w14:textId="77777777" w:rsidR="004A08EA" w:rsidRPr="00BB3E4E" w:rsidRDefault="004A08EA" w:rsidP="004A08EA">
      <w:pPr>
        <w:rPr>
          <w:rFonts w:eastAsia="微软雅黑" w:cs="Times New Roman"/>
          <w:color w:val="000000" w:themeColor="text1"/>
          <w:szCs w:val="24"/>
        </w:rPr>
      </w:pPr>
      <w:r w:rsidRPr="00543556">
        <w:rPr>
          <w:rFonts w:eastAsia="微软雅黑" w:cs="Times New Roman"/>
          <w:bCs/>
          <w:color w:val="000000" w:themeColor="text1"/>
          <w:szCs w:val="24"/>
        </w:rPr>
        <w:t>Figure S1.</w:t>
      </w:r>
      <w:r w:rsidRPr="00543556">
        <w:rPr>
          <w:rFonts w:hAnsi="等线" w:hint="eastAsia"/>
          <w:bCs/>
          <w:color w:val="000000" w:themeColor="text1"/>
          <w:kern w:val="24"/>
          <w:sz w:val="22"/>
        </w:rPr>
        <w:t xml:space="preserve"> </w:t>
      </w:r>
      <w:r w:rsidRPr="00543556">
        <w:rPr>
          <w:rFonts w:eastAsia="微软雅黑" w:cs="Times New Roman" w:hint="eastAsia"/>
          <w:bCs/>
          <w:color w:val="000000" w:themeColor="text1"/>
        </w:rPr>
        <w:t xml:space="preserve">Neuroinflammation </w:t>
      </w:r>
      <w:r w:rsidRPr="00543556">
        <w:rPr>
          <w:rFonts w:eastAsia="微软雅黑" w:cs="Times New Roman"/>
          <w:bCs/>
          <w:color w:val="000000" w:themeColor="text1"/>
        </w:rPr>
        <w:t xml:space="preserve">was </w:t>
      </w:r>
      <w:r w:rsidRPr="00543556">
        <w:rPr>
          <w:rFonts w:eastAsia="微软雅黑" w:cs="Times New Roman" w:hint="eastAsia"/>
          <w:bCs/>
          <w:color w:val="000000" w:themeColor="text1"/>
        </w:rPr>
        <w:t xml:space="preserve">upregulated </w:t>
      </w:r>
      <w:r w:rsidRPr="00543556">
        <w:rPr>
          <w:rFonts w:eastAsia="微软雅黑" w:cs="Times New Roman"/>
          <w:bCs/>
          <w:color w:val="000000" w:themeColor="text1"/>
        </w:rPr>
        <w:t>during</w:t>
      </w:r>
      <w:r w:rsidRPr="00543556">
        <w:rPr>
          <w:rFonts w:eastAsia="微软雅黑" w:cs="Times New Roman" w:hint="eastAsia"/>
          <w:bCs/>
          <w:color w:val="000000" w:themeColor="text1"/>
        </w:rPr>
        <w:t xml:space="preserve"> </w:t>
      </w:r>
      <w:r w:rsidRPr="00543556">
        <w:rPr>
          <w:rFonts w:eastAsia="微软雅黑" w:cs="Times New Roman"/>
          <w:bCs/>
          <w:color w:val="000000" w:themeColor="text1"/>
        </w:rPr>
        <w:t xml:space="preserve">the </w:t>
      </w:r>
      <w:r w:rsidRPr="00543556">
        <w:rPr>
          <w:rFonts w:eastAsia="微软雅黑" w:cs="Times New Roman" w:hint="eastAsia"/>
          <w:bCs/>
          <w:color w:val="000000" w:themeColor="text1"/>
        </w:rPr>
        <w:t>symptomatic stage of SOD1</w:t>
      </w:r>
      <w:r w:rsidRPr="00543556">
        <w:rPr>
          <w:rFonts w:eastAsia="微软雅黑" w:cs="Times New Roman" w:hint="eastAsia"/>
          <w:bCs/>
          <w:color w:val="000000" w:themeColor="text1"/>
          <w:vertAlign w:val="superscript"/>
        </w:rPr>
        <w:t>G93A</w:t>
      </w:r>
      <w:r w:rsidRPr="00543556">
        <w:rPr>
          <w:rFonts w:eastAsia="微软雅黑" w:cs="Times New Roman" w:hint="eastAsia"/>
          <w:bCs/>
          <w:color w:val="000000" w:themeColor="text1"/>
        </w:rPr>
        <w:t xml:space="preserve"> mice</w:t>
      </w:r>
      <w:r w:rsidRPr="00543556">
        <w:rPr>
          <w:rFonts w:eastAsia="微软雅黑" w:cs="Times New Roman"/>
          <w:bCs/>
          <w:color w:val="000000" w:themeColor="text1"/>
        </w:rPr>
        <w:t>.</w:t>
      </w:r>
      <w:r w:rsidR="00543556" w:rsidRPr="00BB3E4E">
        <w:rPr>
          <w:rFonts w:eastAsia="微软雅黑" w:cs="Times New Roman"/>
          <w:color w:val="000000" w:themeColor="text1"/>
          <w:szCs w:val="24"/>
        </w:rPr>
        <w:t xml:space="preserve"> </w:t>
      </w:r>
      <w:r w:rsidRPr="00BB3E4E">
        <w:rPr>
          <w:rFonts w:eastAsia="微软雅黑" w:cs="Times New Roman"/>
          <w:color w:val="000000" w:themeColor="text1"/>
          <w:szCs w:val="24"/>
        </w:rPr>
        <w:t>(a-d)</w:t>
      </w:r>
      <w:r w:rsidRPr="00BB3E4E">
        <w:rPr>
          <w:color w:val="000000" w:themeColor="text1"/>
        </w:rPr>
        <w:t xml:space="preserve"> </w:t>
      </w:r>
      <w:r w:rsidRPr="00BB3E4E">
        <w:rPr>
          <w:rFonts w:eastAsia="微软雅黑" w:cs="Times New Roman"/>
          <w:color w:val="000000" w:themeColor="text1"/>
          <w:szCs w:val="24"/>
        </w:rPr>
        <w:t xml:space="preserve">Relative mRNA levels of </w:t>
      </w:r>
      <w:r w:rsidRPr="00BB3E4E">
        <w:rPr>
          <w:rFonts w:eastAsia="微软雅黑" w:cs="Times New Roman"/>
          <w:i/>
          <w:iCs/>
          <w:color w:val="000000" w:themeColor="text1"/>
          <w:szCs w:val="24"/>
        </w:rPr>
        <w:t xml:space="preserve">Cox2 </w:t>
      </w:r>
      <w:r w:rsidRPr="00BB3E4E">
        <w:rPr>
          <w:rFonts w:eastAsia="微软雅黑" w:cs="Times New Roman"/>
          <w:color w:val="000000" w:themeColor="text1"/>
          <w:szCs w:val="24"/>
        </w:rPr>
        <w:t xml:space="preserve">(a), </w:t>
      </w:r>
      <w:r w:rsidRPr="00BB3E4E">
        <w:rPr>
          <w:rFonts w:eastAsia="微软雅黑" w:cs="Times New Roman"/>
          <w:i/>
          <w:iCs/>
          <w:color w:val="000000" w:themeColor="text1"/>
          <w:szCs w:val="24"/>
        </w:rPr>
        <w:t>Il1β</w:t>
      </w:r>
      <w:r w:rsidRPr="00BB3E4E">
        <w:rPr>
          <w:rFonts w:eastAsia="微软雅黑" w:cs="Times New Roman"/>
          <w:color w:val="000000" w:themeColor="text1"/>
          <w:szCs w:val="24"/>
        </w:rPr>
        <w:t xml:space="preserve"> (b), </w:t>
      </w:r>
      <w:proofErr w:type="spellStart"/>
      <w:r w:rsidRPr="00BB3E4E">
        <w:rPr>
          <w:rFonts w:eastAsia="微软雅黑" w:cs="Times New Roman"/>
          <w:i/>
          <w:iCs/>
          <w:color w:val="000000" w:themeColor="text1"/>
          <w:szCs w:val="24"/>
        </w:rPr>
        <w:t>Tnf</w:t>
      </w:r>
      <w:proofErr w:type="spellEnd"/>
      <w:r w:rsidRPr="00BB3E4E">
        <w:rPr>
          <w:rFonts w:eastAsia="微软雅黑" w:cs="Times New Roman"/>
          <w:i/>
          <w:iCs/>
          <w:color w:val="000000" w:themeColor="text1"/>
          <w:szCs w:val="24"/>
        </w:rPr>
        <w:t>α</w:t>
      </w:r>
      <w:r w:rsidRPr="00BB3E4E">
        <w:rPr>
          <w:rFonts w:eastAsia="微软雅黑" w:cs="Times New Roman"/>
          <w:color w:val="000000" w:themeColor="text1"/>
          <w:szCs w:val="24"/>
        </w:rPr>
        <w:t xml:space="preserve"> (c), and </w:t>
      </w:r>
      <w:proofErr w:type="spellStart"/>
      <w:r w:rsidRPr="00BB3E4E">
        <w:rPr>
          <w:rFonts w:eastAsia="微软雅黑" w:cs="Times New Roman" w:hint="eastAsia"/>
          <w:i/>
          <w:iCs/>
          <w:color w:val="000000" w:themeColor="text1"/>
          <w:szCs w:val="24"/>
        </w:rPr>
        <w:t>iNOS</w:t>
      </w:r>
      <w:proofErr w:type="spellEnd"/>
      <w:r w:rsidRPr="00BB3E4E">
        <w:rPr>
          <w:rFonts w:eastAsia="微软雅黑" w:cs="Times New Roman"/>
          <w:color w:val="000000" w:themeColor="text1"/>
          <w:szCs w:val="24"/>
        </w:rPr>
        <w:t xml:space="preserve"> (d) measured by </w:t>
      </w:r>
      <w:proofErr w:type="spellStart"/>
      <w:r w:rsidRPr="00BB3E4E">
        <w:rPr>
          <w:rFonts w:eastAsia="微软雅黑" w:cs="Times New Roman"/>
          <w:color w:val="000000" w:themeColor="text1"/>
          <w:szCs w:val="24"/>
        </w:rPr>
        <w:t>qRT</w:t>
      </w:r>
      <w:proofErr w:type="spellEnd"/>
      <w:r w:rsidRPr="00BB3E4E">
        <w:rPr>
          <w:rFonts w:eastAsia="微软雅黑" w:cs="Times New Roman"/>
          <w:color w:val="000000" w:themeColor="text1"/>
          <w:szCs w:val="24"/>
        </w:rPr>
        <w:t>-PCR in SOD1</w:t>
      </w:r>
      <w:r w:rsidRPr="00BB3E4E">
        <w:rPr>
          <w:rFonts w:eastAsia="微软雅黑" w:cs="Times New Roman"/>
          <w:color w:val="000000" w:themeColor="text1"/>
          <w:szCs w:val="24"/>
          <w:vertAlign w:val="superscript"/>
        </w:rPr>
        <w:t>G93A</w:t>
      </w:r>
      <w:r w:rsidRPr="00BB3E4E">
        <w:rPr>
          <w:rFonts w:eastAsia="微软雅黑" w:cs="Times New Roman"/>
          <w:color w:val="000000" w:themeColor="text1"/>
          <w:szCs w:val="24"/>
        </w:rPr>
        <w:t xml:space="preserve"> mice at different ages. </w:t>
      </w:r>
      <w:proofErr w:type="gramStart"/>
      <w:r w:rsidRPr="00BB3E4E">
        <w:rPr>
          <w:rFonts w:eastAsia="微软雅黑" w:cs="Times New Roman"/>
          <w:color w:val="000000" w:themeColor="text1"/>
          <w:szCs w:val="24"/>
        </w:rPr>
        <w:t>n</w:t>
      </w:r>
      <w:r w:rsidRPr="00BB3E4E">
        <w:rPr>
          <w:rFonts w:eastAsia="MS Gothic" w:cs="Times New Roman"/>
          <w:color w:val="000000" w:themeColor="text1"/>
          <w:szCs w:val="24"/>
        </w:rPr>
        <w:t xml:space="preserve">  </w:t>
      </w:r>
      <w:r w:rsidRPr="00BB3E4E">
        <w:rPr>
          <w:rFonts w:eastAsia="微软雅黑" w:cs="Times New Roman"/>
          <w:color w:val="000000" w:themeColor="text1"/>
          <w:szCs w:val="24"/>
        </w:rPr>
        <w:t>=</w:t>
      </w:r>
      <w:proofErr w:type="gramEnd"/>
      <w:r w:rsidRPr="00BB3E4E">
        <w:rPr>
          <w:rFonts w:eastAsia="微软雅黑" w:cs="Times New Roman"/>
          <w:color w:val="000000" w:themeColor="text1"/>
          <w:szCs w:val="24"/>
        </w:rPr>
        <w:t xml:space="preserve"> 4 mice per condition. Each data point represents one individual mouse. Data are presented as mean ± SEM.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0.05,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0.01,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 </w:t>
      </w:r>
      <w:r w:rsidRPr="00BB3E4E">
        <w:rPr>
          <w:rFonts w:eastAsia="微软雅黑" w:cs="Times New Roman"/>
          <w:i/>
          <w:iCs/>
          <w:color w:val="000000" w:themeColor="text1"/>
          <w:szCs w:val="24"/>
        </w:rPr>
        <w:t>ns</w:t>
      </w:r>
      <w:r w:rsidRPr="00BB3E4E">
        <w:rPr>
          <w:rFonts w:eastAsia="微软雅黑" w:cs="Times New Roman"/>
          <w:color w:val="000000" w:themeColor="text1"/>
          <w:szCs w:val="24"/>
        </w:rPr>
        <w:t>: not significant.</w:t>
      </w:r>
    </w:p>
    <w:p w14:paraId="68B9EE88" w14:textId="77777777" w:rsidR="004A08EA" w:rsidRPr="00BB3E4E" w:rsidRDefault="004A08EA" w:rsidP="004A08EA">
      <w:pPr>
        <w:rPr>
          <w:rFonts w:eastAsia="微软雅黑" w:cs="Times New Roman"/>
          <w:color w:val="000000" w:themeColor="text1"/>
          <w:szCs w:val="24"/>
        </w:rPr>
      </w:pPr>
    </w:p>
    <w:p w14:paraId="4000C673" w14:textId="0A0CFEAD" w:rsidR="004A08EA" w:rsidRPr="00BB3E4E" w:rsidRDefault="00361222" w:rsidP="00D528A0">
      <w:pPr>
        <w:jc w:val="center"/>
        <w:rPr>
          <w:rFonts w:eastAsia="微软雅黑" w:cs="Times New Roman"/>
          <w:color w:val="000000" w:themeColor="text1"/>
          <w:szCs w:val="24"/>
        </w:rPr>
      </w:pPr>
      <w:r>
        <w:rPr>
          <w:rFonts w:eastAsia="微软雅黑" w:cs="Times New Roman"/>
          <w:noProof/>
          <w:color w:val="000000" w:themeColor="text1"/>
          <w:szCs w:val="24"/>
        </w:rPr>
        <w:lastRenderedPageBreak/>
        <w:drawing>
          <wp:inline distT="0" distB="0" distL="0" distR="0" wp14:anchorId="2F92E3ED" wp14:editId="58DB8CBB">
            <wp:extent cx="5697220" cy="8229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97220" cy="8229600"/>
                    </a:xfrm>
                    <a:prstGeom prst="rect">
                      <a:avLst/>
                    </a:prstGeom>
                  </pic:spPr>
                </pic:pic>
              </a:graphicData>
            </a:graphic>
          </wp:inline>
        </w:drawing>
      </w:r>
    </w:p>
    <w:p w14:paraId="78CA0AF5" w14:textId="77777777" w:rsidR="004A08EA" w:rsidRPr="00BB3E4E" w:rsidRDefault="004A08EA" w:rsidP="004A08EA">
      <w:pPr>
        <w:rPr>
          <w:rFonts w:eastAsia="微软雅黑" w:cs="Times New Roman"/>
          <w:color w:val="000000" w:themeColor="text1"/>
          <w:szCs w:val="24"/>
        </w:rPr>
      </w:pPr>
      <w:r w:rsidRPr="00543556">
        <w:rPr>
          <w:rFonts w:eastAsia="微软雅黑" w:cs="Times New Roman"/>
          <w:bCs/>
          <w:color w:val="000000" w:themeColor="text1"/>
          <w:szCs w:val="24"/>
        </w:rPr>
        <w:lastRenderedPageBreak/>
        <w:t>Figure S2.</w:t>
      </w:r>
      <w:r w:rsidRPr="00543556">
        <w:rPr>
          <w:color w:val="000000" w:themeColor="text1"/>
        </w:rPr>
        <w:t xml:space="preserve"> </w:t>
      </w:r>
      <w:r w:rsidRPr="00543556">
        <w:rPr>
          <w:rFonts w:eastAsia="微软雅黑" w:cs="Times New Roman"/>
          <w:bCs/>
          <w:i/>
          <w:iCs/>
          <w:color w:val="000000" w:themeColor="text1"/>
          <w:szCs w:val="24"/>
        </w:rPr>
        <w:t>S</w:t>
      </w:r>
      <w:r w:rsidRPr="00543556">
        <w:rPr>
          <w:rFonts w:eastAsia="微软雅黑" w:cs="Times New Roman" w:hint="eastAsia"/>
          <w:bCs/>
          <w:i/>
          <w:iCs/>
          <w:color w:val="000000" w:themeColor="text1"/>
          <w:szCs w:val="24"/>
        </w:rPr>
        <w:t>gk1</w:t>
      </w:r>
      <w:r w:rsidRPr="00543556">
        <w:rPr>
          <w:rFonts w:eastAsia="微软雅黑" w:cs="Times New Roman"/>
          <w:bCs/>
          <w:color w:val="000000" w:themeColor="text1"/>
          <w:szCs w:val="24"/>
        </w:rPr>
        <w:t xml:space="preserve"> </w:t>
      </w:r>
      <w:r w:rsidRPr="00543556">
        <w:rPr>
          <w:rFonts w:eastAsia="微软雅黑" w:cs="Times New Roman" w:hint="eastAsia"/>
          <w:bCs/>
          <w:color w:val="000000" w:themeColor="text1"/>
          <w:szCs w:val="24"/>
        </w:rPr>
        <w:t>knockout</w:t>
      </w:r>
      <w:r w:rsidRPr="00543556">
        <w:rPr>
          <w:rFonts w:eastAsia="微软雅黑" w:cs="Times New Roman"/>
          <w:bCs/>
          <w:color w:val="000000" w:themeColor="text1"/>
          <w:szCs w:val="24"/>
        </w:rPr>
        <w:t xml:space="preserve"> revealed a stage-dependent pathological transition in microglial phagocytic function.</w:t>
      </w:r>
      <w:r w:rsidR="00543556" w:rsidRPr="00BB3E4E">
        <w:rPr>
          <w:rFonts w:eastAsia="微软雅黑" w:cs="Times New Roman" w:hint="eastAsia"/>
          <w:color w:val="000000" w:themeColor="text1"/>
          <w:szCs w:val="24"/>
        </w:rPr>
        <w:t xml:space="preserve"> </w:t>
      </w:r>
      <w:r w:rsidRPr="00BB3E4E">
        <w:rPr>
          <w:rFonts w:eastAsia="微软雅黑" w:cs="Times New Roman" w:hint="eastAsia"/>
          <w:color w:val="000000" w:themeColor="text1"/>
          <w:szCs w:val="24"/>
        </w:rPr>
        <w:t>(</w:t>
      </w:r>
      <w:r w:rsidRPr="00BB3E4E">
        <w:rPr>
          <w:rFonts w:eastAsia="微软雅黑" w:cs="Times New Roman"/>
          <w:color w:val="000000" w:themeColor="text1"/>
          <w:szCs w:val="24"/>
        </w:rPr>
        <w:t>a)</w:t>
      </w:r>
      <w:r w:rsidRPr="00BB3E4E">
        <w:rPr>
          <w:color w:val="000000" w:themeColor="text1"/>
        </w:rPr>
        <w:t xml:space="preserve"> </w:t>
      </w:r>
      <w:r w:rsidRPr="00BB3E4E">
        <w:rPr>
          <w:rFonts w:eastAsia="微软雅黑" w:cs="Times New Roman"/>
          <w:color w:val="000000" w:themeColor="text1"/>
          <w:szCs w:val="24"/>
        </w:rPr>
        <w:t>Representative immunofluorescent micrographs of spinal cord sections from SOD1</w:t>
      </w:r>
      <w:r w:rsidRPr="00BB3E4E">
        <w:rPr>
          <w:rFonts w:eastAsia="微软雅黑" w:cs="Times New Roman"/>
          <w:color w:val="000000" w:themeColor="text1"/>
          <w:szCs w:val="24"/>
          <w:vertAlign w:val="superscript"/>
        </w:rPr>
        <w:t>G93A</w:t>
      </w:r>
      <w:r w:rsidRPr="00BB3E4E">
        <w:rPr>
          <w:rFonts w:eastAsia="微软雅黑" w:cs="Times New Roman"/>
          <w:color w:val="000000" w:themeColor="text1"/>
          <w:szCs w:val="24"/>
        </w:rPr>
        <w:t xml:space="preserve"> and SOD1</w:t>
      </w:r>
      <w:r w:rsidRPr="00BB3E4E">
        <w:rPr>
          <w:rFonts w:eastAsia="微软雅黑" w:cs="Times New Roman"/>
          <w:color w:val="000000" w:themeColor="text1"/>
          <w:szCs w:val="24"/>
          <w:vertAlign w:val="superscript"/>
        </w:rPr>
        <w:t>G93A</w:t>
      </w:r>
      <w:r w:rsidRPr="00BB3E4E">
        <w:rPr>
          <w:rFonts w:eastAsia="微软雅黑" w:cs="Times New Roman"/>
          <w:color w:val="000000" w:themeColor="text1"/>
          <w:szCs w:val="24"/>
        </w:rPr>
        <w:t>; SGK1</w:t>
      </w:r>
      <w:r w:rsidRPr="00BB3E4E">
        <w:rPr>
          <w:rFonts w:eastAsia="微软雅黑" w:cs="Times New Roman"/>
          <w:color w:val="000000" w:themeColor="text1"/>
          <w:szCs w:val="24"/>
          <w:vertAlign w:val="superscript"/>
        </w:rPr>
        <w:t>KO</w:t>
      </w:r>
      <w:r w:rsidRPr="00BB3E4E">
        <w:rPr>
          <w:rFonts w:eastAsia="微软雅黑" w:cs="Times New Roman"/>
          <w:color w:val="000000" w:themeColor="text1"/>
          <w:szCs w:val="24"/>
        </w:rPr>
        <w:t xml:space="preserve"> mice at P120, stained for IBA1 (microglia, red) and SGK1 (green). </w:t>
      </w:r>
      <w:r w:rsidRPr="00BB3E4E">
        <w:rPr>
          <w:rFonts w:hint="eastAsia"/>
          <w:bCs/>
          <w:color w:val="000000" w:themeColor="text1"/>
          <w:kern w:val="0"/>
        </w:rPr>
        <w:t>(</w:t>
      </w:r>
      <w:r w:rsidRPr="00BB3E4E">
        <w:rPr>
          <w:bCs/>
          <w:color w:val="000000" w:themeColor="text1"/>
          <w:kern w:val="0"/>
        </w:rPr>
        <w:t>b</w:t>
      </w:r>
      <w:r w:rsidRPr="00BB3E4E">
        <w:rPr>
          <w:rFonts w:hint="eastAsia"/>
          <w:bCs/>
          <w:color w:val="000000" w:themeColor="text1"/>
          <w:kern w:val="0"/>
        </w:rPr>
        <w:t>)</w:t>
      </w:r>
      <w:r w:rsidRPr="00BB3E4E">
        <w:rPr>
          <w:bCs/>
          <w:color w:val="000000" w:themeColor="text1"/>
          <w:kern w:val="0"/>
        </w:rPr>
        <w:t xml:space="preserve"> Representative images of</w:t>
      </w:r>
      <w:r w:rsidRPr="00BB3E4E">
        <w:rPr>
          <w:rFonts w:hint="eastAsia"/>
          <w:bCs/>
          <w:color w:val="000000" w:themeColor="text1"/>
          <w:kern w:val="0"/>
        </w:rPr>
        <w:t xml:space="preserve"> pre-synaptic marker SYP and</w:t>
      </w:r>
      <w:r w:rsidRPr="00BB3E4E">
        <w:rPr>
          <w:bCs/>
          <w:color w:val="000000" w:themeColor="text1"/>
          <w:kern w:val="0"/>
        </w:rPr>
        <w:t xml:space="preserve"> the</w:t>
      </w:r>
      <w:r w:rsidRPr="00BB3E4E">
        <w:rPr>
          <w:rFonts w:hint="eastAsia"/>
          <w:bCs/>
          <w:color w:val="000000" w:themeColor="text1"/>
          <w:kern w:val="0"/>
        </w:rPr>
        <w:t xml:space="preserve"> postsynaptic marker PSD95</w:t>
      </w:r>
      <w:r w:rsidRPr="00BB3E4E">
        <w:rPr>
          <w:bCs/>
          <w:color w:val="000000" w:themeColor="text1"/>
          <w:kern w:val="0"/>
        </w:rPr>
        <w:t xml:space="preserve"> in </w:t>
      </w:r>
      <w:r w:rsidRPr="00BB3E4E">
        <w:rPr>
          <w:color w:val="000000" w:themeColor="text1"/>
        </w:rPr>
        <w:t>WT, SOD1</w:t>
      </w:r>
      <w:r w:rsidRPr="00BB3E4E">
        <w:rPr>
          <w:color w:val="000000" w:themeColor="text1"/>
          <w:vertAlign w:val="superscript"/>
        </w:rPr>
        <w:t>G93A</w:t>
      </w:r>
      <w:r w:rsidRPr="00BB3E4E">
        <w:rPr>
          <w:color w:val="000000" w:themeColor="text1"/>
        </w:rPr>
        <w:t>, SGK1</w:t>
      </w:r>
      <w:r w:rsidRPr="00BB3E4E">
        <w:rPr>
          <w:color w:val="000000" w:themeColor="text1"/>
          <w:vertAlign w:val="superscript"/>
        </w:rPr>
        <w:t>KO</w:t>
      </w:r>
      <w:r w:rsidRPr="00BB3E4E">
        <w:rPr>
          <w:color w:val="000000" w:themeColor="text1"/>
        </w:rPr>
        <w:t>, SOD1</w:t>
      </w:r>
      <w:r w:rsidRPr="00BB3E4E">
        <w:rPr>
          <w:color w:val="000000" w:themeColor="text1"/>
          <w:vertAlign w:val="superscript"/>
        </w:rPr>
        <w:t>G93A</w:t>
      </w:r>
      <w:r w:rsidRPr="00BB3E4E">
        <w:rPr>
          <w:color w:val="000000" w:themeColor="text1"/>
        </w:rPr>
        <w:t>; SGK1</w:t>
      </w:r>
      <w:r w:rsidRPr="00BB3E4E">
        <w:rPr>
          <w:color w:val="000000" w:themeColor="text1"/>
          <w:vertAlign w:val="superscript"/>
        </w:rPr>
        <w:t>KO</w:t>
      </w:r>
      <w:r w:rsidRPr="00BB3E4E">
        <w:rPr>
          <w:color w:val="000000" w:themeColor="text1"/>
        </w:rPr>
        <w:t xml:space="preserve"> mice </w:t>
      </w:r>
      <w:r w:rsidRPr="00BB3E4E">
        <w:rPr>
          <w:rFonts w:eastAsia="微软雅黑" w:cs="Times New Roman"/>
          <w:color w:val="000000" w:themeColor="text1"/>
          <w:szCs w:val="24"/>
        </w:rPr>
        <w:t>at P60</w:t>
      </w:r>
      <w:r w:rsidRPr="00BB3E4E">
        <w:rPr>
          <w:rFonts w:hint="eastAsia"/>
          <w:bCs/>
          <w:color w:val="000000" w:themeColor="text1"/>
          <w:kern w:val="0"/>
        </w:rPr>
        <w:t>. (</w:t>
      </w:r>
      <w:r w:rsidRPr="00BB3E4E">
        <w:rPr>
          <w:bCs/>
          <w:color w:val="000000" w:themeColor="text1"/>
          <w:kern w:val="0"/>
        </w:rPr>
        <w:t>c</w:t>
      </w:r>
      <w:r w:rsidRPr="00BB3E4E">
        <w:rPr>
          <w:rFonts w:hint="eastAsia"/>
          <w:bCs/>
          <w:color w:val="000000" w:themeColor="text1"/>
          <w:kern w:val="0"/>
        </w:rPr>
        <w:t>)</w:t>
      </w:r>
      <w:r w:rsidRPr="00BB3E4E">
        <w:rPr>
          <w:rFonts w:ascii="MyriadPro-Light" w:hAnsi="MyriadPro-Light"/>
          <w:color w:val="000000" w:themeColor="text1"/>
          <w:sz w:val="16"/>
          <w:szCs w:val="16"/>
        </w:rPr>
        <w:t xml:space="preserve"> </w:t>
      </w:r>
      <w:r w:rsidRPr="00BB3E4E">
        <w:rPr>
          <w:rFonts w:hint="eastAsia"/>
          <w:bCs/>
          <w:color w:val="000000" w:themeColor="text1"/>
          <w:kern w:val="0"/>
        </w:rPr>
        <w:t>Q</w:t>
      </w:r>
      <w:r w:rsidRPr="00BB3E4E">
        <w:rPr>
          <w:bCs/>
          <w:color w:val="000000" w:themeColor="text1"/>
          <w:kern w:val="0"/>
        </w:rPr>
        <w:t>uantification of</w:t>
      </w:r>
      <w:r w:rsidRPr="00BB3E4E">
        <w:rPr>
          <w:rFonts w:hint="eastAsia"/>
          <w:bCs/>
          <w:color w:val="000000" w:themeColor="text1"/>
          <w:kern w:val="0"/>
        </w:rPr>
        <w:t xml:space="preserve"> SYP</w:t>
      </w:r>
      <w:r w:rsidRPr="00BB3E4E">
        <w:rPr>
          <w:bCs/>
          <w:color w:val="000000" w:themeColor="text1"/>
          <w:kern w:val="0"/>
        </w:rPr>
        <w:t xml:space="preserve"> puncta number, PSD95 puncta number, </w:t>
      </w:r>
      <w:r w:rsidRPr="00BB3E4E">
        <w:rPr>
          <w:rFonts w:eastAsiaTheme="minorEastAsia" w:cs="Times New Roman"/>
          <w:bCs/>
          <w:color w:val="000000" w:themeColor="text1"/>
          <w:kern w:val="0"/>
        </w:rPr>
        <w:t>and</w:t>
      </w:r>
      <w:r w:rsidRPr="00BB3E4E">
        <w:rPr>
          <w:rFonts w:hint="eastAsia"/>
          <w:bCs/>
          <w:color w:val="000000" w:themeColor="text1"/>
          <w:kern w:val="0"/>
        </w:rPr>
        <w:t xml:space="preserve"> SYP/PSD95</w:t>
      </w:r>
      <w:r w:rsidRPr="00BB3E4E">
        <w:rPr>
          <w:bCs/>
          <w:color w:val="000000" w:themeColor="text1"/>
          <w:kern w:val="0"/>
        </w:rPr>
        <w:t>-colocalized puncta number</w:t>
      </w:r>
      <w:r w:rsidRPr="00BB3E4E">
        <w:rPr>
          <w:rFonts w:hint="eastAsia"/>
          <w:bCs/>
          <w:color w:val="000000" w:themeColor="text1"/>
          <w:kern w:val="0"/>
        </w:rPr>
        <w:t>.</w:t>
      </w:r>
      <w:r w:rsidRPr="00BB3E4E">
        <w:rPr>
          <w:bCs/>
          <w:color w:val="000000" w:themeColor="text1"/>
          <w:kern w:val="0"/>
        </w:rPr>
        <w:t xml:space="preserve"> n = 4 </w:t>
      </w:r>
      <w:r w:rsidRPr="00BB3E4E">
        <w:rPr>
          <w:rFonts w:hint="eastAsia"/>
          <w:bCs/>
          <w:color w:val="000000" w:themeColor="text1"/>
          <w:kern w:val="0"/>
        </w:rPr>
        <w:t>mice per group</w:t>
      </w:r>
      <w:r w:rsidRPr="00BB3E4E">
        <w:rPr>
          <w:bCs/>
          <w:color w:val="000000" w:themeColor="text1"/>
          <w:kern w:val="0"/>
        </w:rPr>
        <w:t>.</w:t>
      </w:r>
      <w:r w:rsidRPr="00BB3E4E">
        <w:rPr>
          <w:rFonts w:eastAsia="微软雅黑" w:cs="Times New Roman"/>
          <w:color w:val="000000" w:themeColor="text1"/>
          <w:szCs w:val="24"/>
        </w:rPr>
        <w:t xml:space="preserve"> (</w:t>
      </w:r>
      <w:proofErr w:type="spellStart"/>
      <w:proofErr w:type="gramStart"/>
      <w:r w:rsidRPr="00BB3E4E">
        <w:rPr>
          <w:rFonts w:eastAsia="微软雅黑" w:cs="Times New Roman"/>
          <w:color w:val="000000" w:themeColor="text1"/>
          <w:szCs w:val="24"/>
        </w:rPr>
        <w:t>d,e</w:t>
      </w:r>
      <w:proofErr w:type="spellEnd"/>
      <w:proofErr w:type="gramEnd"/>
      <w:r w:rsidRPr="00BB3E4E">
        <w:rPr>
          <w:rFonts w:eastAsia="微软雅黑" w:cs="Times New Roman"/>
          <w:color w:val="000000" w:themeColor="text1"/>
          <w:szCs w:val="24"/>
        </w:rPr>
        <w:t>)</w:t>
      </w:r>
      <w:r w:rsidRPr="00BB3E4E">
        <w:rPr>
          <w:color w:val="000000" w:themeColor="text1"/>
        </w:rPr>
        <w:t xml:space="preserve"> Representative micrographs and quantification of </w:t>
      </w:r>
      <w:proofErr w:type="spellStart"/>
      <w:r w:rsidRPr="00BB3E4E">
        <w:rPr>
          <w:color w:val="000000" w:themeColor="text1"/>
        </w:rPr>
        <w:t>ChAT</w:t>
      </w:r>
      <w:proofErr w:type="spellEnd"/>
      <w:r w:rsidRPr="00BB3E4E">
        <w:rPr>
          <w:color w:val="000000" w:themeColor="text1"/>
        </w:rPr>
        <w:t>-positive motor neurons</w:t>
      </w:r>
      <w:r w:rsidRPr="00BB3E4E">
        <w:rPr>
          <w:rFonts w:eastAsia="微软雅黑" w:cs="Times New Roman"/>
          <w:color w:val="000000" w:themeColor="text1"/>
          <w:szCs w:val="24"/>
        </w:rPr>
        <w:t xml:space="preserve"> of </w:t>
      </w:r>
      <w:r w:rsidRPr="00BB3E4E">
        <w:rPr>
          <w:color w:val="000000" w:themeColor="text1"/>
        </w:rPr>
        <w:t>SOD1</w:t>
      </w:r>
      <w:r w:rsidRPr="00BB3E4E">
        <w:rPr>
          <w:color w:val="000000" w:themeColor="text1"/>
          <w:vertAlign w:val="superscript"/>
        </w:rPr>
        <w:t>G93A</w:t>
      </w:r>
      <w:r w:rsidRPr="00BB3E4E">
        <w:rPr>
          <w:color w:val="000000" w:themeColor="text1"/>
        </w:rPr>
        <w:t xml:space="preserve"> and</w:t>
      </w:r>
      <w:r w:rsidRPr="00BB3E4E">
        <w:rPr>
          <w:rFonts w:eastAsia="微软雅黑" w:cs="Times New Roman"/>
          <w:color w:val="000000" w:themeColor="text1"/>
          <w:szCs w:val="24"/>
        </w:rPr>
        <w:t xml:space="preserve"> SOD1</w:t>
      </w:r>
      <w:r w:rsidRPr="00BB3E4E">
        <w:rPr>
          <w:rFonts w:eastAsia="微软雅黑" w:cs="Times New Roman"/>
          <w:color w:val="000000" w:themeColor="text1"/>
          <w:szCs w:val="24"/>
          <w:vertAlign w:val="superscript"/>
        </w:rPr>
        <w:t>G93A</w:t>
      </w:r>
      <w:r w:rsidRPr="00BB3E4E">
        <w:rPr>
          <w:rFonts w:eastAsia="微软雅黑" w:cs="Times New Roman"/>
          <w:color w:val="000000" w:themeColor="text1"/>
          <w:szCs w:val="24"/>
        </w:rPr>
        <w:t>; SGK1</w:t>
      </w:r>
      <w:r w:rsidRPr="00BB3E4E">
        <w:rPr>
          <w:rFonts w:eastAsia="微软雅黑" w:cs="Times New Roman"/>
          <w:color w:val="000000" w:themeColor="text1"/>
          <w:szCs w:val="24"/>
          <w:vertAlign w:val="superscript"/>
        </w:rPr>
        <w:t>KO</w:t>
      </w:r>
      <w:r w:rsidRPr="00BB3E4E">
        <w:rPr>
          <w:rFonts w:eastAsia="微软雅黑" w:cs="Times New Roman"/>
          <w:color w:val="000000" w:themeColor="text1"/>
          <w:szCs w:val="24"/>
        </w:rPr>
        <w:t xml:space="preserve"> mice at P60 (d) and P90 (e). </w:t>
      </w:r>
      <w:r w:rsidRPr="00BB3E4E">
        <w:rPr>
          <w:color w:val="000000" w:themeColor="text1"/>
        </w:rPr>
        <w:t>n</w:t>
      </w:r>
      <w:r w:rsidRPr="00BB3E4E">
        <w:rPr>
          <w:rFonts w:ascii="MS Gothic" w:eastAsiaTheme="minorEastAsia" w:hAnsi="MS Gothic" w:cs="MS Gothic" w:hint="eastAsia"/>
          <w:color w:val="000000" w:themeColor="text1"/>
        </w:rPr>
        <w:t xml:space="preserve"> </w:t>
      </w:r>
      <w:r w:rsidRPr="00BB3E4E">
        <w:rPr>
          <w:rFonts w:ascii="MS Gothic" w:eastAsiaTheme="minorEastAsia" w:hAnsi="MS Gothic" w:cs="MS Gothic"/>
          <w:color w:val="000000" w:themeColor="text1"/>
        </w:rPr>
        <w:t xml:space="preserve">= </w:t>
      </w:r>
      <w:r w:rsidRPr="00BB3E4E">
        <w:rPr>
          <w:color w:val="000000" w:themeColor="text1"/>
        </w:rPr>
        <w:t xml:space="preserve">4 mice per condition. </w:t>
      </w:r>
      <w:r w:rsidRPr="00BB3E4E">
        <w:rPr>
          <w:rFonts w:eastAsia="微软雅黑" w:cs="Times New Roman"/>
          <w:color w:val="000000" w:themeColor="text1"/>
          <w:szCs w:val="24"/>
        </w:rPr>
        <w:t xml:space="preserve">(f-g) </w:t>
      </w:r>
      <w:r w:rsidRPr="00BB3E4E">
        <w:rPr>
          <w:color w:val="000000" w:themeColor="text1"/>
        </w:rPr>
        <w:t xml:space="preserve">Representative micrographs and 3D reconstructions showing microglial engulfment of neuronal material, assessed by IBA1 and </w:t>
      </w:r>
      <w:proofErr w:type="spellStart"/>
      <w:r w:rsidRPr="00BB3E4E">
        <w:rPr>
          <w:color w:val="000000" w:themeColor="text1"/>
        </w:rPr>
        <w:t>NeuN</w:t>
      </w:r>
      <w:proofErr w:type="spellEnd"/>
      <w:r w:rsidRPr="00BB3E4E">
        <w:rPr>
          <w:color w:val="000000" w:themeColor="text1"/>
        </w:rPr>
        <w:t xml:space="preserve"> staining of WT, SOD1</w:t>
      </w:r>
      <w:r w:rsidRPr="00BB3E4E">
        <w:rPr>
          <w:color w:val="000000" w:themeColor="text1"/>
          <w:vertAlign w:val="superscript"/>
        </w:rPr>
        <w:t>G93A</w:t>
      </w:r>
      <w:r w:rsidRPr="00BB3E4E">
        <w:rPr>
          <w:color w:val="000000" w:themeColor="text1"/>
        </w:rPr>
        <w:t>, SGK1</w:t>
      </w:r>
      <w:r w:rsidRPr="00BB3E4E">
        <w:rPr>
          <w:color w:val="000000" w:themeColor="text1"/>
          <w:vertAlign w:val="superscript"/>
        </w:rPr>
        <w:t>KO</w:t>
      </w:r>
      <w:r w:rsidRPr="00BB3E4E">
        <w:rPr>
          <w:color w:val="000000" w:themeColor="text1"/>
        </w:rPr>
        <w:t>, SOD1</w:t>
      </w:r>
      <w:r w:rsidRPr="00BB3E4E">
        <w:rPr>
          <w:color w:val="000000" w:themeColor="text1"/>
          <w:vertAlign w:val="superscript"/>
        </w:rPr>
        <w:t>G93A</w:t>
      </w:r>
      <w:r w:rsidRPr="00BB3E4E">
        <w:rPr>
          <w:color w:val="000000" w:themeColor="text1"/>
        </w:rPr>
        <w:t>; SGK1</w:t>
      </w:r>
      <w:r w:rsidRPr="00BB3E4E">
        <w:rPr>
          <w:color w:val="000000" w:themeColor="text1"/>
          <w:vertAlign w:val="superscript"/>
        </w:rPr>
        <w:t>KO</w:t>
      </w:r>
      <w:r w:rsidRPr="00BB3E4E">
        <w:rPr>
          <w:color w:val="000000" w:themeColor="text1"/>
        </w:rPr>
        <w:t xml:space="preserve"> mice </w:t>
      </w:r>
      <w:r w:rsidRPr="00BB3E4E">
        <w:rPr>
          <w:rFonts w:eastAsia="微软雅黑" w:cs="Times New Roman"/>
          <w:color w:val="000000" w:themeColor="text1"/>
          <w:szCs w:val="24"/>
        </w:rPr>
        <w:t>at P60 (f) and P90 (g).</w:t>
      </w:r>
      <w:r w:rsidRPr="00BB3E4E">
        <w:rPr>
          <w:color w:val="000000" w:themeColor="text1"/>
        </w:rPr>
        <w:t xml:space="preserve"> (h-</w:t>
      </w:r>
      <w:proofErr w:type="spellStart"/>
      <w:r w:rsidRPr="00BB3E4E">
        <w:rPr>
          <w:color w:val="000000" w:themeColor="text1"/>
        </w:rPr>
        <w:t>i</w:t>
      </w:r>
      <w:proofErr w:type="spellEnd"/>
      <w:r w:rsidRPr="00BB3E4E">
        <w:rPr>
          <w:color w:val="000000" w:themeColor="text1"/>
        </w:rPr>
        <w:t>) Quantification of microglial volume and neuronal material within microglia at P60 (h) and P90 (</w:t>
      </w:r>
      <w:proofErr w:type="spellStart"/>
      <w:r w:rsidRPr="00BB3E4E">
        <w:rPr>
          <w:color w:val="000000" w:themeColor="text1"/>
        </w:rPr>
        <w:t>i</w:t>
      </w:r>
      <w:proofErr w:type="spellEnd"/>
      <w:r w:rsidRPr="00BB3E4E">
        <w:rPr>
          <w:color w:val="000000" w:themeColor="text1"/>
        </w:rPr>
        <w:t>). n = 4 mice per condition. (j-k) Representative micrographs and 3D reconstructions showing microglial phagocytic processing of myelin debris, assessed by IBA1, CD68, and MBP staining in WT, SOD1</w:t>
      </w:r>
      <w:r w:rsidRPr="00BB3E4E">
        <w:rPr>
          <w:color w:val="000000" w:themeColor="text1"/>
          <w:vertAlign w:val="superscript"/>
        </w:rPr>
        <w:t>G93A</w:t>
      </w:r>
      <w:r w:rsidRPr="00BB3E4E">
        <w:rPr>
          <w:color w:val="000000" w:themeColor="text1"/>
        </w:rPr>
        <w:t>, SGK1</w:t>
      </w:r>
      <w:r w:rsidRPr="00BB3E4E">
        <w:rPr>
          <w:color w:val="000000" w:themeColor="text1"/>
          <w:vertAlign w:val="superscript"/>
        </w:rPr>
        <w:t>KO</w:t>
      </w:r>
      <w:r w:rsidRPr="00BB3E4E">
        <w:rPr>
          <w:color w:val="000000" w:themeColor="text1"/>
        </w:rPr>
        <w:t>, SOD1</w:t>
      </w:r>
      <w:r w:rsidRPr="00BB3E4E">
        <w:rPr>
          <w:color w:val="000000" w:themeColor="text1"/>
          <w:vertAlign w:val="superscript"/>
        </w:rPr>
        <w:t>G93A</w:t>
      </w:r>
      <w:r w:rsidRPr="00BB3E4E">
        <w:rPr>
          <w:color w:val="000000" w:themeColor="text1"/>
        </w:rPr>
        <w:t>; SGK1</w:t>
      </w:r>
      <w:r w:rsidRPr="00BB3E4E">
        <w:rPr>
          <w:color w:val="000000" w:themeColor="text1"/>
          <w:vertAlign w:val="superscript"/>
        </w:rPr>
        <w:t>KO</w:t>
      </w:r>
      <w:r w:rsidRPr="00BB3E4E">
        <w:rPr>
          <w:color w:val="000000" w:themeColor="text1"/>
        </w:rPr>
        <w:t xml:space="preserve"> mice at P60 (j) and P90 (k). (l-m) Quantification of lysosomal content and MBP volume within microglia at P60 (l) and P90 (m). n = 4 mice per condition. </w:t>
      </w:r>
      <w:r w:rsidRPr="00BB3E4E">
        <w:rPr>
          <w:rFonts w:eastAsia="微软雅黑" w:cs="Times New Roman"/>
          <w:color w:val="000000" w:themeColor="text1"/>
          <w:szCs w:val="24"/>
        </w:rPr>
        <w:t>S</w:t>
      </w:r>
      <w:r w:rsidRPr="00BB3E4E">
        <w:rPr>
          <w:rFonts w:eastAsia="微软雅黑" w:cs="Times New Roman" w:hint="eastAsia"/>
          <w:color w:val="000000" w:themeColor="text1"/>
          <w:szCs w:val="24"/>
        </w:rPr>
        <w:t>cale</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bar</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10</w:t>
      </w:r>
      <w:r w:rsidRPr="00BB3E4E">
        <w:rPr>
          <w:rFonts w:eastAsia="微软雅黑" w:cs="Times New Roman"/>
          <w:color w:val="000000" w:themeColor="text1"/>
          <w:szCs w:val="24"/>
        </w:rPr>
        <w:t xml:space="preserve"> </w:t>
      </w:r>
      <w:proofErr w:type="spellStart"/>
      <w:r w:rsidRPr="00BB3E4E">
        <w:rPr>
          <w:rFonts w:eastAsia="微软雅黑" w:cs="Times New Roman"/>
          <w:color w:val="000000" w:themeColor="text1"/>
          <w:szCs w:val="24"/>
        </w:rPr>
        <w:t>μm</w:t>
      </w:r>
      <w:proofErr w:type="spellEnd"/>
      <w:r w:rsidRPr="00BB3E4E">
        <w:rPr>
          <w:rFonts w:eastAsia="微软雅黑" w:cs="Times New Roman"/>
          <w:color w:val="000000" w:themeColor="text1"/>
          <w:szCs w:val="24"/>
        </w:rPr>
        <w:t>. Data are presented as mean ± SEM.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0.05,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0.01,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 </w:t>
      </w:r>
      <w:r w:rsidRPr="00BB3E4E">
        <w:rPr>
          <w:rFonts w:eastAsia="微软雅黑" w:cs="Times New Roman"/>
          <w:i/>
          <w:iCs/>
          <w:color w:val="000000" w:themeColor="text1"/>
          <w:szCs w:val="24"/>
        </w:rPr>
        <w:t>ns</w:t>
      </w:r>
      <w:r w:rsidRPr="00BB3E4E">
        <w:rPr>
          <w:rFonts w:eastAsia="微软雅黑" w:cs="Times New Roman"/>
          <w:color w:val="000000" w:themeColor="text1"/>
          <w:szCs w:val="24"/>
        </w:rPr>
        <w:t>: not significant.</w:t>
      </w:r>
    </w:p>
    <w:p w14:paraId="7A134965" w14:textId="77777777" w:rsidR="004A08EA" w:rsidRPr="00BB3E4E" w:rsidRDefault="004A08EA" w:rsidP="004A08EA">
      <w:pPr>
        <w:rPr>
          <w:rFonts w:eastAsiaTheme="minorEastAsia" w:cs="Times New Roman"/>
          <w:b/>
          <w:bCs/>
          <w:color w:val="000000" w:themeColor="text1"/>
          <w:szCs w:val="24"/>
        </w:rPr>
      </w:pPr>
    </w:p>
    <w:p w14:paraId="50F39336" w14:textId="77777777" w:rsidR="004A08EA" w:rsidRPr="00BB3E4E" w:rsidRDefault="004A08EA" w:rsidP="00D528A0">
      <w:pPr>
        <w:jc w:val="center"/>
        <w:rPr>
          <w:rFonts w:eastAsia="微软雅黑" w:cs="Times New Roman"/>
          <w:b/>
          <w:bCs/>
          <w:color w:val="000000" w:themeColor="text1"/>
          <w:szCs w:val="24"/>
        </w:rPr>
      </w:pPr>
      <w:r w:rsidRPr="00BB3E4E">
        <w:rPr>
          <w:rFonts w:eastAsia="微软雅黑" w:cs="Times New Roman"/>
          <w:b/>
          <w:bCs/>
          <w:noProof/>
          <w:color w:val="000000" w:themeColor="text1"/>
          <w:szCs w:val="24"/>
          <w:lang w:eastAsia="en-US"/>
        </w:rPr>
        <w:lastRenderedPageBreak/>
        <w:drawing>
          <wp:inline distT="0" distB="0" distL="0" distR="0" wp14:anchorId="2A82B28E" wp14:editId="7308C1E8">
            <wp:extent cx="5274310" cy="3563554"/>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563554"/>
                    </a:xfrm>
                    <a:prstGeom prst="rect">
                      <a:avLst/>
                    </a:prstGeom>
                  </pic:spPr>
                </pic:pic>
              </a:graphicData>
            </a:graphic>
          </wp:inline>
        </w:drawing>
      </w:r>
    </w:p>
    <w:p w14:paraId="2B6371A2" w14:textId="77777777" w:rsidR="004A08EA" w:rsidRPr="00BB3E4E" w:rsidRDefault="004A08EA" w:rsidP="004A08EA">
      <w:pPr>
        <w:rPr>
          <w:rFonts w:eastAsia="微软雅黑" w:cs="Times New Roman"/>
          <w:color w:val="000000" w:themeColor="text1"/>
          <w:szCs w:val="24"/>
        </w:rPr>
      </w:pPr>
      <w:r w:rsidRPr="00543556">
        <w:rPr>
          <w:rFonts w:eastAsia="微软雅黑" w:cs="Times New Roman"/>
          <w:bCs/>
          <w:color w:val="000000" w:themeColor="text1"/>
          <w:szCs w:val="24"/>
        </w:rPr>
        <w:t>Figure S3.</w:t>
      </w:r>
      <w:r w:rsidRPr="00543556">
        <w:rPr>
          <w:color w:val="000000" w:themeColor="text1"/>
        </w:rPr>
        <w:t xml:space="preserve"> </w:t>
      </w:r>
      <w:r w:rsidRPr="00543556">
        <w:rPr>
          <w:rFonts w:eastAsia="微软雅黑" w:cs="Times New Roman"/>
          <w:bCs/>
          <w:color w:val="000000" w:themeColor="text1"/>
          <w:szCs w:val="24"/>
        </w:rPr>
        <w:t>Microglial phagocytic capacity was impaired during the symptomatic stages of SOD1</w:t>
      </w:r>
      <w:r w:rsidRPr="00543556">
        <w:rPr>
          <w:rFonts w:eastAsia="微软雅黑" w:cs="Times New Roman"/>
          <w:bCs/>
          <w:color w:val="000000" w:themeColor="text1"/>
          <w:szCs w:val="24"/>
          <w:vertAlign w:val="superscript"/>
        </w:rPr>
        <w:t>G93A</w:t>
      </w:r>
      <w:r w:rsidRPr="00543556">
        <w:rPr>
          <w:rFonts w:eastAsia="微软雅黑" w:cs="Times New Roman"/>
          <w:bCs/>
          <w:color w:val="000000" w:themeColor="text1"/>
          <w:szCs w:val="24"/>
        </w:rPr>
        <w:t xml:space="preserve"> mice.</w:t>
      </w:r>
      <w:r w:rsidR="00543556" w:rsidRPr="00BB3E4E">
        <w:rPr>
          <w:color w:val="000000" w:themeColor="text1"/>
        </w:rPr>
        <w:t xml:space="preserve"> </w:t>
      </w:r>
      <w:r w:rsidRPr="00BB3E4E">
        <w:rPr>
          <w:color w:val="000000" w:themeColor="text1"/>
        </w:rPr>
        <w:t>(a) Representative micrographs and 3D reconstructions of IBA1, CD68, and GAL-3 staining in WT and SOD1</w:t>
      </w:r>
      <w:r w:rsidRPr="00BB3E4E">
        <w:rPr>
          <w:color w:val="000000" w:themeColor="text1"/>
          <w:vertAlign w:val="superscript"/>
        </w:rPr>
        <w:t>G93A</w:t>
      </w:r>
      <w:r w:rsidRPr="00BB3E4E">
        <w:rPr>
          <w:color w:val="000000" w:themeColor="text1"/>
        </w:rPr>
        <w:t xml:space="preserve"> mice at different ages</w:t>
      </w:r>
      <w:r w:rsidRPr="00BB3E4E">
        <w:rPr>
          <w:rFonts w:eastAsia="微软雅黑" w:cs="Times New Roman"/>
          <w:color w:val="000000" w:themeColor="text1"/>
          <w:szCs w:val="24"/>
        </w:rPr>
        <w:t>.</w:t>
      </w:r>
      <w:r w:rsidRPr="00BB3E4E">
        <w:rPr>
          <w:color w:val="000000" w:themeColor="text1"/>
        </w:rPr>
        <w:t xml:space="preserve"> (b) Quantification of GAL-3 volume within CD68-positive compartments of IBA1-positive microglia. n = 4 mice per condition. </w:t>
      </w:r>
      <w:r w:rsidRPr="00BB3E4E">
        <w:rPr>
          <w:rFonts w:eastAsia="微软雅黑" w:cs="Times New Roman"/>
          <w:color w:val="000000" w:themeColor="text1"/>
          <w:szCs w:val="24"/>
        </w:rPr>
        <w:t>S</w:t>
      </w:r>
      <w:r w:rsidRPr="00BB3E4E">
        <w:rPr>
          <w:rFonts w:eastAsia="微软雅黑" w:cs="Times New Roman" w:hint="eastAsia"/>
          <w:color w:val="000000" w:themeColor="text1"/>
          <w:szCs w:val="24"/>
        </w:rPr>
        <w:t>cale</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bar</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w:t>
      </w:r>
      <w:r w:rsidRPr="00BB3E4E">
        <w:rPr>
          <w:rFonts w:eastAsia="微软雅黑" w:cs="Times New Roman"/>
          <w:color w:val="000000" w:themeColor="text1"/>
          <w:szCs w:val="24"/>
        </w:rPr>
        <w:t xml:space="preserve"> 1</w:t>
      </w:r>
      <w:r w:rsidRPr="00BB3E4E">
        <w:rPr>
          <w:rFonts w:eastAsia="微软雅黑" w:cs="Times New Roman" w:hint="eastAsia"/>
          <w:color w:val="000000" w:themeColor="text1"/>
          <w:szCs w:val="24"/>
        </w:rPr>
        <w:t>0</w:t>
      </w:r>
      <w:r w:rsidRPr="00BB3E4E">
        <w:rPr>
          <w:rFonts w:eastAsia="微软雅黑" w:cs="Times New Roman"/>
          <w:color w:val="000000" w:themeColor="text1"/>
          <w:szCs w:val="24"/>
        </w:rPr>
        <w:t xml:space="preserve"> </w:t>
      </w:r>
      <w:proofErr w:type="spellStart"/>
      <w:r w:rsidRPr="00BB3E4E">
        <w:rPr>
          <w:rFonts w:eastAsia="微软雅黑" w:cs="Times New Roman"/>
          <w:color w:val="000000" w:themeColor="text1"/>
          <w:szCs w:val="24"/>
        </w:rPr>
        <w:t>μm</w:t>
      </w:r>
      <w:proofErr w:type="spellEnd"/>
      <w:r w:rsidRPr="00BB3E4E">
        <w:rPr>
          <w:rFonts w:eastAsia="微软雅黑" w:cs="Times New Roman"/>
          <w:color w:val="000000" w:themeColor="text1"/>
          <w:szCs w:val="24"/>
        </w:rPr>
        <w:t xml:space="preserve">. </w:t>
      </w:r>
      <w:r w:rsidRPr="00BB3E4E">
        <w:rPr>
          <w:color w:val="000000" w:themeColor="text1"/>
        </w:rPr>
        <w:t>Data are presented as mean</w:t>
      </w:r>
      <w:r w:rsidRPr="00BB3E4E">
        <w:rPr>
          <w:rFonts w:ascii="MS Gothic" w:eastAsia="MS Gothic" w:hAnsi="MS Gothic" w:cs="MS Gothic" w:hint="eastAsia"/>
          <w:color w:val="000000" w:themeColor="text1"/>
        </w:rPr>
        <w:t> </w:t>
      </w:r>
      <w:r w:rsidRPr="00BB3E4E">
        <w:rPr>
          <w:rFonts w:ascii="等线" w:eastAsia="等线" w:hAnsi="等线" w:cs="等线" w:hint="eastAsia"/>
          <w:color w:val="000000" w:themeColor="text1"/>
        </w:rPr>
        <w:t>±</w:t>
      </w:r>
      <w:r w:rsidRPr="00BB3E4E">
        <w:rPr>
          <w:rFonts w:ascii="MS Gothic" w:eastAsia="MS Gothic" w:hAnsi="MS Gothic" w:cs="MS Gothic" w:hint="eastAsia"/>
          <w:color w:val="000000" w:themeColor="text1"/>
        </w:rPr>
        <w:t> </w:t>
      </w:r>
      <w:r w:rsidRPr="00BB3E4E">
        <w:rPr>
          <w:color w:val="000000" w:themeColor="text1"/>
        </w:rPr>
        <w:t xml:space="preserve">SEM. </w:t>
      </w:r>
      <w:r w:rsidRPr="00BB3E4E">
        <w:rPr>
          <w:rFonts w:eastAsia="微软雅黑" w:cs="Times New Roman"/>
          <w:color w:val="000000" w:themeColor="text1"/>
          <w:szCs w:val="24"/>
        </w:rPr>
        <w:t>***</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 </w:t>
      </w:r>
      <w:r w:rsidRPr="00BB3E4E">
        <w:rPr>
          <w:rFonts w:eastAsia="微软雅黑" w:cs="Times New Roman"/>
          <w:i/>
          <w:iCs/>
          <w:color w:val="000000" w:themeColor="text1"/>
          <w:szCs w:val="24"/>
        </w:rPr>
        <w:t>ns</w:t>
      </w:r>
      <w:r w:rsidRPr="00BB3E4E">
        <w:rPr>
          <w:rFonts w:eastAsia="微软雅黑" w:cs="Times New Roman"/>
          <w:color w:val="000000" w:themeColor="text1"/>
          <w:szCs w:val="24"/>
        </w:rPr>
        <w:t>: not significant.</w:t>
      </w:r>
    </w:p>
    <w:p w14:paraId="210B26B9" w14:textId="77777777" w:rsidR="004A08EA" w:rsidRPr="00BB3E4E" w:rsidRDefault="004A08EA" w:rsidP="004A08EA">
      <w:pPr>
        <w:rPr>
          <w:rFonts w:eastAsia="微软雅黑" w:cs="Times New Roman"/>
          <w:b/>
          <w:bCs/>
          <w:color w:val="000000" w:themeColor="text1"/>
          <w:szCs w:val="24"/>
        </w:rPr>
      </w:pPr>
    </w:p>
    <w:p w14:paraId="43D95D00" w14:textId="7C250ED0" w:rsidR="004A08EA" w:rsidRPr="00BB3E4E" w:rsidRDefault="00101084" w:rsidP="004A08EA">
      <w:pPr>
        <w:rPr>
          <w:rFonts w:eastAsia="微软雅黑" w:cs="Times New Roman"/>
          <w:b/>
          <w:bCs/>
          <w:color w:val="000000" w:themeColor="text1"/>
          <w:szCs w:val="24"/>
        </w:rPr>
      </w:pPr>
      <w:r>
        <w:rPr>
          <w:rFonts w:eastAsia="微软雅黑" w:cs="Times New Roman"/>
          <w:b/>
          <w:bCs/>
          <w:noProof/>
          <w:color w:val="000000" w:themeColor="text1"/>
          <w:szCs w:val="24"/>
        </w:rPr>
        <w:lastRenderedPageBreak/>
        <w:drawing>
          <wp:inline distT="0" distB="0" distL="0" distR="0" wp14:anchorId="34B64D4E" wp14:editId="0FD84D8C">
            <wp:extent cx="5943600" cy="728599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7285990"/>
                    </a:xfrm>
                    <a:prstGeom prst="rect">
                      <a:avLst/>
                    </a:prstGeom>
                  </pic:spPr>
                </pic:pic>
              </a:graphicData>
            </a:graphic>
          </wp:inline>
        </w:drawing>
      </w:r>
    </w:p>
    <w:p w14:paraId="04D1A205" w14:textId="77777777" w:rsidR="004A08EA" w:rsidRPr="00BB3E4E" w:rsidRDefault="004A08EA" w:rsidP="004A08EA">
      <w:pPr>
        <w:rPr>
          <w:color w:val="000000" w:themeColor="text1"/>
        </w:rPr>
      </w:pPr>
      <w:r w:rsidRPr="00543556">
        <w:rPr>
          <w:rFonts w:eastAsia="微软雅黑" w:cs="Times New Roman"/>
          <w:bCs/>
          <w:color w:val="000000" w:themeColor="text1"/>
          <w:szCs w:val="24"/>
        </w:rPr>
        <w:t>Figure S4.</w:t>
      </w:r>
      <w:r w:rsidRPr="00543556">
        <w:rPr>
          <w:rFonts w:hint="eastAsia"/>
          <w:color w:val="000000" w:themeColor="text1"/>
        </w:rPr>
        <w:t xml:space="preserve"> </w:t>
      </w:r>
      <w:r w:rsidRPr="00543556">
        <w:rPr>
          <w:bCs/>
          <w:color w:val="000000" w:themeColor="text1"/>
        </w:rPr>
        <w:t>Phagocytic deficits in SOD1</w:t>
      </w:r>
      <w:r w:rsidRPr="00543556">
        <w:rPr>
          <w:bCs/>
          <w:color w:val="000000" w:themeColor="text1"/>
          <w:vertAlign w:val="superscript"/>
        </w:rPr>
        <w:t>G93A</w:t>
      </w:r>
      <w:r w:rsidRPr="00543556">
        <w:rPr>
          <w:bCs/>
          <w:color w:val="000000" w:themeColor="text1"/>
        </w:rPr>
        <w:t xml:space="preserve"> microglia.</w:t>
      </w:r>
      <w:r w:rsidR="00543556" w:rsidRPr="00BB3E4E">
        <w:rPr>
          <w:rFonts w:eastAsia="微软雅黑" w:cs="Times New Roman"/>
          <w:color w:val="000000" w:themeColor="text1"/>
          <w:szCs w:val="24"/>
        </w:rPr>
        <w:t xml:space="preserve"> </w:t>
      </w:r>
      <w:r w:rsidRPr="00BB3E4E">
        <w:rPr>
          <w:rFonts w:eastAsia="微软雅黑" w:cs="Times New Roman"/>
          <w:color w:val="000000" w:themeColor="text1"/>
          <w:szCs w:val="24"/>
        </w:rPr>
        <w:t xml:space="preserve">(a) Experimental schematic showing assessment of BV2 microglial phagocytosis following 3 h exposure to myelin debris and/or </w:t>
      </w:r>
      <w:r w:rsidRPr="00BB3E4E">
        <w:rPr>
          <w:rFonts w:eastAsia="微软雅黑" w:cs="Times New Roman"/>
          <w:color w:val="000000" w:themeColor="text1"/>
          <w:szCs w:val="24"/>
        </w:rPr>
        <w:lastRenderedPageBreak/>
        <w:t xml:space="preserve">apoptotic neurons. Created with BioRender.com. </w:t>
      </w:r>
      <w:r w:rsidRPr="00BB3E4E">
        <w:rPr>
          <w:color w:val="000000" w:themeColor="text1"/>
        </w:rPr>
        <w:t>(b) Representative micrographs showing the phagocytic activity of BV2 cells following 3 h incubation with Red CMTPX-labeled myelin debris alone, CFSE-labeled apoptotic N2a cells alone, or both.</w:t>
      </w:r>
      <w:r w:rsidRPr="00BB3E4E">
        <w:rPr>
          <w:rFonts w:eastAsia="微软雅黑" w:cs="Times New Roman"/>
          <w:color w:val="000000" w:themeColor="text1"/>
          <w:szCs w:val="24"/>
        </w:rPr>
        <w:t xml:space="preserve"> (c–d) Quantification of BV2 microglial phagocytosis following 3 h treatment. (c) Myelin debris uptake. (d) Apoptotic N2a cell uptake. n = 3 independent experiments</w:t>
      </w:r>
      <w:r w:rsidRPr="00BB3E4E">
        <w:rPr>
          <w:rStyle w:val="a3"/>
          <w:b w:val="0"/>
          <w:bCs w:val="0"/>
          <w:color w:val="000000" w:themeColor="text1"/>
        </w:rPr>
        <w:t>.</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e</w:t>
      </w:r>
      <w:r w:rsidRPr="00BB3E4E">
        <w:rPr>
          <w:rFonts w:eastAsia="微软雅黑" w:cs="Times New Roman"/>
          <w:color w:val="000000" w:themeColor="text1"/>
          <w:szCs w:val="24"/>
        </w:rPr>
        <w:t>)</w:t>
      </w:r>
      <w:r w:rsidRPr="00BB3E4E">
        <w:rPr>
          <w:color w:val="000000" w:themeColor="text1"/>
        </w:rPr>
        <w:t xml:space="preserve"> </w:t>
      </w:r>
      <w:r w:rsidRPr="00BB3E4E">
        <w:rPr>
          <w:rFonts w:eastAsia="微软雅黑" w:cs="Times New Roman"/>
          <w:color w:val="000000" w:themeColor="text1"/>
          <w:szCs w:val="24"/>
        </w:rPr>
        <w:t xml:space="preserve">Experimental schematic showing assessment of BV2 microglial phagocytosis following 1 h exposure to myelin debris and/or apoptotic neurons. Created with BioRender.com. </w:t>
      </w:r>
      <w:r w:rsidRPr="00BB3E4E">
        <w:rPr>
          <w:rFonts w:cs="Times New Roman"/>
          <w:color w:val="000000" w:themeColor="text1"/>
        </w:rPr>
        <w:t>(f) Representative micrographs showing the phagocytic activity of BV2 cells following 1 h incubation with CFSE-labeled myelin debris alone, Red CMTPX-labeled apoptotic N2a cells alone, or both.</w:t>
      </w:r>
      <w:r w:rsidRPr="00BB3E4E">
        <w:rPr>
          <w:rFonts w:eastAsia="微软雅黑" w:cs="Times New Roman"/>
          <w:color w:val="000000" w:themeColor="text1"/>
          <w:szCs w:val="24"/>
        </w:rPr>
        <w:t xml:space="preserve"> (g-h) Quantification of BV2 microglial phagocytosis following 1 h incubation. (g) Myelin debris uptake. (h) Apoptotic N2a cell uptake. n = 3 independent experiments</w:t>
      </w:r>
      <w:r w:rsidRPr="00BB3E4E">
        <w:rPr>
          <w:rStyle w:val="a3"/>
          <w:b w:val="0"/>
          <w:bCs w:val="0"/>
          <w:color w:val="000000" w:themeColor="text1"/>
        </w:rPr>
        <w:t>.</w:t>
      </w:r>
      <w:r w:rsidRPr="00BB3E4E">
        <w:rPr>
          <w:color w:val="000000" w:themeColor="text1"/>
        </w:rPr>
        <w:t xml:space="preserve"> (</w:t>
      </w:r>
      <w:proofErr w:type="spellStart"/>
      <w:r w:rsidRPr="00BB3E4E">
        <w:rPr>
          <w:color w:val="000000" w:themeColor="text1"/>
        </w:rPr>
        <w:t>i</w:t>
      </w:r>
      <w:proofErr w:type="spellEnd"/>
      <w:r w:rsidRPr="00BB3E4E">
        <w:rPr>
          <w:color w:val="000000" w:themeColor="text1"/>
        </w:rPr>
        <w:t xml:space="preserve">, k) </w:t>
      </w:r>
      <w:proofErr w:type="spellStart"/>
      <w:r w:rsidRPr="00BB3E4E">
        <w:rPr>
          <w:color w:val="000000" w:themeColor="text1"/>
        </w:rPr>
        <w:t>pHrodo</w:t>
      </w:r>
      <w:proofErr w:type="spellEnd"/>
      <w:r w:rsidRPr="00BB3E4E">
        <w:rPr>
          <w:color w:val="000000" w:themeColor="text1"/>
        </w:rPr>
        <w:t xml:space="preserve">-based assessment of myelin debris phagocytosis in WT- and G93A-BV2 cells at 1 h and 3 h. Cells were treated with </w:t>
      </w:r>
      <w:proofErr w:type="spellStart"/>
      <w:r w:rsidRPr="00BB3E4E">
        <w:rPr>
          <w:color w:val="000000" w:themeColor="text1"/>
        </w:rPr>
        <w:t>pHrodo</w:t>
      </w:r>
      <w:proofErr w:type="spellEnd"/>
      <w:r w:rsidRPr="00BB3E4E">
        <w:rPr>
          <w:color w:val="000000" w:themeColor="text1"/>
        </w:rPr>
        <w:t xml:space="preserve">-labeled myelin debris alone or in combination with apoptotic N2a cells. </w:t>
      </w:r>
      <w:proofErr w:type="spellStart"/>
      <w:r w:rsidRPr="00BB3E4E">
        <w:rPr>
          <w:color w:val="000000" w:themeColor="text1"/>
        </w:rPr>
        <w:t>Phagolysosomal</w:t>
      </w:r>
      <w:proofErr w:type="spellEnd"/>
      <w:r w:rsidRPr="00BB3E4E">
        <w:rPr>
          <w:color w:val="000000" w:themeColor="text1"/>
        </w:rPr>
        <w:t xml:space="preserve"> acidification was quantified as </w:t>
      </w:r>
      <w:proofErr w:type="spellStart"/>
      <w:r w:rsidRPr="00BB3E4E">
        <w:rPr>
          <w:color w:val="000000" w:themeColor="text1"/>
        </w:rPr>
        <w:t>pHrodo</w:t>
      </w:r>
      <w:proofErr w:type="spellEnd"/>
      <w:r w:rsidRPr="00BB3E4E">
        <w:rPr>
          <w:color w:val="000000" w:themeColor="text1"/>
        </w:rPr>
        <w:t>-positive puncta area per cell.</w:t>
      </w:r>
      <w:r w:rsidRPr="00BB3E4E">
        <w:rPr>
          <w:rFonts w:eastAsiaTheme="minorEastAsia"/>
          <w:color w:val="000000" w:themeColor="text1"/>
        </w:rPr>
        <w:t xml:space="preserve"> </w:t>
      </w:r>
      <w:r w:rsidRPr="00BB3E4E">
        <w:rPr>
          <w:color w:val="000000" w:themeColor="text1"/>
        </w:rPr>
        <w:t xml:space="preserve">(j, l) </w:t>
      </w:r>
      <w:proofErr w:type="spellStart"/>
      <w:r w:rsidRPr="00BB3E4E">
        <w:rPr>
          <w:color w:val="000000" w:themeColor="text1"/>
        </w:rPr>
        <w:t>pHrodo</w:t>
      </w:r>
      <w:proofErr w:type="spellEnd"/>
      <w:r w:rsidRPr="00BB3E4E">
        <w:rPr>
          <w:color w:val="000000" w:themeColor="text1"/>
        </w:rPr>
        <w:t xml:space="preserve">-based assessment of apoptotic neuron phagocytosis in WT- and G93A-BV2 cells at 1 h and 3 h. Cells were treated with </w:t>
      </w:r>
      <w:proofErr w:type="spellStart"/>
      <w:r w:rsidRPr="00BB3E4E">
        <w:rPr>
          <w:color w:val="000000" w:themeColor="text1"/>
        </w:rPr>
        <w:t>pHrodo</w:t>
      </w:r>
      <w:proofErr w:type="spellEnd"/>
      <w:r w:rsidRPr="00BB3E4E">
        <w:rPr>
          <w:color w:val="000000" w:themeColor="text1"/>
        </w:rPr>
        <w:t xml:space="preserve">-labeled apoptotic N2a cells alone or in combination with myelin debris. </w:t>
      </w:r>
      <w:proofErr w:type="spellStart"/>
      <w:r w:rsidRPr="00BB3E4E">
        <w:rPr>
          <w:color w:val="000000" w:themeColor="text1"/>
        </w:rPr>
        <w:t>Phagolysosomal</w:t>
      </w:r>
      <w:proofErr w:type="spellEnd"/>
      <w:r w:rsidRPr="00BB3E4E">
        <w:rPr>
          <w:color w:val="000000" w:themeColor="text1"/>
        </w:rPr>
        <w:t xml:space="preserve"> acidification was quantified as </w:t>
      </w:r>
      <w:proofErr w:type="spellStart"/>
      <w:r w:rsidRPr="00BB3E4E">
        <w:rPr>
          <w:color w:val="000000" w:themeColor="text1"/>
        </w:rPr>
        <w:t>pHrodo</w:t>
      </w:r>
      <w:proofErr w:type="spellEnd"/>
      <w:r w:rsidRPr="00BB3E4E">
        <w:rPr>
          <w:color w:val="000000" w:themeColor="text1"/>
        </w:rPr>
        <w:t xml:space="preserve"> fluorescence intensity normalized to IBA1 fluorescence intensity within each field of view. For each independent experiment, 3–4 fields of view were analyzed per condition and averaged to generate one biological replicate</w:t>
      </w:r>
      <w:r w:rsidRPr="00BB3E4E">
        <w:rPr>
          <w:rFonts w:eastAsia="微软雅黑" w:cs="Times New Roman"/>
          <w:color w:val="000000" w:themeColor="text1"/>
          <w:szCs w:val="24"/>
        </w:rPr>
        <w:t>. n = 4 independent experiments. S</w:t>
      </w:r>
      <w:r w:rsidRPr="00BB3E4E">
        <w:rPr>
          <w:rFonts w:eastAsia="微软雅黑" w:cs="Times New Roman" w:hint="eastAsia"/>
          <w:color w:val="000000" w:themeColor="text1"/>
          <w:szCs w:val="24"/>
        </w:rPr>
        <w:t>cale</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bar</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w:t>
      </w:r>
      <w:r w:rsidRPr="00BB3E4E">
        <w:rPr>
          <w:rFonts w:eastAsia="微软雅黑" w:cs="Times New Roman"/>
          <w:color w:val="000000" w:themeColor="text1"/>
          <w:szCs w:val="24"/>
        </w:rPr>
        <w:t xml:space="preserve"> 4</w:t>
      </w:r>
      <w:r w:rsidRPr="00BB3E4E">
        <w:rPr>
          <w:rFonts w:eastAsia="微软雅黑" w:cs="Times New Roman" w:hint="eastAsia"/>
          <w:color w:val="000000" w:themeColor="text1"/>
          <w:szCs w:val="24"/>
        </w:rPr>
        <w:t>0</w:t>
      </w:r>
      <w:r w:rsidRPr="00BB3E4E">
        <w:rPr>
          <w:rFonts w:eastAsia="微软雅黑" w:cs="Times New Roman"/>
          <w:color w:val="000000" w:themeColor="text1"/>
          <w:szCs w:val="24"/>
        </w:rPr>
        <w:t xml:space="preserve"> </w:t>
      </w:r>
      <w:proofErr w:type="spellStart"/>
      <w:r w:rsidRPr="00BB3E4E">
        <w:rPr>
          <w:rFonts w:eastAsia="微软雅黑" w:cs="Times New Roman"/>
          <w:color w:val="000000" w:themeColor="text1"/>
          <w:szCs w:val="24"/>
        </w:rPr>
        <w:t>μm</w:t>
      </w:r>
      <w:proofErr w:type="spellEnd"/>
      <w:r w:rsidRPr="00BB3E4E">
        <w:rPr>
          <w:rFonts w:eastAsia="微软雅黑" w:cs="Times New Roman"/>
          <w:color w:val="000000" w:themeColor="text1"/>
          <w:szCs w:val="24"/>
        </w:rPr>
        <w:t>. Data are presented as mean ± SEM.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0.05,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0.01,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 </w:t>
      </w:r>
      <w:r w:rsidRPr="00BB3E4E">
        <w:rPr>
          <w:rFonts w:eastAsia="微软雅黑" w:cs="Times New Roman"/>
          <w:i/>
          <w:iCs/>
          <w:color w:val="000000" w:themeColor="text1"/>
          <w:szCs w:val="24"/>
        </w:rPr>
        <w:t>ns</w:t>
      </w:r>
      <w:r w:rsidRPr="00BB3E4E">
        <w:rPr>
          <w:rFonts w:eastAsia="微软雅黑" w:cs="Times New Roman"/>
          <w:color w:val="000000" w:themeColor="text1"/>
          <w:szCs w:val="24"/>
        </w:rPr>
        <w:t>: not significant.</w:t>
      </w:r>
    </w:p>
    <w:p w14:paraId="79414532" w14:textId="77777777" w:rsidR="004A08EA" w:rsidRPr="00BB3E4E" w:rsidRDefault="004A08EA" w:rsidP="004A08EA">
      <w:pPr>
        <w:rPr>
          <w:rFonts w:eastAsia="微软雅黑" w:cs="Times New Roman"/>
          <w:b/>
          <w:bCs/>
          <w:color w:val="000000" w:themeColor="text1"/>
          <w:szCs w:val="24"/>
        </w:rPr>
      </w:pPr>
    </w:p>
    <w:p w14:paraId="580895E2" w14:textId="77777777" w:rsidR="004A08EA" w:rsidRPr="00BB3E4E" w:rsidRDefault="004A08EA" w:rsidP="004A08EA">
      <w:pPr>
        <w:rPr>
          <w:rFonts w:eastAsia="微软雅黑" w:cs="Times New Roman"/>
          <w:b/>
          <w:bCs/>
          <w:color w:val="000000" w:themeColor="text1"/>
          <w:szCs w:val="24"/>
        </w:rPr>
      </w:pPr>
      <w:r w:rsidRPr="00BB3E4E">
        <w:rPr>
          <w:rFonts w:eastAsia="微软雅黑" w:cs="Times New Roman"/>
          <w:b/>
          <w:bCs/>
          <w:noProof/>
          <w:color w:val="000000" w:themeColor="text1"/>
          <w:szCs w:val="24"/>
          <w:lang w:eastAsia="en-US"/>
        </w:rPr>
        <w:lastRenderedPageBreak/>
        <w:drawing>
          <wp:inline distT="0" distB="0" distL="0" distR="0" wp14:anchorId="184472DA" wp14:editId="14F6CFB8">
            <wp:extent cx="5274310" cy="2707553"/>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2707553"/>
                    </a:xfrm>
                    <a:prstGeom prst="rect">
                      <a:avLst/>
                    </a:prstGeom>
                  </pic:spPr>
                </pic:pic>
              </a:graphicData>
            </a:graphic>
          </wp:inline>
        </w:drawing>
      </w:r>
    </w:p>
    <w:p w14:paraId="5C6AEFB8" w14:textId="77777777" w:rsidR="004A08EA" w:rsidRPr="00BB3E4E" w:rsidRDefault="004A08EA" w:rsidP="004A08EA">
      <w:pPr>
        <w:rPr>
          <w:rFonts w:eastAsia="微软雅黑" w:cs="Times New Roman"/>
          <w:color w:val="000000" w:themeColor="text1"/>
          <w:szCs w:val="24"/>
        </w:rPr>
      </w:pPr>
      <w:r w:rsidRPr="00543556">
        <w:rPr>
          <w:rFonts w:eastAsia="微软雅黑" w:cs="Times New Roman"/>
          <w:bCs/>
          <w:color w:val="000000" w:themeColor="text1"/>
          <w:szCs w:val="24"/>
        </w:rPr>
        <w:t>Figure S5.</w:t>
      </w:r>
      <w:r w:rsidRPr="00543556">
        <w:rPr>
          <w:rFonts w:hint="eastAsia"/>
          <w:color w:val="000000" w:themeColor="text1"/>
        </w:rPr>
        <w:t xml:space="preserve"> </w:t>
      </w:r>
      <w:r w:rsidRPr="00543556">
        <w:rPr>
          <w:bCs/>
          <w:color w:val="000000" w:themeColor="text1"/>
        </w:rPr>
        <w:t>Impaired phagocytic function of primary microglia derived from SOD1</w:t>
      </w:r>
      <w:r w:rsidRPr="00543556">
        <w:rPr>
          <w:bCs/>
          <w:color w:val="000000" w:themeColor="text1"/>
          <w:vertAlign w:val="superscript"/>
        </w:rPr>
        <w:t>G93A</w:t>
      </w:r>
      <w:r w:rsidRPr="00543556">
        <w:rPr>
          <w:bCs/>
          <w:color w:val="000000" w:themeColor="text1"/>
        </w:rPr>
        <w:t xml:space="preserve"> mice.</w:t>
      </w:r>
      <w:r w:rsidR="00543556" w:rsidRPr="00BB3E4E">
        <w:rPr>
          <w:color w:val="000000" w:themeColor="text1"/>
        </w:rPr>
        <w:t xml:space="preserve"> </w:t>
      </w:r>
      <w:r w:rsidRPr="00BB3E4E">
        <w:rPr>
          <w:color w:val="000000" w:themeColor="text1"/>
        </w:rPr>
        <w:t>(a) Representative micrographs of phagocytic activity in primary microglia derived from WT and SOD1</w:t>
      </w:r>
      <w:r w:rsidRPr="00BB3E4E">
        <w:rPr>
          <w:color w:val="000000" w:themeColor="text1"/>
          <w:vertAlign w:val="superscript"/>
        </w:rPr>
        <w:t>G93A</w:t>
      </w:r>
      <w:r w:rsidRPr="00BB3E4E">
        <w:rPr>
          <w:color w:val="000000" w:themeColor="text1"/>
        </w:rPr>
        <w:t xml:space="preserve"> mice treated with myelin debris-CFSE alone, apoptotic N2a-Red CMTPX alone, or a combination of both. (b) Quantitative data of myelin debris and apoptotic N2a cells phagocytosis by primary microglia. </w:t>
      </w:r>
      <w:r w:rsidRPr="00BB3E4E">
        <w:rPr>
          <w:rFonts w:eastAsia="微软雅黑" w:cs="Times New Roman"/>
          <w:color w:val="000000" w:themeColor="text1"/>
          <w:szCs w:val="24"/>
        </w:rPr>
        <w:t>n = 4 independent experiments</w:t>
      </w:r>
      <w:r w:rsidRPr="00BB3E4E">
        <w:rPr>
          <w:color w:val="000000" w:themeColor="text1"/>
        </w:rPr>
        <w:t>.</w:t>
      </w:r>
      <w:r w:rsidRPr="00BB3E4E">
        <w:rPr>
          <w:rFonts w:eastAsia="微软雅黑" w:cs="Times New Roman" w:hint="eastAsia"/>
          <w:color w:val="000000" w:themeColor="text1"/>
          <w:szCs w:val="24"/>
        </w:rPr>
        <w:t xml:space="preserve"> </w:t>
      </w:r>
      <w:r w:rsidRPr="00BB3E4E">
        <w:rPr>
          <w:rFonts w:eastAsia="微软雅黑" w:cs="Times New Roman"/>
          <w:color w:val="000000" w:themeColor="text1"/>
          <w:szCs w:val="24"/>
        </w:rPr>
        <w:t>For each experiment, 3–5 FOVs were analyzed per condition and averaged before statistical analysis. S</w:t>
      </w:r>
      <w:r w:rsidRPr="00BB3E4E">
        <w:rPr>
          <w:rFonts w:eastAsia="微软雅黑" w:cs="Times New Roman" w:hint="eastAsia"/>
          <w:color w:val="000000" w:themeColor="text1"/>
          <w:szCs w:val="24"/>
        </w:rPr>
        <w:t>cale</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bar</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w:t>
      </w:r>
      <w:r w:rsidRPr="00BB3E4E">
        <w:rPr>
          <w:rFonts w:eastAsia="微软雅黑" w:cs="Times New Roman"/>
          <w:color w:val="000000" w:themeColor="text1"/>
          <w:szCs w:val="24"/>
        </w:rPr>
        <w:t xml:space="preserve"> 4</w:t>
      </w:r>
      <w:r w:rsidRPr="00BB3E4E">
        <w:rPr>
          <w:rFonts w:eastAsia="微软雅黑" w:cs="Times New Roman" w:hint="eastAsia"/>
          <w:color w:val="000000" w:themeColor="text1"/>
          <w:szCs w:val="24"/>
        </w:rPr>
        <w:t>0</w:t>
      </w:r>
      <w:r w:rsidRPr="00BB3E4E">
        <w:rPr>
          <w:rFonts w:eastAsia="微软雅黑" w:cs="Times New Roman"/>
          <w:color w:val="000000" w:themeColor="text1"/>
          <w:szCs w:val="24"/>
        </w:rPr>
        <w:t xml:space="preserve"> </w:t>
      </w:r>
      <w:proofErr w:type="spellStart"/>
      <w:r w:rsidRPr="00BB3E4E">
        <w:rPr>
          <w:rFonts w:eastAsia="微软雅黑" w:cs="Times New Roman"/>
          <w:color w:val="000000" w:themeColor="text1"/>
          <w:szCs w:val="24"/>
        </w:rPr>
        <w:t>μm</w:t>
      </w:r>
      <w:proofErr w:type="spellEnd"/>
      <w:r w:rsidRPr="00BB3E4E">
        <w:rPr>
          <w:rFonts w:eastAsia="微软雅黑" w:cs="Times New Roman"/>
          <w:color w:val="000000" w:themeColor="text1"/>
          <w:szCs w:val="24"/>
        </w:rPr>
        <w:t>. Data are presented as mean ± SEM.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0.05,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0.01,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 </w:t>
      </w:r>
      <w:r w:rsidRPr="00BB3E4E">
        <w:rPr>
          <w:rFonts w:eastAsia="微软雅黑" w:cs="Times New Roman"/>
          <w:i/>
          <w:iCs/>
          <w:color w:val="000000" w:themeColor="text1"/>
          <w:szCs w:val="24"/>
        </w:rPr>
        <w:t>ns</w:t>
      </w:r>
      <w:r w:rsidRPr="00BB3E4E">
        <w:rPr>
          <w:rFonts w:eastAsia="微软雅黑" w:cs="Times New Roman"/>
          <w:color w:val="000000" w:themeColor="text1"/>
          <w:szCs w:val="24"/>
        </w:rPr>
        <w:t>: not significant.</w:t>
      </w:r>
    </w:p>
    <w:p w14:paraId="0D7B3FE9" w14:textId="77777777" w:rsidR="004A08EA" w:rsidRPr="00BB3E4E" w:rsidRDefault="004A08EA" w:rsidP="004A08EA">
      <w:pPr>
        <w:rPr>
          <w:rFonts w:eastAsia="微软雅黑" w:cs="Times New Roman"/>
          <w:b/>
          <w:bCs/>
          <w:color w:val="000000" w:themeColor="text1"/>
          <w:szCs w:val="24"/>
        </w:rPr>
      </w:pPr>
    </w:p>
    <w:p w14:paraId="4C4F8DDC" w14:textId="77777777" w:rsidR="004A08EA" w:rsidRPr="00BB3E4E" w:rsidRDefault="004A08EA" w:rsidP="00D528A0">
      <w:pPr>
        <w:jc w:val="center"/>
        <w:rPr>
          <w:rFonts w:eastAsia="微软雅黑" w:cs="Times New Roman"/>
          <w:b/>
          <w:bCs/>
          <w:color w:val="000000" w:themeColor="text1"/>
          <w:szCs w:val="24"/>
        </w:rPr>
      </w:pPr>
      <w:r w:rsidRPr="00BB3E4E">
        <w:rPr>
          <w:rFonts w:eastAsia="微软雅黑" w:cs="Times New Roman"/>
          <w:b/>
          <w:bCs/>
          <w:noProof/>
          <w:color w:val="000000" w:themeColor="text1"/>
          <w:szCs w:val="24"/>
          <w:lang w:eastAsia="en-US"/>
        </w:rPr>
        <w:lastRenderedPageBreak/>
        <w:drawing>
          <wp:inline distT="0" distB="0" distL="0" distR="0" wp14:anchorId="5B8B7400" wp14:editId="0FEDF9A5">
            <wp:extent cx="5274310" cy="5592039"/>
            <wp:effectExtent l="0" t="0" r="2540"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5592039"/>
                    </a:xfrm>
                    <a:prstGeom prst="rect">
                      <a:avLst/>
                    </a:prstGeom>
                  </pic:spPr>
                </pic:pic>
              </a:graphicData>
            </a:graphic>
          </wp:inline>
        </w:drawing>
      </w:r>
    </w:p>
    <w:p w14:paraId="2301FDF3" w14:textId="77777777" w:rsidR="004A08EA" w:rsidRPr="00BB3E4E" w:rsidRDefault="004A08EA" w:rsidP="004A08EA">
      <w:pPr>
        <w:rPr>
          <w:color w:val="000000" w:themeColor="text1"/>
        </w:rPr>
      </w:pPr>
      <w:r w:rsidRPr="00543556">
        <w:rPr>
          <w:rFonts w:eastAsia="微软雅黑" w:cs="Times New Roman"/>
          <w:bCs/>
          <w:color w:val="000000" w:themeColor="text1"/>
          <w:szCs w:val="24"/>
        </w:rPr>
        <w:t>Figure S6.</w:t>
      </w:r>
      <w:r w:rsidRPr="00543556">
        <w:rPr>
          <w:rFonts w:hint="eastAsia"/>
          <w:color w:val="000000" w:themeColor="text1"/>
        </w:rPr>
        <w:t xml:space="preserve"> </w:t>
      </w:r>
      <w:r w:rsidRPr="00543556">
        <w:rPr>
          <w:rFonts w:eastAsia="微软雅黑" w:cs="Times New Roman"/>
          <w:bCs/>
          <w:color w:val="000000" w:themeColor="text1"/>
          <w:szCs w:val="24"/>
        </w:rPr>
        <w:t>Impaired phagocytosis was associated with enhanced inflammatory responses in BV2 microglia, which were attenuated by GSK650394.</w:t>
      </w:r>
      <w:r w:rsidR="00543556" w:rsidRPr="00BB3E4E">
        <w:rPr>
          <w:rFonts w:eastAsia="微软雅黑" w:cs="Times New Roman" w:hint="eastAsia"/>
          <w:color w:val="000000" w:themeColor="text1"/>
          <w:szCs w:val="24"/>
        </w:rPr>
        <w:t xml:space="preserve"> </w:t>
      </w:r>
      <w:r w:rsidRPr="00BB3E4E">
        <w:rPr>
          <w:rFonts w:eastAsia="微软雅黑" w:cs="Times New Roman" w:hint="eastAsia"/>
          <w:color w:val="000000" w:themeColor="text1"/>
          <w:szCs w:val="24"/>
        </w:rPr>
        <w:t>(</w:t>
      </w:r>
      <w:r w:rsidRPr="00BB3E4E">
        <w:rPr>
          <w:rFonts w:eastAsia="微软雅黑" w:cs="Times New Roman"/>
          <w:color w:val="000000" w:themeColor="text1"/>
          <w:szCs w:val="24"/>
        </w:rPr>
        <w:t xml:space="preserve">a) Representative micrographs of </w:t>
      </w:r>
      <w:r w:rsidRPr="00BB3E4E">
        <w:rPr>
          <w:color w:val="000000" w:themeColor="text1"/>
        </w:rPr>
        <w:t xml:space="preserve">ROS levels in BV2 cells treated with myelin debris alone, apoptotic N2a alone, or a combination of both. (b) Quantification of relative ROS fluorescence intensity in BV2 cells. n = 4 independent experiments. (c-e) </w:t>
      </w:r>
      <w:r w:rsidRPr="00BB3E4E">
        <w:rPr>
          <w:rFonts w:eastAsia="微软雅黑" w:cs="Times New Roman"/>
          <w:color w:val="000000" w:themeColor="text1"/>
          <w:szCs w:val="24"/>
        </w:rPr>
        <w:t xml:space="preserve">Relative mRNA </w:t>
      </w:r>
      <w:r w:rsidRPr="00BB3E4E">
        <w:rPr>
          <w:color w:val="000000" w:themeColor="text1"/>
        </w:rPr>
        <w:t xml:space="preserve">expression </w:t>
      </w:r>
      <w:r w:rsidRPr="00BB3E4E">
        <w:rPr>
          <w:rFonts w:eastAsia="微软雅黑" w:cs="Times New Roman"/>
          <w:color w:val="000000" w:themeColor="text1"/>
          <w:szCs w:val="24"/>
        </w:rPr>
        <w:t xml:space="preserve">levels of </w:t>
      </w:r>
      <w:proofErr w:type="spellStart"/>
      <w:r w:rsidRPr="00BB3E4E">
        <w:rPr>
          <w:rFonts w:eastAsia="微软雅黑" w:cs="Times New Roman"/>
          <w:i/>
          <w:iCs/>
          <w:color w:val="000000" w:themeColor="text1"/>
          <w:szCs w:val="24"/>
        </w:rPr>
        <w:t>Tnf</w:t>
      </w:r>
      <w:proofErr w:type="spellEnd"/>
      <w:r w:rsidRPr="00BB3E4E">
        <w:rPr>
          <w:rFonts w:eastAsia="微软雅黑" w:cs="Times New Roman"/>
          <w:i/>
          <w:iCs/>
          <w:color w:val="000000" w:themeColor="text1"/>
          <w:szCs w:val="24"/>
        </w:rPr>
        <w:t>α</w:t>
      </w:r>
      <w:r w:rsidRPr="00BB3E4E">
        <w:rPr>
          <w:rFonts w:eastAsia="微软雅黑" w:cs="Times New Roman"/>
          <w:color w:val="000000" w:themeColor="text1"/>
          <w:szCs w:val="24"/>
        </w:rPr>
        <w:t xml:space="preserve"> (c),</w:t>
      </w:r>
      <w:r w:rsidRPr="00BB3E4E">
        <w:rPr>
          <w:rFonts w:eastAsia="微软雅黑" w:cs="Times New Roman"/>
          <w:i/>
          <w:iCs/>
          <w:color w:val="000000" w:themeColor="text1"/>
          <w:szCs w:val="24"/>
        </w:rPr>
        <w:t xml:space="preserve"> </w:t>
      </w:r>
      <w:proofErr w:type="spellStart"/>
      <w:r w:rsidRPr="00BB3E4E">
        <w:rPr>
          <w:rFonts w:eastAsia="微软雅黑" w:cs="Times New Roman"/>
          <w:i/>
          <w:iCs/>
          <w:color w:val="000000" w:themeColor="text1"/>
          <w:szCs w:val="24"/>
        </w:rPr>
        <w:t>I</w:t>
      </w:r>
      <w:r w:rsidRPr="00BB3E4E">
        <w:rPr>
          <w:rFonts w:eastAsia="微软雅黑" w:cs="Times New Roman"/>
          <w:i/>
          <w:iCs/>
          <w:color w:val="000000" w:themeColor="text1"/>
        </w:rPr>
        <w:t>fnγ</w:t>
      </w:r>
      <w:proofErr w:type="spellEnd"/>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d</w:t>
      </w:r>
      <w:r w:rsidRPr="00BB3E4E">
        <w:rPr>
          <w:rFonts w:eastAsia="微软雅黑" w:cs="Times New Roman"/>
          <w:color w:val="000000" w:themeColor="text1"/>
          <w:szCs w:val="24"/>
        </w:rPr>
        <w:t xml:space="preserve">), and </w:t>
      </w:r>
      <w:r w:rsidRPr="00BB3E4E">
        <w:rPr>
          <w:rFonts w:eastAsia="微软雅黑" w:cs="Times New Roman"/>
          <w:i/>
          <w:iCs/>
          <w:color w:val="000000" w:themeColor="text1"/>
          <w:szCs w:val="24"/>
        </w:rPr>
        <w:t>C</w:t>
      </w:r>
      <w:r w:rsidRPr="00BB3E4E">
        <w:rPr>
          <w:rFonts w:eastAsia="微软雅黑" w:cs="Times New Roman" w:hint="eastAsia"/>
          <w:i/>
          <w:iCs/>
          <w:color w:val="000000" w:themeColor="text1"/>
          <w:szCs w:val="24"/>
        </w:rPr>
        <w:t>ox</w:t>
      </w:r>
      <w:r w:rsidRPr="00BB3E4E">
        <w:rPr>
          <w:rFonts w:eastAsia="微软雅黑" w:cs="Times New Roman"/>
          <w:i/>
          <w:iCs/>
          <w:color w:val="000000" w:themeColor="text1"/>
          <w:szCs w:val="24"/>
        </w:rPr>
        <w:t>2</w:t>
      </w:r>
      <w:r w:rsidRPr="00BB3E4E">
        <w:rPr>
          <w:rFonts w:eastAsia="微软雅黑" w:cs="Times New Roman"/>
          <w:color w:val="000000" w:themeColor="text1"/>
          <w:szCs w:val="24"/>
        </w:rPr>
        <w:t xml:space="preserve"> (</w:t>
      </w:r>
      <w:r w:rsidRPr="00BB3E4E">
        <w:rPr>
          <w:rFonts w:eastAsia="微软雅黑" w:cs="Times New Roman" w:hint="eastAsia"/>
          <w:color w:val="000000" w:themeColor="text1"/>
          <w:szCs w:val="24"/>
        </w:rPr>
        <w:t>e</w:t>
      </w:r>
      <w:r w:rsidRPr="00BB3E4E">
        <w:rPr>
          <w:rFonts w:eastAsia="微软雅黑" w:cs="Times New Roman"/>
          <w:color w:val="000000" w:themeColor="text1"/>
          <w:szCs w:val="24"/>
        </w:rPr>
        <w:t xml:space="preserve">) measured by </w:t>
      </w:r>
      <w:proofErr w:type="spellStart"/>
      <w:r w:rsidRPr="00BB3E4E">
        <w:rPr>
          <w:rFonts w:eastAsia="微软雅黑" w:cs="Times New Roman"/>
          <w:color w:val="000000" w:themeColor="text1"/>
          <w:szCs w:val="24"/>
        </w:rPr>
        <w:t>qRT</w:t>
      </w:r>
      <w:proofErr w:type="spellEnd"/>
      <w:r w:rsidRPr="00BB3E4E">
        <w:rPr>
          <w:rFonts w:eastAsia="微软雅黑" w:cs="Times New Roman"/>
          <w:color w:val="000000" w:themeColor="text1"/>
          <w:szCs w:val="24"/>
        </w:rPr>
        <w:t xml:space="preserve">-PCR in BV2 cells. n = 3 independent experiments per group. </w:t>
      </w:r>
      <w:r w:rsidRPr="00BB3E4E">
        <w:rPr>
          <w:color w:val="000000" w:themeColor="text1"/>
        </w:rPr>
        <w:t xml:space="preserve">(f) Representative micrographs of ROS levels in BV2 cells after co-stimulation with myelin debris and apoptotic N2a cells, with or without </w:t>
      </w:r>
      <w:r w:rsidRPr="00BB3E4E">
        <w:rPr>
          <w:color w:val="000000" w:themeColor="text1"/>
        </w:rPr>
        <w:lastRenderedPageBreak/>
        <w:t>GSK650394 treatment. (g) Quantification of relative ROS fluorescence intensity in BV2 cells after GSK650394 treatment. n = 4 independent experiments.</w:t>
      </w:r>
      <w:r w:rsidRPr="00BB3E4E">
        <w:rPr>
          <w:rFonts w:eastAsiaTheme="minorEastAsia" w:hint="eastAsia"/>
          <w:color w:val="000000" w:themeColor="text1"/>
        </w:rPr>
        <w:t xml:space="preserve"> </w:t>
      </w:r>
      <w:r w:rsidRPr="00BB3E4E">
        <w:rPr>
          <w:color w:val="000000" w:themeColor="text1"/>
        </w:rPr>
        <w:t xml:space="preserve">(h) Relative mRNA expression levels of </w:t>
      </w:r>
      <w:proofErr w:type="spellStart"/>
      <w:r w:rsidRPr="00BB3E4E">
        <w:rPr>
          <w:rStyle w:val="a3"/>
          <w:b w:val="0"/>
          <w:bCs w:val="0"/>
          <w:i/>
          <w:iCs/>
          <w:color w:val="000000" w:themeColor="text1"/>
        </w:rPr>
        <w:t>Tnf</w:t>
      </w:r>
      <w:proofErr w:type="spellEnd"/>
      <w:r w:rsidRPr="00BB3E4E">
        <w:rPr>
          <w:rStyle w:val="a3"/>
          <w:b w:val="0"/>
          <w:bCs w:val="0"/>
          <w:i/>
          <w:iCs/>
          <w:color w:val="000000" w:themeColor="text1"/>
        </w:rPr>
        <w:t>α</w:t>
      </w:r>
      <w:r w:rsidRPr="00BB3E4E">
        <w:rPr>
          <w:b/>
          <w:bCs/>
          <w:color w:val="000000" w:themeColor="text1"/>
        </w:rPr>
        <w:t xml:space="preserve">, </w:t>
      </w:r>
      <w:proofErr w:type="spellStart"/>
      <w:r w:rsidRPr="00BB3E4E">
        <w:rPr>
          <w:rStyle w:val="a3"/>
          <w:b w:val="0"/>
          <w:bCs w:val="0"/>
          <w:i/>
          <w:iCs/>
          <w:color w:val="000000" w:themeColor="text1"/>
        </w:rPr>
        <w:t>Ifnγ</w:t>
      </w:r>
      <w:proofErr w:type="spellEnd"/>
      <w:r w:rsidRPr="00BB3E4E">
        <w:rPr>
          <w:b/>
          <w:bCs/>
          <w:color w:val="000000" w:themeColor="text1"/>
        </w:rPr>
        <w:t>,</w:t>
      </w:r>
      <w:r w:rsidRPr="00BB3E4E">
        <w:rPr>
          <w:color w:val="000000" w:themeColor="text1"/>
        </w:rPr>
        <w:t xml:space="preserve"> and</w:t>
      </w:r>
      <w:r w:rsidRPr="00BB3E4E">
        <w:rPr>
          <w:i/>
          <w:iCs/>
          <w:color w:val="000000" w:themeColor="text1"/>
        </w:rPr>
        <w:t xml:space="preserve"> </w:t>
      </w:r>
      <w:r w:rsidRPr="00BB3E4E">
        <w:rPr>
          <w:rStyle w:val="a3"/>
          <w:b w:val="0"/>
          <w:bCs w:val="0"/>
          <w:i/>
          <w:iCs/>
          <w:color w:val="000000" w:themeColor="text1"/>
        </w:rPr>
        <w:t>Cox2</w:t>
      </w:r>
      <w:r w:rsidRPr="00BB3E4E">
        <w:rPr>
          <w:b/>
          <w:bCs/>
          <w:i/>
          <w:iCs/>
          <w:color w:val="000000" w:themeColor="text1"/>
        </w:rPr>
        <w:t xml:space="preserve"> </w:t>
      </w:r>
      <w:r w:rsidRPr="00BB3E4E">
        <w:rPr>
          <w:color w:val="000000" w:themeColor="text1"/>
        </w:rPr>
        <w:t xml:space="preserve">measured by </w:t>
      </w:r>
      <w:proofErr w:type="spellStart"/>
      <w:r w:rsidRPr="00BB3E4E">
        <w:rPr>
          <w:color w:val="000000" w:themeColor="text1"/>
        </w:rPr>
        <w:t>qRT</w:t>
      </w:r>
      <w:proofErr w:type="spellEnd"/>
      <w:r w:rsidRPr="00BB3E4E">
        <w:rPr>
          <w:color w:val="000000" w:themeColor="text1"/>
        </w:rPr>
        <w:t xml:space="preserve">-PCR in BV2 cells after co-stimulation with myelin debris and apoptotic N2a cells, with or without GSK650394 treatment. n = 3 independent experiments per group. Scale bar = 40 </w:t>
      </w:r>
      <w:proofErr w:type="spellStart"/>
      <w:r w:rsidRPr="00BB3E4E">
        <w:rPr>
          <w:color w:val="000000" w:themeColor="text1"/>
        </w:rPr>
        <w:t>μm</w:t>
      </w:r>
      <w:proofErr w:type="spellEnd"/>
      <w:r w:rsidRPr="00BB3E4E">
        <w:rPr>
          <w:color w:val="000000" w:themeColor="text1"/>
        </w:rPr>
        <w:t xml:space="preserve">. </w:t>
      </w:r>
      <w:r w:rsidRPr="00BB3E4E">
        <w:rPr>
          <w:rFonts w:eastAsia="微软雅黑" w:cs="Times New Roman"/>
          <w:color w:val="000000" w:themeColor="text1"/>
          <w:szCs w:val="24"/>
        </w:rPr>
        <w:t>Data are presented as mean ± SEM.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0.05,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0.01,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 </w:t>
      </w:r>
      <w:r w:rsidRPr="00BB3E4E">
        <w:rPr>
          <w:rFonts w:eastAsia="微软雅黑" w:cs="Times New Roman"/>
          <w:i/>
          <w:iCs/>
          <w:color w:val="000000" w:themeColor="text1"/>
          <w:szCs w:val="24"/>
        </w:rPr>
        <w:t>ns</w:t>
      </w:r>
      <w:r w:rsidRPr="00BB3E4E">
        <w:rPr>
          <w:rFonts w:eastAsia="微软雅黑" w:cs="Times New Roman"/>
          <w:color w:val="000000" w:themeColor="text1"/>
          <w:szCs w:val="24"/>
        </w:rPr>
        <w:t>: not significant.</w:t>
      </w:r>
    </w:p>
    <w:p w14:paraId="1E7822A1" w14:textId="77777777" w:rsidR="004A08EA" w:rsidRPr="00BB3E4E" w:rsidRDefault="004A08EA" w:rsidP="004A08EA">
      <w:pPr>
        <w:rPr>
          <w:rFonts w:eastAsia="微软雅黑" w:cs="Times New Roman"/>
          <w:color w:val="000000" w:themeColor="text1"/>
          <w:szCs w:val="24"/>
        </w:rPr>
      </w:pPr>
    </w:p>
    <w:p w14:paraId="01D53BAE" w14:textId="77777777" w:rsidR="004A08EA" w:rsidRPr="00BB3E4E" w:rsidRDefault="004A08EA" w:rsidP="00D528A0">
      <w:pPr>
        <w:jc w:val="center"/>
        <w:rPr>
          <w:rFonts w:eastAsia="微软雅黑" w:cs="Times New Roman"/>
          <w:b/>
          <w:bCs/>
          <w:color w:val="000000" w:themeColor="text1"/>
          <w:szCs w:val="24"/>
        </w:rPr>
      </w:pPr>
      <w:r w:rsidRPr="00BB3E4E">
        <w:rPr>
          <w:rFonts w:eastAsia="微软雅黑" w:cs="Times New Roman"/>
          <w:b/>
          <w:bCs/>
          <w:noProof/>
          <w:color w:val="000000" w:themeColor="text1"/>
          <w:szCs w:val="24"/>
          <w:lang w:eastAsia="en-US"/>
        </w:rPr>
        <w:drawing>
          <wp:inline distT="0" distB="0" distL="0" distR="0" wp14:anchorId="378EFA05" wp14:editId="031A6BCF">
            <wp:extent cx="5274310" cy="2230751"/>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230751"/>
                    </a:xfrm>
                    <a:prstGeom prst="rect">
                      <a:avLst/>
                    </a:prstGeom>
                  </pic:spPr>
                </pic:pic>
              </a:graphicData>
            </a:graphic>
          </wp:inline>
        </w:drawing>
      </w:r>
    </w:p>
    <w:p w14:paraId="6C5F36BC" w14:textId="77777777" w:rsidR="004A08EA" w:rsidRPr="00BB3E4E" w:rsidRDefault="004A08EA" w:rsidP="004A08EA">
      <w:pPr>
        <w:rPr>
          <w:color w:val="000000" w:themeColor="text1"/>
        </w:rPr>
      </w:pPr>
      <w:r w:rsidRPr="00543556">
        <w:rPr>
          <w:rFonts w:eastAsia="微软雅黑" w:cs="Times New Roman"/>
          <w:bCs/>
          <w:color w:val="000000" w:themeColor="text1"/>
          <w:szCs w:val="24"/>
        </w:rPr>
        <w:t>Figure S</w:t>
      </w:r>
      <w:r w:rsidRPr="00543556">
        <w:rPr>
          <w:rFonts w:eastAsia="微软雅黑" w:cs="Times New Roman" w:hint="eastAsia"/>
          <w:bCs/>
          <w:color w:val="000000" w:themeColor="text1"/>
          <w:szCs w:val="24"/>
        </w:rPr>
        <w:t>7</w:t>
      </w:r>
      <w:r w:rsidRPr="00543556">
        <w:rPr>
          <w:rFonts w:eastAsia="微软雅黑" w:cs="Times New Roman"/>
          <w:bCs/>
          <w:color w:val="000000" w:themeColor="text1"/>
          <w:szCs w:val="24"/>
        </w:rPr>
        <w:t>.</w:t>
      </w:r>
      <w:r w:rsidRPr="00543556">
        <w:rPr>
          <w:rFonts w:hint="eastAsia"/>
          <w:color w:val="000000" w:themeColor="text1"/>
        </w:rPr>
        <w:t xml:space="preserve"> </w:t>
      </w:r>
      <w:r w:rsidRPr="00543556">
        <w:rPr>
          <w:rFonts w:eastAsia="微软雅黑" w:cs="Times New Roman"/>
          <w:bCs/>
          <w:color w:val="000000" w:themeColor="text1"/>
          <w:szCs w:val="24"/>
        </w:rPr>
        <w:t>Restoration of autophagy suppressed aberrant SGK1 upregulation in SOD1</w:t>
      </w:r>
      <w:r w:rsidRPr="00543556">
        <w:rPr>
          <w:rFonts w:eastAsia="微软雅黑" w:cs="Times New Roman"/>
          <w:bCs/>
          <w:color w:val="000000" w:themeColor="text1"/>
          <w:szCs w:val="24"/>
          <w:vertAlign w:val="superscript"/>
        </w:rPr>
        <w:t>G93A</w:t>
      </w:r>
      <w:r w:rsidRPr="00543556">
        <w:rPr>
          <w:rFonts w:eastAsia="微软雅黑" w:cs="Times New Roman"/>
          <w:bCs/>
          <w:color w:val="000000" w:themeColor="text1"/>
          <w:szCs w:val="24"/>
        </w:rPr>
        <w:t xml:space="preserve"> microglia.</w:t>
      </w:r>
      <w:r w:rsidR="00543556" w:rsidRPr="00BB3E4E">
        <w:rPr>
          <w:color w:val="000000" w:themeColor="text1"/>
        </w:rPr>
        <w:t xml:space="preserve"> </w:t>
      </w:r>
      <w:r w:rsidRPr="00BB3E4E">
        <w:rPr>
          <w:color w:val="000000" w:themeColor="text1"/>
        </w:rPr>
        <w:t>(a, b) Representative immunoblots (a) and quantification (b) of SGK1 protein levels in BV2 cells. Cells were treated with myelin debris and apoptotic N2a cells in the presence or absence of EBSS-induced starvation. β-ACTIN was used as the loading control. n = 4 independent experiments per condition.</w:t>
      </w:r>
      <w:r w:rsidRPr="00BB3E4E">
        <w:rPr>
          <w:rFonts w:eastAsia="微软雅黑" w:cs="Times New Roman"/>
          <w:color w:val="000000" w:themeColor="text1"/>
          <w:szCs w:val="24"/>
        </w:rPr>
        <w:t xml:space="preserve"> Data are presented as mean ± SEM.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0.01,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w:t>
      </w:r>
    </w:p>
    <w:p w14:paraId="1BC3B0CE" w14:textId="77777777" w:rsidR="004A08EA" w:rsidRPr="00BB3E4E" w:rsidRDefault="004A08EA" w:rsidP="004A08EA">
      <w:pPr>
        <w:rPr>
          <w:rFonts w:eastAsia="微软雅黑" w:cs="Times New Roman"/>
          <w:b/>
          <w:bCs/>
          <w:color w:val="000000" w:themeColor="text1"/>
          <w:szCs w:val="24"/>
        </w:rPr>
      </w:pPr>
    </w:p>
    <w:p w14:paraId="3D62859C" w14:textId="77777777" w:rsidR="004A08EA" w:rsidRPr="00BB3E4E" w:rsidRDefault="004A08EA" w:rsidP="00D528A0">
      <w:pPr>
        <w:jc w:val="center"/>
        <w:rPr>
          <w:rFonts w:eastAsia="微软雅黑" w:cs="Times New Roman"/>
          <w:b/>
          <w:bCs/>
          <w:color w:val="000000" w:themeColor="text1"/>
          <w:szCs w:val="24"/>
        </w:rPr>
      </w:pPr>
      <w:r w:rsidRPr="00BB3E4E">
        <w:rPr>
          <w:rFonts w:eastAsia="微软雅黑" w:cs="Times New Roman"/>
          <w:b/>
          <w:bCs/>
          <w:noProof/>
          <w:color w:val="000000" w:themeColor="text1"/>
          <w:szCs w:val="24"/>
          <w:lang w:eastAsia="en-US"/>
        </w:rPr>
        <w:lastRenderedPageBreak/>
        <w:drawing>
          <wp:inline distT="0" distB="0" distL="0" distR="0" wp14:anchorId="27A69D72" wp14:editId="3DF2EF90">
            <wp:extent cx="5274310" cy="2313403"/>
            <wp:effectExtent l="0" t="0" r="254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313403"/>
                    </a:xfrm>
                    <a:prstGeom prst="rect">
                      <a:avLst/>
                    </a:prstGeom>
                  </pic:spPr>
                </pic:pic>
              </a:graphicData>
            </a:graphic>
          </wp:inline>
        </w:drawing>
      </w:r>
    </w:p>
    <w:p w14:paraId="07AC830C" w14:textId="77777777" w:rsidR="004A08EA" w:rsidRPr="00BB3E4E" w:rsidRDefault="004A08EA" w:rsidP="004A08EA">
      <w:pPr>
        <w:rPr>
          <w:rFonts w:eastAsia="微软雅黑" w:cs="Times New Roman"/>
          <w:color w:val="000000" w:themeColor="text1"/>
          <w:szCs w:val="24"/>
        </w:rPr>
      </w:pPr>
      <w:r w:rsidRPr="00543556">
        <w:rPr>
          <w:rFonts w:eastAsia="微软雅黑" w:cs="Times New Roman"/>
          <w:bCs/>
          <w:color w:val="000000" w:themeColor="text1"/>
          <w:szCs w:val="24"/>
        </w:rPr>
        <w:t>Figure S</w:t>
      </w:r>
      <w:r w:rsidRPr="00543556">
        <w:rPr>
          <w:rFonts w:eastAsia="微软雅黑" w:cs="Times New Roman" w:hint="eastAsia"/>
          <w:bCs/>
          <w:color w:val="000000" w:themeColor="text1"/>
          <w:szCs w:val="24"/>
        </w:rPr>
        <w:t>8</w:t>
      </w:r>
      <w:r w:rsidRPr="00543556">
        <w:rPr>
          <w:rFonts w:eastAsia="微软雅黑" w:cs="Times New Roman"/>
          <w:bCs/>
          <w:color w:val="000000" w:themeColor="text1"/>
          <w:szCs w:val="24"/>
        </w:rPr>
        <w:t>.</w:t>
      </w:r>
      <w:r w:rsidRPr="00543556">
        <w:rPr>
          <w:rFonts w:hint="eastAsia"/>
          <w:color w:val="000000" w:themeColor="text1"/>
        </w:rPr>
        <w:t xml:space="preserve"> </w:t>
      </w:r>
      <w:r w:rsidRPr="00543556">
        <w:rPr>
          <w:bCs/>
          <w:color w:val="000000" w:themeColor="text1"/>
        </w:rPr>
        <w:t>GSK650394 attenuated neuroinflammation in the spinal cord of SOD1</w:t>
      </w:r>
      <w:r w:rsidRPr="00543556">
        <w:rPr>
          <w:bCs/>
          <w:color w:val="000000" w:themeColor="text1"/>
          <w:vertAlign w:val="superscript"/>
        </w:rPr>
        <w:t>G93A</w:t>
      </w:r>
      <w:r w:rsidRPr="00543556">
        <w:rPr>
          <w:bCs/>
          <w:color w:val="000000" w:themeColor="text1"/>
        </w:rPr>
        <w:t xml:space="preserve"> mice.</w:t>
      </w:r>
      <w:r w:rsidR="00543556" w:rsidRPr="00BB3E4E">
        <w:rPr>
          <w:rFonts w:eastAsia="微软雅黑" w:cs="Times New Roman"/>
          <w:color w:val="000000" w:themeColor="text1"/>
          <w:szCs w:val="24"/>
        </w:rPr>
        <w:t xml:space="preserve"> </w:t>
      </w:r>
      <w:r w:rsidRPr="00BB3E4E">
        <w:rPr>
          <w:rFonts w:eastAsia="微软雅黑" w:cs="Times New Roman"/>
          <w:color w:val="000000" w:themeColor="text1"/>
          <w:szCs w:val="24"/>
        </w:rPr>
        <w:t>(</w:t>
      </w:r>
      <w:r w:rsidRPr="00BB3E4E">
        <w:rPr>
          <w:rFonts w:eastAsia="微软雅黑" w:cs="Times New Roman" w:hint="eastAsia"/>
          <w:color w:val="000000" w:themeColor="text1"/>
          <w:szCs w:val="24"/>
        </w:rPr>
        <w:t>a-d)</w:t>
      </w:r>
      <w:r w:rsidRPr="00BB3E4E">
        <w:rPr>
          <w:rFonts w:eastAsia="微软雅黑" w:cs="Times New Roman"/>
          <w:color w:val="000000" w:themeColor="text1"/>
          <w:szCs w:val="24"/>
        </w:rPr>
        <w:t xml:space="preserve"> Relative mRNA levels of </w:t>
      </w:r>
      <w:r w:rsidRPr="00BB3E4E">
        <w:rPr>
          <w:rFonts w:eastAsia="微软雅黑" w:cs="Times New Roman"/>
          <w:i/>
          <w:iCs/>
          <w:color w:val="000000" w:themeColor="text1"/>
          <w:szCs w:val="24"/>
        </w:rPr>
        <w:t xml:space="preserve">Cox2 </w:t>
      </w:r>
      <w:r w:rsidRPr="00BB3E4E">
        <w:rPr>
          <w:rFonts w:eastAsia="微软雅黑" w:cs="Times New Roman"/>
          <w:color w:val="000000" w:themeColor="text1"/>
          <w:szCs w:val="24"/>
        </w:rPr>
        <w:t xml:space="preserve">(a), </w:t>
      </w:r>
      <w:r w:rsidRPr="00BB3E4E">
        <w:rPr>
          <w:rFonts w:eastAsia="微软雅黑" w:cs="Times New Roman"/>
          <w:i/>
          <w:iCs/>
          <w:color w:val="000000" w:themeColor="text1"/>
          <w:szCs w:val="24"/>
        </w:rPr>
        <w:t>Il1β</w:t>
      </w:r>
      <w:r w:rsidRPr="00BB3E4E">
        <w:rPr>
          <w:rFonts w:eastAsia="微软雅黑" w:cs="Times New Roman"/>
          <w:color w:val="000000" w:themeColor="text1"/>
          <w:szCs w:val="24"/>
        </w:rPr>
        <w:t xml:space="preserve"> (b), </w:t>
      </w:r>
      <w:proofErr w:type="spellStart"/>
      <w:r w:rsidRPr="00BB3E4E">
        <w:rPr>
          <w:rFonts w:eastAsia="微软雅黑" w:cs="Times New Roman"/>
          <w:i/>
          <w:iCs/>
          <w:color w:val="000000" w:themeColor="text1"/>
          <w:szCs w:val="24"/>
        </w:rPr>
        <w:t>Tnf</w:t>
      </w:r>
      <w:proofErr w:type="spellEnd"/>
      <w:r w:rsidRPr="00BB3E4E">
        <w:rPr>
          <w:rFonts w:eastAsia="微软雅黑" w:cs="Times New Roman"/>
          <w:i/>
          <w:iCs/>
          <w:color w:val="000000" w:themeColor="text1"/>
          <w:szCs w:val="24"/>
        </w:rPr>
        <w:t>α</w:t>
      </w:r>
      <w:r w:rsidRPr="00BB3E4E">
        <w:rPr>
          <w:rFonts w:eastAsia="微软雅黑" w:cs="Times New Roman"/>
          <w:color w:val="000000" w:themeColor="text1"/>
          <w:szCs w:val="24"/>
        </w:rPr>
        <w:t xml:space="preserve"> (c), and </w:t>
      </w:r>
      <w:proofErr w:type="spellStart"/>
      <w:r w:rsidRPr="00BB3E4E">
        <w:rPr>
          <w:rFonts w:eastAsia="微软雅黑" w:cs="Times New Roman" w:hint="eastAsia"/>
          <w:i/>
          <w:iCs/>
          <w:color w:val="000000" w:themeColor="text1"/>
          <w:szCs w:val="24"/>
        </w:rPr>
        <w:t>iNOS</w:t>
      </w:r>
      <w:proofErr w:type="spellEnd"/>
      <w:r w:rsidRPr="00BB3E4E">
        <w:rPr>
          <w:rFonts w:eastAsia="微软雅黑" w:cs="Times New Roman"/>
          <w:color w:val="000000" w:themeColor="text1"/>
          <w:szCs w:val="24"/>
        </w:rPr>
        <w:t xml:space="preserve"> (d) measured by </w:t>
      </w:r>
      <w:proofErr w:type="spellStart"/>
      <w:r w:rsidRPr="00BB3E4E">
        <w:rPr>
          <w:rFonts w:eastAsia="微软雅黑" w:cs="Times New Roman"/>
          <w:color w:val="000000" w:themeColor="text1"/>
          <w:szCs w:val="24"/>
        </w:rPr>
        <w:t>qRT</w:t>
      </w:r>
      <w:proofErr w:type="spellEnd"/>
      <w:r w:rsidRPr="00BB3E4E">
        <w:rPr>
          <w:rFonts w:eastAsia="微软雅黑" w:cs="Times New Roman"/>
          <w:color w:val="000000" w:themeColor="text1"/>
          <w:szCs w:val="24"/>
        </w:rPr>
        <w:t xml:space="preserve">-PCR in </w:t>
      </w:r>
      <w:r w:rsidRPr="00BB3E4E">
        <w:rPr>
          <w:color w:val="000000" w:themeColor="text1"/>
        </w:rPr>
        <w:t>WT and SOD1</w:t>
      </w:r>
      <w:r w:rsidRPr="00BB3E4E">
        <w:rPr>
          <w:color w:val="000000" w:themeColor="text1"/>
          <w:vertAlign w:val="superscript"/>
        </w:rPr>
        <w:t>G93A</w:t>
      </w:r>
      <w:r w:rsidRPr="00BB3E4E">
        <w:rPr>
          <w:color w:val="000000" w:themeColor="text1"/>
        </w:rPr>
        <w:t xml:space="preserve"> mice treated with or without GSK650394 at P120</w:t>
      </w:r>
      <w:r w:rsidRPr="00BB3E4E">
        <w:rPr>
          <w:rFonts w:hint="eastAsia"/>
          <w:color w:val="000000" w:themeColor="text1"/>
        </w:rPr>
        <w:t>.</w:t>
      </w:r>
      <w:r w:rsidRPr="00BB3E4E">
        <w:rPr>
          <w:color w:val="000000" w:themeColor="text1"/>
        </w:rPr>
        <w:t xml:space="preserve"> n = 4 mice per group.</w:t>
      </w:r>
      <w:r w:rsidRPr="00BB3E4E">
        <w:rPr>
          <w:rFonts w:eastAsia="微软雅黑" w:cs="Times New Roman" w:hint="eastAsia"/>
          <w:color w:val="000000" w:themeColor="text1"/>
          <w:szCs w:val="24"/>
        </w:rPr>
        <w:t xml:space="preserve"> </w:t>
      </w:r>
      <w:r w:rsidRPr="00BB3E4E">
        <w:rPr>
          <w:rFonts w:eastAsia="微软雅黑" w:cs="Times New Roman"/>
          <w:color w:val="000000" w:themeColor="text1"/>
          <w:szCs w:val="24"/>
        </w:rPr>
        <w:t>Data are presented as mean ± SEM.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0.05, ***</w:t>
      </w:r>
      <w:r w:rsidRPr="00BB3E4E">
        <w:rPr>
          <w:rFonts w:eastAsia="微软雅黑" w:cs="Times New Roman"/>
          <w:i/>
          <w:iCs/>
          <w:color w:val="000000" w:themeColor="text1"/>
          <w:szCs w:val="24"/>
        </w:rPr>
        <w:t>P</w:t>
      </w:r>
      <w:r w:rsidRPr="00BB3E4E">
        <w:rPr>
          <w:rFonts w:eastAsia="微软雅黑" w:cs="Times New Roman"/>
          <w:color w:val="000000" w:themeColor="text1"/>
          <w:szCs w:val="24"/>
        </w:rPr>
        <w:t xml:space="preserve"> &lt; 0.001.</w:t>
      </w:r>
    </w:p>
    <w:p w14:paraId="002C20E1" w14:textId="77777777" w:rsidR="004A08EA" w:rsidRPr="00BB3E4E" w:rsidRDefault="004A08EA" w:rsidP="004A08EA">
      <w:pPr>
        <w:rPr>
          <w:color w:val="000000" w:themeColor="text1"/>
        </w:rPr>
      </w:pPr>
    </w:p>
    <w:p w14:paraId="37F61016" w14:textId="77777777" w:rsidR="00956D55" w:rsidRDefault="00956D55"/>
    <w:sectPr w:rsidR="00956D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MyriadPro-Light">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8EA"/>
    <w:rsid w:val="0000281A"/>
    <w:rsid w:val="00037948"/>
    <w:rsid w:val="00051AEE"/>
    <w:rsid w:val="000A2D65"/>
    <w:rsid w:val="000C5CD1"/>
    <w:rsid w:val="000D552F"/>
    <w:rsid w:val="001005A5"/>
    <w:rsid w:val="00101084"/>
    <w:rsid w:val="00107E9A"/>
    <w:rsid w:val="001134ED"/>
    <w:rsid w:val="001139AC"/>
    <w:rsid w:val="00121171"/>
    <w:rsid w:val="00157CF8"/>
    <w:rsid w:val="00164B08"/>
    <w:rsid w:val="001722B6"/>
    <w:rsid w:val="00191AB6"/>
    <w:rsid w:val="001B328C"/>
    <w:rsid w:val="001C362E"/>
    <w:rsid w:val="001E1904"/>
    <w:rsid w:val="001F2BE6"/>
    <w:rsid w:val="00242378"/>
    <w:rsid w:val="00245D91"/>
    <w:rsid w:val="002463A0"/>
    <w:rsid w:val="00271E7C"/>
    <w:rsid w:val="00271F96"/>
    <w:rsid w:val="00271FFA"/>
    <w:rsid w:val="00273211"/>
    <w:rsid w:val="0028496F"/>
    <w:rsid w:val="00297E37"/>
    <w:rsid w:val="002C009A"/>
    <w:rsid w:val="002D55A6"/>
    <w:rsid w:val="002D7D05"/>
    <w:rsid w:val="002E4FEA"/>
    <w:rsid w:val="00325FB5"/>
    <w:rsid w:val="0033296F"/>
    <w:rsid w:val="003378A4"/>
    <w:rsid w:val="00361222"/>
    <w:rsid w:val="003634E1"/>
    <w:rsid w:val="00381A2A"/>
    <w:rsid w:val="00395B14"/>
    <w:rsid w:val="003E593D"/>
    <w:rsid w:val="003F1A56"/>
    <w:rsid w:val="003F34A1"/>
    <w:rsid w:val="0042695C"/>
    <w:rsid w:val="0045169F"/>
    <w:rsid w:val="00463606"/>
    <w:rsid w:val="00484178"/>
    <w:rsid w:val="004855E5"/>
    <w:rsid w:val="00485DA7"/>
    <w:rsid w:val="004A08EA"/>
    <w:rsid w:val="004A5776"/>
    <w:rsid w:val="004A604C"/>
    <w:rsid w:val="004B1E4B"/>
    <w:rsid w:val="004F5A42"/>
    <w:rsid w:val="005172E1"/>
    <w:rsid w:val="005275F2"/>
    <w:rsid w:val="00533BC6"/>
    <w:rsid w:val="0053649C"/>
    <w:rsid w:val="00536BA2"/>
    <w:rsid w:val="00542614"/>
    <w:rsid w:val="00543556"/>
    <w:rsid w:val="005455EA"/>
    <w:rsid w:val="0056538F"/>
    <w:rsid w:val="005910C5"/>
    <w:rsid w:val="005B7BE3"/>
    <w:rsid w:val="005C648F"/>
    <w:rsid w:val="005C73AD"/>
    <w:rsid w:val="005D111C"/>
    <w:rsid w:val="005D6C41"/>
    <w:rsid w:val="005E175A"/>
    <w:rsid w:val="005F2D7A"/>
    <w:rsid w:val="006129AA"/>
    <w:rsid w:val="006247F5"/>
    <w:rsid w:val="00635E45"/>
    <w:rsid w:val="006513AB"/>
    <w:rsid w:val="00657B5A"/>
    <w:rsid w:val="00681F70"/>
    <w:rsid w:val="0068657D"/>
    <w:rsid w:val="006A2E67"/>
    <w:rsid w:val="006C2340"/>
    <w:rsid w:val="006E38FE"/>
    <w:rsid w:val="00704081"/>
    <w:rsid w:val="00714F0A"/>
    <w:rsid w:val="007254C5"/>
    <w:rsid w:val="0072671C"/>
    <w:rsid w:val="00744412"/>
    <w:rsid w:val="00750EB6"/>
    <w:rsid w:val="007569D4"/>
    <w:rsid w:val="00760E7D"/>
    <w:rsid w:val="00762EDC"/>
    <w:rsid w:val="0077372F"/>
    <w:rsid w:val="00785198"/>
    <w:rsid w:val="0079622F"/>
    <w:rsid w:val="00796BC5"/>
    <w:rsid w:val="007A3958"/>
    <w:rsid w:val="007A5FD6"/>
    <w:rsid w:val="007C0D95"/>
    <w:rsid w:val="007D494B"/>
    <w:rsid w:val="007E5384"/>
    <w:rsid w:val="007F2656"/>
    <w:rsid w:val="00801A38"/>
    <w:rsid w:val="00811C6B"/>
    <w:rsid w:val="00831421"/>
    <w:rsid w:val="00831D1B"/>
    <w:rsid w:val="00860CA4"/>
    <w:rsid w:val="00870B20"/>
    <w:rsid w:val="00882B05"/>
    <w:rsid w:val="00883516"/>
    <w:rsid w:val="008C1C9D"/>
    <w:rsid w:val="008C32F8"/>
    <w:rsid w:val="008D347F"/>
    <w:rsid w:val="008F7F8F"/>
    <w:rsid w:val="00904D9E"/>
    <w:rsid w:val="009063BC"/>
    <w:rsid w:val="0091639D"/>
    <w:rsid w:val="0094467B"/>
    <w:rsid w:val="00956D55"/>
    <w:rsid w:val="00981ADF"/>
    <w:rsid w:val="009C0548"/>
    <w:rsid w:val="009D7B98"/>
    <w:rsid w:val="00A06872"/>
    <w:rsid w:val="00A1133A"/>
    <w:rsid w:val="00A30F59"/>
    <w:rsid w:val="00A47F96"/>
    <w:rsid w:val="00A5438F"/>
    <w:rsid w:val="00A65F3F"/>
    <w:rsid w:val="00A675A4"/>
    <w:rsid w:val="00A832C2"/>
    <w:rsid w:val="00AA5003"/>
    <w:rsid w:val="00AB5101"/>
    <w:rsid w:val="00AB5884"/>
    <w:rsid w:val="00AF3841"/>
    <w:rsid w:val="00AF5CBC"/>
    <w:rsid w:val="00B011E1"/>
    <w:rsid w:val="00B06B8E"/>
    <w:rsid w:val="00B24AE7"/>
    <w:rsid w:val="00B27A87"/>
    <w:rsid w:val="00B33DC7"/>
    <w:rsid w:val="00B354F7"/>
    <w:rsid w:val="00B4023C"/>
    <w:rsid w:val="00B41471"/>
    <w:rsid w:val="00B517C2"/>
    <w:rsid w:val="00B62F63"/>
    <w:rsid w:val="00BD0F0E"/>
    <w:rsid w:val="00BD2569"/>
    <w:rsid w:val="00BE46D2"/>
    <w:rsid w:val="00C001BA"/>
    <w:rsid w:val="00C25FA3"/>
    <w:rsid w:val="00C27781"/>
    <w:rsid w:val="00C37CE4"/>
    <w:rsid w:val="00C52370"/>
    <w:rsid w:val="00C96967"/>
    <w:rsid w:val="00CB5CE1"/>
    <w:rsid w:val="00CD501A"/>
    <w:rsid w:val="00CF4301"/>
    <w:rsid w:val="00D15DB5"/>
    <w:rsid w:val="00D22304"/>
    <w:rsid w:val="00D45962"/>
    <w:rsid w:val="00D528A0"/>
    <w:rsid w:val="00D64000"/>
    <w:rsid w:val="00D72DCB"/>
    <w:rsid w:val="00D7584C"/>
    <w:rsid w:val="00D96390"/>
    <w:rsid w:val="00DB114A"/>
    <w:rsid w:val="00DC6CF5"/>
    <w:rsid w:val="00DD4EBA"/>
    <w:rsid w:val="00DD7203"/>
    <w:rsid w:val="00DF6203"/>
    <w:rsid w:val="00E01765"/>
    <w:rsid w:val="00E343A1"/>
    <w:rsid w:val="00EA7FA5"/>
    <w:rsid w:val="00EB5256"/>
    <w:rsid w:val="00EC7EE0"/>
    <w:rsid w:val="00ED0CB1"/>
    <w:rsid w:val="00EE4BF3"/>
    <w:rsid w:val="00EE7D47"/>
    <w:rsid w:val="00F02CE1"/>
    <w:rsid w:val="00F03AD9"/>
    <w:rsid w:val="00F1189A"/>
    <w:rsid w:val="00F33B32"/>
    <w:rsid w:val="00F36D9F"/>
    <w:rsid w:val="00F77DFA"/>
    <w:rsid w:val="00F8411D"/>
    <w:rsid w:val="00F85CE2"/>
    <w:rsid w:val="00F94A8A"/>
    <w:rsid w:val="00F964B5"/>
    <w:rsid w:val="00FA2260"/>
    <w:rsid w:val="00FC06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AF1E3"/>
  <w15:chartTrackingRefBased/>
  <w15:docId w15:val="{62F22934-0B30-457B-9565-4F1C836F5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08EA"/>
    <w:pPr>
      <w:widowControl w:val="0"/>
      <w:spacing w:after="0" w:line="480" w:lineRule="auto"/>
      <w:jc w:val="both"/>
    </w:pPr>
    <w:rPr>
      <w:rFonts w:ascii="Times New Roman" w:eastAsia="Times New Roman" w:hAnsi="Times New Roman"/>
      <w:kern w:val="2"/>
      <w:sz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4A08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tiff"/><Relationship Id="rId5" Type="http://schemas.openxmlformats.org/officeDocument/2006/relationships/image" Target="media/image2.jpeg"/><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Carl Ventolero</dc:creator>
  <cp:keywords/>
  <dc:description/>
  <cp:lastModifiedBy>梅俊 何</cp:lastModifiedBy>
  <cp:revision>3</cp:revision>
  <dcterms:created xsi:type="dcterms:W3CDTF">2026-07-01T11:33:00Z</dcterms:created>
  <dcterms:modified xsi:type="dcterms:W3CDTF">2026-07-01T11:37:00Z</dcterms:modified>
</cp:coreProperties>
</file>