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A76FC" w14:textId="77777777" w:rsidR="00431EAF" w:rsidRPr="00B023F4" w:rsidRDefault="00431EAF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</w:pPr>
      <w:r w:rsidRPr="00B023F4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pt-BR"/>
        </w:rPr>
        <w:t xml:space="preserve">Clostridioides </w:t>
      </w:r>
      <w:proofErr w:type="spellStart"/>
      <w:r w:rsidRPr="00B023F4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pt-BR"/>
        </w:rPr>
        <w:t>difficile</w:t>
      </w:r>
      <w:proofErr w:type="spellEnd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>colitis</w:t>
      </w:r>
      <w:proofErr w:type="spellEnd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>promotes</w:t>
      </w:r>
      <w:proofErr w:type="spellEnd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>neuroinflammatory</w:t>
      </w:r>
      <w:proofErr w:type="spellEnd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 xml:space="preserve"> responses in </w:t>
      </w:r>
      <w:proofErr w:type="spellStart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>the</w:t>
      </w:r>
      <w:proofErr w:type="spellEnd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>prefrontal</w:t>
      </w:r>
      <w:proofErr w:type="spellEnd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>cortex</w:t>
      </w:r>
      <w:proofErr w:type="spellEnd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 xml:space="preserve">: a </w:t>
      </w:r>
      <w:proofErr w:type="spellStart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>preclinical</w:t>
      </w:r>
      <w:proofErr w:type="spellEnd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>study</w:t>
      </w:r>
      <w:proofErr w:type="spellEnd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 xml:space="preserve"> in </w:t>
      </w:r>
      <w:proofErr w:type="spellStart"/>
      <w:r w:rsidRPr="00B023F4"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  <w:t>mice</w:t>
      </w:r>
      <w:proofErr w:type="spellEnd"/>
    </w:p>
    <w:p w14:paraId="08E2C6F8" w14:textId="77777777" w:rsidR="00445E32" w:rsidRPr="00B023F4" w:rsidRDefault="00445E32" w:rsidP="00B023F4">
      <w:pPr>
        <w:spacing w:after="0" w:line="480" w:lineRule="auto"/>
        <w:rPr>
          <w:rFonts w:ascii="Arial" w:hAnsi="Arial" w:cs="Arial"/>
          <w:sz w:val="20"/>
          <w:szCs w:val="20"/>
          <w:lang w:val="pt-BR"/>
        </w:rPr>
      </w:pPr>
    </w:p>
    <w:p w14:paraId="36A78099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pt-BR"/>
        </w:rPr>
      </w:pPr>
    </w:p>
    <w:p w14:paraId="52FD453F" w14:textId="77777777" w:rsidR="003A3A29" w:rsidRPr="00B023F4" w:rsidRDefault="003A3A29" w:rsidP="00B023F4">
      <w:pPr>
        <w:spacing w:after="0" w:line="480" w:lineRule="auto"/>
        <w:jc w:val="both"/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</w:pP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Deiziane V.S. Costa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1*†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Suemin</w:t>
      </w:r>
      <w:proofErr w:type="spellEnd"/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 xml:space="preserve"> E. Yang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1†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, G. Brett Moreau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1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, Nick R. Natale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1,2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, Jae Hyun Shin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3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Cirle</w:t>
      </w:r>
      <w:proofErr w:type="spellEnd"/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 xml:space="preserve"> A. Warren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1*</w:t>
      </w:r>
    </w:p>
    <w:p w14:paraId="59566FA8" w14:textId="77777777" w:rsidR="003A3A29" w:rsidRPr="00B023F4" w:rsidRDefault="003A3A29" w:rsidP="00B023F4">
      <w:pPr>
        <w:pStyle w:val="Heading2"/>
        <w:spacing w:before="0" w:after="0" w:line="480" w:lineRule="auto"/>
        <w:rPr>
          <w:rFonts w:ascii="Arial" w:hAnsi="Arial" w:cs="Arial"/>
          <w:sz w:val="20"/>
          <w:szCs w:val="20"/>
          <w:lang w:eastAsia="zh-CN"/>
        </w:rPr>
      </w:pP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†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 xml:space="preserve"> Equal contribution</w:t>
      </w:r>
    </w:p>
    <w:p w14:paraId="64065DD7" w14:textId="77777777" w:rsidR="003A3A29" w:rsidRPr="00B023F4" w:rsidRDefault="003A3A29" w:rsidP="00B023F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634AEAD4" w14:textId="77777777" w:rsidR="003A3A29" w:rsidRPr="00B023F4" w:rsidRDefault="003A3A29" w:rsidP="00B023F4">
      <w:pPr>
        <w:spacing w:after="0" w:line="48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bookmarkStart w:id="0" w:name="OLE_LINK5"/>
      <w:bookmarkStart w:id="1" w:name="OLE_LINK6"/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1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Division of Infectious Diseases and International Health, University of Virginia, Charlottesville, Virginia, USA</w:t>
      </w:r>
      <w:bookmarkEnd w:id="0"/>
      <w:bookmarkEnd w:id="1"/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 xml:space="preserve"> </w:t>
      </w:r>
    </w:p>
    <w:p w14:paraId="4C1FAC2B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eastAsia="zh-CN"/>
        </w:rPr>
      </w:pP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2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Center for Brain Immunology and Glia (BIG), Department of Neuroscience, University of Virginia, Charlottesville, USA.</w:t>
      </w:r>
    </w:p>
    <w:p w14:paraId="761CCFB3" w14:textId="77777777" w:rsidR="003A3A29" w:rsidRPr="00B023F4" w:rsidRDefault="003A3A29" w:rsidP="00B023F4">
      <w:pPr>
        <w:pStyle w:val="Heading2"/>
        <w:spacing w:before="0" w:after="0" w:line="480" w:lineRule="auto"/>
        <w:rPr>
          <w:rFonts w:ascii="Arial" w:hAnsi="Arial" w:cs="Arial"/>
          <w:sz w:val="20"/>
          <w:szCs w:val="20"/>
          <w:lang w:eastAsia="zh-CN"/>
        </w:rPr>
      </w:pPr>
      <w:r w:rsidRPr="00B023F4">
        <w:rPr>
          <w:rFonts w:ascii="Arial" w:eastAsia="Arial" w:hAnsi="Arial" w:cs="Arial"/>
          <w:color w:val="000000" w:themeColor="text1"/>
          <w:sz w:val="20"/>
          <w:szCs w:val="20"/>
          <w:vertAlign w:val="superscript"/>
        </w:rPr>
        <w:t>3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Infectious Disease, Hoag Memorial Hospital Presbyterian, Newport Beach, California, USA.</w:t>
      </w:r>
    </w:p>
    <w:p w14:paraId="4A58FD50" w14:textId="77777777" w:rsidR="003A3A29" w:rsidRPr="00B023F4" w:rsidRDefault="003A3A29" w:rsidP="00B023F4">
      <w:pPr>
        <w:shd w:val="clear" w:color="auto" w:fill="FFFFFF" w:themeFill="background1"/>
        <w:spacing w:after="0" w:line="480" w:lineRule="auto"/>
        <w:jc w:val="both"/>
        <w:rPr>
          <w:rFonts w:ascii="Arial" w:eastAsiaTheme="majorEastAsia" w:hAnsi="Arial" w:cs="Arial"/>
          <w:color w:val="000000" w:themeColor="text1"/>
          <w:sz w:val="20"/>
          <w:szCs w:val="20"/>
        </w:rPr>
      </w:pPr>
    </w:p>
    <w:p w14:paraId="52FAC67F" w14:textId="77777777" w:rsidR="003A3A29" w:rsidRPr="00B023F4" w:rsidRDefault="003A3A29" w:rsidP="00B023F4">
      <w:pPr>
        <w:spacing w:after="0"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shd w:val="clear" w:color="auto" w:fill="FFFFFF"/>
        </w:rPr>
      </w:pPr>
      <w:r w:rsidRPr="00B023F4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*Correspondence 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and requests for materials should be addressed to Deiziane V. S. Costa (</w:t>
      </w:r>
      <w:hyperlink r:id="rId5" w:history="1">
        <w:r w:rsidRPr="00B023F4">
          <w:rPr>
            <w:rStyle w:val="Hyperlink"/>
            <w:rFonts w:ascii="Arial" w:eastAsia="Arial" w:hAnsi="Arial" w:cs="Arial"/>
            <w:sz w:val="20"/>
            <w:szCs w:val="20"/>
          </w:rPr>
          <w:t>dv2t@virginia.edu</w:t>
        </w:r>
      </w:hyperlink>
      <w:r w:rsidRPr="00B023F4">
        <w:rPr>
          <w:rStyle w:val="Hyperlink"/>
          <w:rFonts w:ascii="Arial" w:eastAsia="Arial" w:hAnsi="Arial" w:cs="Arial"/>
          <w:sz w:val="20"/>
          <w:szCs w:val="20"/>
        </w:rPr>
        <w:t>)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 xml:space="preserve"> or </w:t>
      </w:r>
      <w:proofErr w:type="spellStart"/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>Cirle</w:t>
      </w:r>
      <w:proofErr w:type="spellEnd"/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 xml:space="preserve"> A. Warren (</w:t>
      </w:r>
      <w:hyperlink r:id="rId6" w:history="1">
        <w:r w:rsidRPr="00B023F4">
          <w:rPr>
            <w:rStyle w:val="Hyperlink"/>
            <w:rFonts w:ascii="Arial" w:eastAsia="Arial" w:hAnsi="Arial" w:cs="Arial"/>
            <w:sz w:val="20"/>
            <w:szCs w:val="20"/>
          </w:rPr>
          <w:t>ca6t@virginia.edu</w:t>
        </w:r>
      </w:hyperlink>
      <w:r w:rsidRPr="00B023F4">
        <w:rPr>
          <w:rStyle w:val="Hyperlink"/>
          <w:rFonts w:ascii="Arial" w:eastAsia="Arial" w:hAnsi="Arial" w:cs="Arial"/>
          <w:sz w:val="20"/>
          <w:szCs w:val="20"/>
        </w:rPr>
        <w:t>)</w:t>
      </w:r>
      <w:r w:rsidRPr="00B023F4">
        <w:rPr>
          <w:rFonts w:ascii="Arial" w:eastAsia="Arial" w:hAnsi="Arial" w:cs="Arial"/>
          <w:color w:val="000000" w:themeColor="text1"/>
          <w:sz w:val="20"/>
          <w:szCs w:val="20"/>
        </w:rPr>
        <w:t xml:space="preserve">. </w:t>
      </w:r>
    </w:p>
    <w:p w14:paraId="799DC735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34F02AA0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7CA00507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21EDD3A2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3BDCAB85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1BACD39A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503E7CF5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084C9DD2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7E4F3A75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40828B0C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6B1D1E74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572632D6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6F792EC1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17039B5A" w14:textId="77777777" w:rsidR="003A3A29" w:rsidRPr="00B023F4" w:rsidRDefault="003A3A29" w:rsidP="00B023F4">
      <w:pPr>
        <w:pStyle w:val="Heading2"/>
        <w:spacing w:before="0" w:after="0" w:line="48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eastAsia="zh-CN"/>
        </w:rPr>
      </w:pPr>
    </w:p>
    <w:p w14:paraId="09FA3830" w14:textId="77777777" w:rsidR="00431EAF" w:rsidRPr="00B023F4" w:rsidRDefault="00431EAF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3C1B852F" w14:textId="77777777" w:rsidR="00431EAF" w:rsidRPr="00B023F4" w:rsidRDefault="00431EAF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2FC7F155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2D7C1438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688ED5AE" w14:textId="24821569" w:rsidR="007903F0" w:rsidRPr="00B023F4" w:rsidRDefault="00781B0A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sz w:val="20"/>
          <w:szCs w:val="20"/>
        </w:rPr>
        <w:lastRenderedPageBreak/>
        <w:t>Fig</w:t>
      </w:r>
      <w:r w:rsidR="00925880" w:rsidRPr="00B023F4">
        <w:rPr>
          <w:rFonts w:ascii="Arial" w:hAnsi="Arial" w:cs="Arial"/>
          <w:b/>
          <w:bCs/>
          <w:sz w:val="20"/>
          <w:szCs w:val="20"/>
        </w:rPr>
        <w:t>.</w:t>
      </w:r>
      <w:r w:rsidRPr="00B023F4">
        <w:rPr>
          <w:rFonts w:ascii="Arial" w:hAnsi="Arial" w:cs="Arial"/>
          <w:b/>
          <w:bCs/>
          <w:sz w:val="20"/>
          <w:szCs w:val="20"/>
        </w:rPr>
        <w:t xml:space="preserve"> </w:t>
      </w:r>
      <w:r w:rsidR="00EE6476" w:rsidRPr="00B023F4">
        <w:rPr>
          <w:rFonts w:ascii="Arial" w:hAnsi="Arial" w:cs="Arial"/>
          <w:b/>
          <w:bCs/>
          <w:sz w:val="20"/>
          <w:szCs w:val="20"/>
        </w:rPr>
        <w:t>S</w:t>
      </w:r>
      <w:r w:rsidRPr="00B023F4">
        <w:rPr>
          <w:rFonts w:ascii="Arial" w:hAnsi="Arial" w:cs="Arial"/>
          <w:b/>
          <w:bCs/>
          <w:sz w:val="20"/>
          <w:szCs w:val="20"/>
        </w:rPr>
        <w:t>1</w:t>
      </w:r>
    </w:p>
    <w:p w14:paraId="6DDF6EBE" w14:textId="697B2FF0" w:rsidR="00781B0A" w:rsidRPr="00B023F4" w:rsidRDefault="00781B0A" w:rsidP="00B023F4">
      <w:pPr>
        <w:spacing w:after="0" w:line="480" w:lineRule="auto"/>
        <w:jc w:val="center"/>
        <w:rPr>
          <w:rFonts w:ascii="Arial" w:hAnsi="Arial" w:cs="Arial"/>
          <w:noProof/>
          <w:sz w:val="20"/>
          <w:szCs w:val="20"/>
        </w:rPr>
      </w:pPr>
      <w:r w:rsidRPr="00B023F4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5EB055F" wp14:editId="081D252D">
            <wp:extent cx="5776686" cy="7022747"/>
            <wp:effectExtent l="0" t="0" r="1905" b="635"/>
            <wp:docPr id="1472351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351526" name="Picture 14723515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4706" cy="703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913FF" w14:textId="718D8B32" w:rsidR="002B53F8" w:rsidRPr="00B023F4" w:rsidRDefault="002B53F8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023F4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C. </w:t>
      </w:r>
      <w:r w:rsidR="009F06E2" w:rsidRPr="00B023F4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difficile-infected </w:t>
      </w:r>
      <w:r w:rsidR="009F06E2"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mice exhibit increased </w:t>
      </w:r>
      <w:r w:rsidR="006D3003"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>proinflammatory mediators a</w:t>
      </w:r>
      <w:r w:rsidR="009F06E2"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>t the peak of clinical symptoms.</w:t>
      </w: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(A)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Levels of MPO, Lcn2, and S100A8/A9 in cecum tissues measured by </w:t>
      </w:r>
      <w:hyperlink r:id="rId8" w:tooltip="Learn more about ELISA from ScienceDirect's AI-generated Topic Pages" w:history="1">
        <w:r w:rsidRPr="00B023F4">
          <w:rPr>
            <w:rStyle w:val="WW8Num5z0"/>
            <w:rFonts w:ascii="Arial" w:eastAsiaTheme="majorEastAsia" w:hAnsi="Arial" w:cs="Arial"/>
            <w:color w:val="000000" w:themeColor="text1"/>
            <w:sz w:val="20"/>
            <w:szCs w:val="20"/>
          </w:rPr>
          <w:t>ELISA</w:t>
        </w:r>
      </w:hyperlink>
      <w:r w:rsidRPr="00B023F4">
        <w:rPr>
          <w:rStyle w:val="WW8Num5z0"/>
          <w:rFonts w:ascii="Arial" w:hAnsi="Arial" w:cs="Arial"/>
          <w:color w:val="000000" w:themeColor="text1"/>
          <w:sz w:val="20"/>
          <w:szCs w:val="20"/>
        </w:rPr>
        <w:t xml:space="preserve"> in </w:t>
      </w:r>
      <w:r w:rsidRPr="00B023F4">
        <w:rPr>
          <w:rStyle w:val="WW8Num4z0"/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t>C. difficile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-infected mice on day 3 (n = 5) and on day 7 (n = 8) post-infection. </w:t>
      </w: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(B)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Levels of </w:t>
      </w:r>
      <w:bookmarkStart w:id="2" w:name="OLE_LINK1"/>
      <w:bookmarkStart w:id="3" w:name="OLE_LINK2"/>
      <w:r w:rsidRPr="00B023F4">
        <w:rPr>
          <w:rFonts w:ascii="Arial" w:hAnsi="Arial" w:cs="Arial"/>
          <w:color w:val="000000" w:themeColor="text1"/>
          <w:sz w:val="20"/>
          <w:szCs w:val="20"/>
        </w:rPr>
        <w:t>TNF-α, KC</w:t>
      </w:r>
      <w:bookmarkEnd w:id="2"/>
      <w:bookmarkEnd w:id="3"/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 (also known as CXCL1), IL-23, IL-13, </w:t>
      </w:r>
      <w:r w:rsidR="0027545C" w:rsidRPr="00B023F4">
        <w:rPr>
          <w:rFonts w:ascii="Arial" w:hAnsi="Arial" w:cs="Arial"/>
          <w:color w:val="000000" w:themeColor="text1"/>
          <w:sz w:val="20"/>
          <w:szCs w:val="20"/>
        </w:rPr>
        <w:t>IL-10, and  IL-6 measured by </w:t>
      </w:r>
      <w:hyperlink r:id="rId9" w:tooltip="Learn more about ELISA from ScienceDirect's AI-generated Topic Pages" w:history="1">
        <w:r w:rsidR="0027545C" w:rsidRPr="00B023F4">
          <w:rPr>
            <w:rStyle w:val="WW8Num5z0"/>
            <w:rFonts w:ascii="Arial" w:eastAsiaTheme="majorEastAsia" w:hAnsi="Arial" w:cs="Arial"/>
            <w:color w:val="000000" w:themeColor="text1"/>
            <w:sz w:val="20"/>
            <w:szCs w:val="20"/>
          </w:rPr>
          <w:t>ELISA</w:t>
        </w:r>
      </w:hyperlink>
      <w:r w:rsidR="0027545C" w:rsidRPr="00B023F4">
        <w:rPr>
          <w:rStyle w:val="WW8Num5z0"/>
          <w:rFonts w:ascii="Arial" w:hAnsi="Arial" w:cs="Arial"/>
          <w:color w:val="000000" w:themeColor="text1"/>
          <w:sz w:val="20"/>
          <w:szCs w:val="20"/>
        </w:rPr>
        <w:t xml:space="preserve"> in </w:t>
      </w:r>
      <w:r w:rsidR="0027545C" w:rsidRPr="00B023F4">
        <w:rPr>
          <w:rStyle w:val="WW8Num4z0"/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t>C. difficile</w:t>
      </w:r>
      <w:r w:rsidR="0027545C" w:rsidRPr="00B023F4">
        <w:rPr>
          <w:rFonts w:ascii="Arial" w:hAnsi="Arial" w:cs="Arial"/>
          <w:color w:val="000000" w:themeColor="text1"/>
          <w:sz w:val="20"/>
          <w:szCs w:val="20"/>
        </w:rPr>
        <w:t xml:space="preserve">-infected mice on day 3 (n = 5) and on day 7 (n = 8) post-infection. </w:t>
      </w:r>
      <w:r w:rsidR="0027545C"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(C) </w:t>
      </w:r>
      <w:r w:rsidR="0027545C" w:rsidRPr="00B023F4">
        <w:rPr>
          <w:rFonts w:ascii="Arial" w:hAnsi="Arial" w:cs="Arial"/>
          <w:color w:val="000000" w:themeColor="text1"/>
          <w:sz w:val="20"/>
          <w:szCs w:val="20"/>
        </w:rPr>
        <w:t>Levels of IL-1</w:t>
      </w:r>
      <w:r w:rsidR="0027545C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β, IL-17, BDNF</w:t>
      </w:r>
      <w:r w:rsidR="009F06E2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,</w:t>
      </w:r>
      <w:r w:rsidR="0027545C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="0027545C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and</w:t>
      </w:r>
      <w:proofErr w:type="spellEnd"/>
      <w:r w:rsidR="0027545C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IL-33</w:t>
      </w:r>
      <w:r w:rsidR="0027545C" w:rsidRPr="00B023F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measured by </w:t>
      </w:r>
      <w:hyperlink r:id="rId10" w:tooltip="Learn more about ELISA from ScienceDirect's AI-generated Topic Pages" w:history="1">
        <w:r w:rsidRPr="00B023F4">
          <w:rPr>
            <w:rStyle w:val="WW8Num5z0"/>
            <w:rFonts w:ascii="Arial" w:eastAsiaTheme="majorEastAsia" w:hAnsi="Arial" w:cs="Arial"/>
            <w:color w:val="000000" w:themeColor="text1"/>
            <w:sz w:val="20"/>
            <w:szCs w:val="20"/>
          </w:rPr>
          <w:t>ELISA</w:t>
        </w:r>
      </w:hyperlink>
      <w:r w:rsidRPr="00B023F4">
        <w:rPr>
          <w:rStyle w:val="WW8Num5z0"/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7545C" w:rsidRPr="00B023F4">
        <w:rPr>
          <w:rStyle w:val="WW8Num5z0"/>
          <w:rFonts w:ascii="Arial" w:hAnsi="Arial" w:cs="Arial"/>
          <w:color w:val="000000" w:themeColor="text1"/>
          <w:sz w:val="20"/>
          <w:szCs w:val="20"/>
        </w:rPr>
        <w:t xml:space="preserve">in </w:t>
      </w:r>
      <w:r w:rsidR="0027545C" w:rsidRPr="00B023F4">
        <w:rPr>
          <w:rStyle w:val="WW8Num4z0"/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t>C. difficile</w:t>
      </w:r>
      <w:r w:rsidR="0027545C" w:rsidRPr="00B023F4">
        <w:rPr>
          <w:rFonts w:ascii="Arial" w:hAnsi="Arial" w:cs="Arial"/>
          <w:color w:val="000000" w:themeColor="text1"/>
          <w:sz w:val="20"/>
          <w:szCs w:val="20"/>
        </w:rPr>
        <w:t xml:space="preserve">-infected mice on day 3 (n = 5) and on day 7 (n = 8) post-infection.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(A-C) Unpaired t</w:t>
      </w:r>
      <w:r w:rsidR="009F06E2" w:rsidRPr="00B023F4">
        <w:rPr>
          <w:rFonts w:ascii="Arial" w:hAnsi="Arial" w:cs="Arial"/>
          <w:color w:val="000000" w:themeColor="text1"/>
          <w:sz w:val="20"/>
          <w:szCs w:val="20"/>
        </w:rPr>
        <w:t>-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test. </w:t>
      </w:r>
    </w:p>
    <w:p w14:paraId="34243741" w14:textId="5AC82A72" w:rsidR="00AB4EC7" w:rsidRPr="00B023F4" w:rsidRDefault="00AB4EC7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sz w:val="20"/>
          <w:szCs w:val="20"/>
        </w:rPr>
        <w:lastRenderedPageBreak/>
        <w:t>Fig</w:t>
      </w:r>
      <w:r w:rsidR="00925880" w:rsidRPr="00B023F4">
        <w:rPr>
          <w:rFonts w:ascii="Arial" w:hAnsi="Arial" w:cs="Arial"/>
          <w:b/>
          <w:bCs/>
          <w:sz w:val="20"/>
          <w:szCs w:val="20"/>
        </w:rPr>
        <w:t>.</w:t>
      </w:r>
      <w:r w:rsidR="00EE6476" w:rsidRPr="00B023F4">
        <w:rPr>
          <w:rFonts w:ascii="Arial" w:hAnsi="Arial" w:cs="Arial"/>
          <w:b/>
          <w:bCs/>
          <w:sz w:val="20"/>
          <w:szCs w:val="20"/>
        </w:rPr>
        <w:t xml:space="preserve"> S</w:t>
      </w:r>
      <w:r w:rsidRPr="00B023F4">
        <w:rPr>
          <w:rFonts w:ascii="Arial" w:hAnsi="Arial" w:cs="Arial"/>
          <w:b/>
          <w:bCs/>
          <w:sz w:val="20"/>
          <w:szCs w:val="20"/>
        </w:rPr>
        <w:t>2</w:t>
      </w:r>
    </w:p>
    <w:p w14:paraId="4B2980CA" w14:textId="77777777" w:rsidR="00AB4EC7" w:rsidRPr="00B023F4" w:rsidRDefault="00AB4EC7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06300DBD" w14:textId="4189B8E1" w:rsidR="00AB4EC7" w:rsidRPr="00B023F4" w:rsidRDefault="00795EA8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5B866E72" wp14:editId="06E35FF1">
            <wp:extent cx="5943600" cy="6084570"/>
            <wp:effectExtent l="0" t="0" r="0" b="0"/>
            <wp:docPr id="21103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35509" name="Picture 21103550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8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F1936" w14:textId="77777777" w:rsidR="00AB4EC7" w:rsidRPr="00B023F4" w:rsidRDefault="00AB4EC7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2FE6C9C0" w14:textId="16A4DE91" w:rsidR="005F5C3A" w:rsidRPr="00B023F4" w:rsidRDefault="005F5C3A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Measurement of proinflammatory and anti-inflammatory mediators in serum samples from </w:t>
      </w:r>
      <w:r w:rsidRPr="00B023F4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C. difficile</w:t>
      </w: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-infected and uninfected mice on day 7 post-infection.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Levels of IL-22, IL-5, IL-10, IL-33, IL-17A, IL-15, GM-CSF, IL-17E, MIP-3α, IL-28b, IL-23, CD40L, IL-31, IL-13, IL-21, </w:t>
      </w:r>
      <w:r w:rsidR="00CC15A6" w:rsidRPr="00B023F4">
        <w:rPr>
          <w:rFonts w:ascii="Arial" w:hAnsi="Arial" w:cs="Arial"/>
          <w:color w:val="000000" w:themeColor="text1"/>
          <w:sz w:val="20"/>
          <w:szCs w:val="20"/>
        </w:rPr>
        <w:t xml:space="preserve">INF-γ, </w:t>
      </w:r>
      <w:bookmarkStart w:id="4" w:name="OLE_LINK3"/>
      <w:bookmarkStart w:id="5" w:name="OLE_LINK4"/>
      <w:r w:rsidRPr="00B023F4">
        <w:rPr>
          <w:rFonts w:ascii="Arial" w:hAnsi="Arial" w:cs="Arial"/>
          <w:color w:val="000000" w:themeColor="text1"/>
          <w:sz w:val="20"/>
          <w:szCs w:val="20"/>
        </w:rPr>
        <w:t>IL-1</w:t>
      </w:r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β</w:t>
      </w:r>
      <w:bookmarkEnd w:id="4"/>
      <w:bookmarkEnd w:id="5"/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CC15A6" w:rsidRPr="00B023F4">
        <w:rPr>
          <w:rFonts w:ascii="Arial" w:hAnsi="Arial" w:cs="Arial"/>
          <w:color w:val="000000" w:themeColor="text1"/>
          <w:sz w:val="20"/>
          <w:szCs w:val="20"/>
        </w:rPr>
        <w:t xml:space="preserve">IL-2, IL-4, and IL-12p70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measured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by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multiplex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bead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assay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in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serum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samples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of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uninfected (n=5-6) and </w:t>
      </w:r>
      <w:r w:rsidRPr="00B023F4">
        <w:rPr>
          <w:rStyle w:val="WW8Num4z0"/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t>C. difficile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 infected mice (n = 8) on day 7 post-infection. Unpaired t test. </w:t>
      </w:r>
    </w:p>
    <w:p w14:paraId="0BAD1609" w14:textId="77777777" w:rsidR="00AB4EC7" w:rsidRPr="00B023F4" w:rsidRDefault="00AB4EC7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613629D1" w14:textId="77777777" w:rsidR="00AB4EC7" w:rsidRPr="00B023F4" w:rsidRDefault="00AB4EC7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5357D777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5607792E" w14:textId="0C206F3B" w:rsidR="00AB4EC7" w:rsidRPr="00B023F4" w:rsidRDefault="00AB4EC7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sz w:val="20"/>
          <w:szCs w:val="20"/>
        </w:rPr>
        <w:lastRenderedPageBreak/>
        <w:t>Fig</w:t>
      </w:r>
      <w:r w:rsidR="00925880" w:rsidRPr="00B023F4">
        <w:rPr>
          <w:rFonts w:ascii="Arial" w:hAnsi="Arial" w:cs="Arial"/>
          <w:b/>
          <w:bCs/>
          <w:sz w:val="20"/>
          <w:szCs w:val="20"/>
        </w:rPr>
        <w:t>.</w:t>
      </w:r>
      <w:r w:rsidRPr="00B023F4">
        <w:rPr>
          <w:rFonts w:ascii="Arial" w:hAnsi="Arial" w:cs="Arial"/>
          <w:b/>
          <w:bCs/>
          <w:sz w:val="20"/>
          <w:szCs w:val="20"/>
        </w:rPr>
        <w:t xml:space="preserve"> </w:t>
      </w:r>
      <w:r w:rsidR="00EE6476" w:rsidRPr="00B023F4">
        <w:rPr>
          <w:rFonts w:ascii="Arial" w:hAnsi="Arial" w:cs="Arial"/>
          <w:b/>
          <w:bCs/>
          <w:sz w:val="20"/>
          <w:szCs w:val="20"/>
        </w:rPr>
        <w:t>S</w:t>
      </w:r>
      <w:r w:rsidRPr="00B023F4">
        <w:rPr>
          <w:rFonts w:ascii="Arial" w:hAnsi="Arial" w:cs="Arial"/>
          <w:b/>
          <w:bCs/>
          <w:sz w:val="20"/>
          <w:szCs w:val="20"/>
        </w:rPr>
        <w:t>3</w:t>
      </w:r>
    </w:p>
    <w:p w14:paraId="396CCBF0" w14:textId="77E6FD0B" w:rsidR="00AB4EC7" w:rsidRPr="00B023F4" w:rsidRDefault="00795EA8" w:rsidP="00B023F4">
      <w:pPr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7386854E" wp14:editId="0F6EAA8D">
            <wp:extent cx="5943600" cy="5653405"/>
            <wp:effectExtent l="0" t="0" r="0" b="0"/>
            <wp:docPr id="854904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90497" name="Picture 8549049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B3186" w14:textId="72385589" w:rsidR="00CC15A6" w:rsidRPr="00B023F4" w:rsidRDefault="00CC15A6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Measurement of proinflammatory and anti-inflammatory mediators in serum samples from </w:t>
      </w:r>
      <w:r w:rsidRPr="00B023F4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C. difficile</w:t>
      </w: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-infected mice on day 3 and on day 7 post-infection.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Levels of IL-22, IL-5, IL-6, IL-10, IL-33, IL-17F, IL-17A, IL-15, GM-CSF, IL-17E, IL-28b, </w:t>
      </w:r>
      <w:r w:rsidR="00010B20" w:rsidRPr="00B023F4">
        <w:rPr>
          <w:rFonts w:ascii="Arial" w:hAnsi="Arial" w:cs="Arial"/>
          <w:color w:val="000000" w:themeColor="text1"/>
          <w:sz w:val="20"/>
          <w:szCs w:val="20"/>
        </w:rPr>
        <w:t xml:space="preserve">IL-27, INF-γ, IL-2, IL-4, MIP-3α,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and IL-12p70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measured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by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multiplex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bead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assay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in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serum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samples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of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r w:rsidR="002D7093" w:rsidRPr="00B023F4">
        <w:rPr>
          <w:rStyle w:val="WW8Num4z0"/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t>C. difficile</w:t>
      </w:r>
      <w:r w:rsidR="002D7093" w:rsidRPr="00B023F4">
        <w:rPr>
          <w:rFonts w:ascii="Arial" w:hAnsi="Arial" w:cs="Arial"/>
          <w:color w:val="000000" w:themeColor="text1"/>
          <w:sz w:val="20"/>
          <w:szCs w:val="20"/>
        </w:rPr>
        <w:t>-infected mice on day 3 (n = 5) and on day 7 (n = 8) post-infection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. Unpaired t</w:t>
      </w:r>
      <w:r w:rsidR="002D7093" w:rsidRPr="00B023F4">
        <w:rPr>
          <w:rFonts w:ascii="Arial" w:hAnsi="Arial" w:cs="Arial"/>
          <w:color w:val="000000" w:themeColor="text1"/>
          <w:sz w:val="20"/>
          <w:szCs w:val="20"/>
        </w:rPr>
        <w:t>-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test. </w:t>
      </w:r>
    </w:p>
    <w:p w14:paraId="3F658175" w14:textId="77777777" w:rsidR="00AB4EC7" w:rsidRPr="00B023F4" w:rsidRDefault="00AB4EC7" w:rsidP="00B023F4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1FB99557" w14:textId="77777777" w:rsidR="00795EA8" w:rsidRPr="00B023F4" w:rsidRDefault="00795EA8" w:rsidP="00B023F4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5F8456E4" w14:textId="77777777" w:rsidR="00795EA8" w:rsidRPr="00B023F4" w:rsidRDefault="00795EA8" w:rsidP="00B023F4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52B4063B" w14:textId="77777777" w:rsidR="00795EA8" w:rsidRPr="00B023F4" w:rsidRDefault="00795EA8" w:rsidP="00B023F4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7E277987" w14:textId="77777777" w:rsidR="00795EA8" w:rsidRPr="00B023F4" w:rsidRDefault="00795EA8" w:rsidP="00B023F4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5AD0CE91" w14:textId="77777777" w:rsidR="00795EA8" w:rsidRPr="00B023F4" w:rsidRDefault="00795EA8" w:rsidP="00B023F4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7A16C797" w14:textId="0CC32935" w:rsidR="003001E7" w:rsidRPr="00B023F4" w:rsidRDefault="003001E7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sz w:val="20"/>
          <w:szCs w:val="20"/>
        </w:rPr>
        <w:lastRenderedPageBreak/>
        <w:t>Fig</w:t>
      </w:r>
      <w:r w:rsidR="00925880" w:rsidRPr="00B023F4">
        <w:rPr>
          <w:rFonts w:ascii="Arial" w:hAnsi="Arial" w:cs="Arial"/>
          <w:b/>
          <w:bCs/>
          <w:sz w:val="20"/>
          <w:szCs w:val="20"/>
        </w:rPr>
        <w:t>.</w:t>
      </w:r>
      <w:r w:rsidRPr="00B023F4">
        <w:rPr>
          <w:rFonts w:ascii="Arial" w:hAnsi="Arial" w:cs="Arial"/>
          <w:b/>
          <w:bCs/>
          <w:sz w:val="20"/>
          <w:szCs w:val="20"/>
        </w:rPr>
        <w:t xml:space="preserve"> </w:t>
      </w:r>
      <w:r w:rsidR="00EE6476" w:rsidRPr="00B023F4">
        <w:rPr>
          <w:rFonts w:ascii="Arial" w:hAnsi="Arial" w:cs="Arial"/>
          <w:b/>
          <w:bCs/>
          <w:sz w:val="20"/>
          <w:szCs w:val="20"/>
        </w:rPr>
        <w:t>S</w:t>
      </w:r>
      <w:r w:rsidRPr="00B023F4">
        <w:rPr>
          <w:rFonts w:ascii="Arial" w:hAnsi="Arial" w:cs="Arial"/>
          <w:b/>
          <w:bCs/>
          <w:sz w:val="20"/>
          <w:szCs w:val="20"/>
        </w:rPr>
        <w:t>4</w:t>
      </w:r>
    </w:p>
    <w:p w14:paraId="56F3D5CE" w14:textId="77777777" w:rsidR="003001E7" w:rsidRPr="00B023F4" w:rsidRDefault="003001E7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635E1387" w14:textId="77777777" w:rsidR="003001E7" w:rsidRPr="00B023F4" w:rsidRDefault="003001E7" w:rsidP="00B023F4">
      <w:pPr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0A3083AD" wp14:editId="4851E078">
            <wp:extent cx="4084957" cy="2707017"/>
            <wp:effectExtent l="0" t="0" r="4445" b="0"/>
            <wp:docPr id="1771468712" name="Picture 3" descr="A graph of a number of infected pati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164231" name="Picture 3" descr="A graph of a number of infected patients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785" cy="27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01E20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MPO and S100B were detected but unchanged in the mouse prefrontal cortex of both uninfected and infected mice on day 3 post-infection.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Levels of MPO and S100B were measured by ELISA </w:t>
      </w:r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in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prefrontal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cortex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samples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from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uninfected (n=4) and </w:t>
      </w:r>
      <w:r w:rsidRPr="00B023F4">
        <w:rPr>
          <w:rFonts w:ascii="Arial" w:hAnsi="Arial" w:cs="Arial"/>
          <w:i/>
          <w:iCs/>
          <w:color w:val="000000" w:themeColor="text1"/>
          <w:sz w:val="20"/>
          <w:szCs w:val="20"/>
        </w:rPr>
        <w:t>C. difficile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-infected mice (n=6) on day 3 post-infection. An unpaired t-test was used. Observation: IL-6 and IL-1</w:t>
      </w:r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β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were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also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measured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but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not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detected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in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the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prefrontal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cortex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tissues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of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either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uninfected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or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infected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mice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on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day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3 post-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infection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. </w:t>
      </w:r>
    </w:p>
    <w:p w14:paraId="6267A438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</w:p>
    <w:p w14:paraId="2DF7189E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</w:p>
    <w:p w14:paraId="628AA997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</w:p>
    <w:p w14:paraId="392E3E14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</w:p>
    <w:p w14:paraId="6C845DD7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</w:p>
    <w:p w14:paraId="6175D6C5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</w:p>
    <w:p w14:paraId="5B3BCE6F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</w:p>
    <w:p w14:paraId="1DBFFDF5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</w:p>
    <w:p w14:paraId="05516F8E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</w:p>
    <w:p w14:paraId="7C56D301" w14:textId="77777777" w:rsidR="003001E7" w:rsidRPr="00B023F4" w:rsidRDefault="003001E7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6D63B38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54F3BF0E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5415C6EB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71BBFC40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647940DF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44680FF1" w14:textId="53C916B7" w:rsidR="00795EA8" w:rsidRPr="00B023F4" w:rsidRDefault="00795EA8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sz w:val="20"/>
          <w:szCs w:val="20"/>
        </w:rPr>
        <w:lastRenderedPageBreak/>
        <w:t>Fig</w:t>
      </w:r>
      <w:r w:rsidR="00925880" w:rsidRPr="00B023F4">
        <w:rPr>
          <w:rFonts w:ascii="Arial" w:hAnsi="Arial" w:cs="Arial"/>
          <w:b/>
          <w:bCs/>
          <w:sz w:val="20"/>
          <w:szCs w:val="20"/>
        </w:rPr>
        <w:t>.</w:t>
      </w:r>
      <w:r w:rsidRPr="00B023F4">
        <w:rPr>
          <w:rFonts w:ascii="Arial" w:hAnsi="Arial" w:cs="Arial"/>
          <w:b/>
          <w:bCs/>
          <w:sz w:val="20"/>
          <w:szCs w:val="20"/>
        </w:rPr>
        <w:t xml:space="preserve"> </w:t>
      </w:r>
      <w:r w:rsidR="00EE6476" w:rsidRPr="00B023F4">
        <w:rPr>
          <w:rFonts w:ascii="Arial" w:hAnsi="Arial" w:cs="Arial"/>
          <w:b/>
          <w:bCs/>
          <w:sz w:val="20"/>
          <w:szCs w:val="20"/>
        </w:rPr>
        <w:t>S</w:t>
      </w:r>
      <w:r w:rsidR="003001E7" w:rsidRPr="00B023F4">
        <w:rPr>
          <w:rFonts w:ascii="Arial" w:hAnsi="Arial" w:cs="Arial"/>
          <w:b/>
          <w:bCs/>
          <w:sz w:val="20"/>
          <w:szCs w:val="20"/>
        </w:rPr>
        <w:t>5</w:t>
      </w:r>
    </w:p>
    <w:p w14:paraId="41088039" w14:textId="5C3D3AE6" w:rsidR="00431EAF" w:rsidRPr="00B023F4" w:rsidRDefault="00431EAF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34096BB6" wp14:editId="06CF8F11">
            <wp:extent cx="6858000" cy="6308090"/>
            <wp:effectExtent l="0" t="0" r="0" b="3810"/>
            <wp:docPr id="1117792698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792698" name="Picture 1" descr="A screenshot of a computer screen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30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746E8" w14:textId="4B5FCD88" w:rsidR="00795EA8" w:rsidRPr="00B023F4" w:rsidRDefault="00795EA8" w:rsidP="00B023F4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</w:p>
    <w:p w14:paraId="56345A3A" w14:textId="54C5F4E0" w:rsidR="000C09F0" w:rsidRPr="00B023F4" w:rsidRDefault="000C09F0" w:rsidP="00B023F4">
      <w:pPr>
        <w:spacing w:after="0" w:line="48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IL-10, IL-23, and BDNF were detected but not changed in the mouse prefrontal cortex in uninfected and infected mice on day 7 post-infection.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Levels of </w:t>
      </w: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(A)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IL-10, </w:t>
      </w: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>(B)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 IL-23, and </w:t>
      </w: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>(C)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 BDNF measured by ELISA </w:t>
      </w:r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in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prefrontal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cortex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samples </w:t>
      </w:r>
      <w:proofErr w:type="spellStart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of</w:t>
      </w:r>
      <w:proofErr w:type="spellEnd"/>
      <w:r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uninfected (n=3) and </w:t>
      </w:r>
      <w:r w:rsidRPr="00B023F4">
        <w:rPr>
          <w:rStyle w:val="WW8Num4z0"/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t>C. difficile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 infected mice (n = 4) on day 7 post-infection. Unpaired t</w:t>
      </w:r>
      <w:r w:rsidR="0072143B" w:rsidRPr="00B023F4">
        <w:rPr>
          <w:rFonts w:ascii="Arial" w:hAnsi="Arial" w:cs="Arial"/>
          <w:color w:val="000000" w:themeColor="text1"/>
          <w:sz w:val="20"/>
          <w:szCs w:val="20"/>
        </w:rPr>
        <w:t>-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test. </w:t>
      </w:r>
      <w:r w:rsidR="00431EAF"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>(D)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 xml:space="preserve"> Iba</w:t>
      </w:r>
      <w:proofErr w:type="gramStart"/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>1  protein</w:t>
      </w:r>
      <w:proofErr w:type="gramEnd"/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 xml:space="preserve"> expression determined by Western blot 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in PFC samples </w:t>
      </w:r>
      <w:proofErr w:type="spellStart"/>
      <w:r w:rsidR="00431EAF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of</w:t>
      </w:r>
      <w:proofErr w:type="spellEnd"/>
      <w:r w:rsidR="00431EAF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>uninfected (n= 3) and </w:t>
      </w:r>
      <w:r w:rsidR="00431EAF" w:rsidRPr="00B023F4">
        <w:rPr>
          <w:rStyle w:val="WW8Num4z0"/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t>C. difficile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 xml:space="preserve"> infected mice (n= 4) on day 7 </w:t>
      </w:r>
      <w:proofErr w:type="spellStart"/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>p.i.</w:t>
      </w:r>
      <w:proofErr w:type="spellEnd"/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 xml:space="preserve"> α-tubulin was used as a control protein. Unpaired t test. </w:t>
      </w:r>
      <w:r w:rsidR="00431EAF"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>(E)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31EAF" w:rsidRPr="00B023F4">
        <w:rPr>
          <w:rFonts w:ascii="Arial" w:hAnsi="Arial" w:cs="Arial"/>
          <w:i/>
          <w:iCs/>
          <w:color w:val="000000" w:themeColor="text1"/>
          <w:sz w:val="20"/>
          <w:szCs w:val="20"/>
        </w:rPr>
        <w:t>Iba1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 xml:space="preserve"> gene expression determined by qPCR 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in PFC samples </w:t>
      </w:r>
      <w:proofErr w:type="spellStart"/>
      <w:r w:rsidR="00431EAF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>of</w:t>
      </w:r>
      <w:proofErr w:type="spellEnd"/>
      <w:r w:rsidR="00431EAF" w:rsidRPr="00B023F4">
        <w:rPr>
          <w:rFonts w:ascii="Arial" w:hAnsi="Arial" w:cs="Arial"/>
          <w:color w:val="000000" w:themeColor="text1"/>
          <w:sz w:val="20"/>
          <w:szCs w:val="20"/>
          <w:lang w:val="pt-BR"/>
        </w:rPr>
        <w:t xml:space="preserve"> 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>uninfected (n= 6) and </w:t>
      </w:r>
      <w:r w:rsidR="00431EAF" w:rsidRPr="00B023F4">
        <w:rPr>
          <w:rStyle w:val="WW8Num4z0"/>
          <w:rFonts w:ascii="Arial" w:eastAsiaTheme="majorEastAsia" w:hAnsi="Arial" w:cs="Arial"/>
          <w:i/>
          <w:iCs/>
          <w:color w:val="000000" w:themeColor="text1"/>
          <w:sz w:val="20"/>
          <w:szCs w:val="20"/>
        </w:rPr>
        <w:t>C. difficile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 xml:space="preserve"> infected mice (n= 7) on day 7 </w:t>
      </w:r>
      <w:proofErr w:type="spellStart"/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>p.i.</w:t>
      </w:r>
      <w:proofErr w:type="spellEnd"/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31EAF" w:rsidRPr="00B023F4">
        <w:rPr>
          <w:rFonts w:ascii="Arial" w:hAnsi="Arial" w:cs="Arial"/>
          <w:i/>
          <w:iCs/>
          <w:color w:val="000000" w:themeColor="text1"/>
          <w:sz w:val="20"/>
          <w:szCs w:val="20"/>
        </w:rPr>
        <w:t>GAPDH</w:t>
      </w:r>
      <w:r w:rsidR="00431EAF" w:rsidRPr="00B023F4">
        <w:rPr>
          <w:rFonts w:ascii="Arial" w:hAnsi="Arial" w:cs="Arial"/>
          <w:color w:val="000000" w:themeColor="text1"/>
          <w:sz w:val="20"/>
          <w:szCs w:val="20"/>
        </w:rPr>
        <w:t xml:space="preserve"> was used as a housekeeping gene. Unpaired t test.  </w:t>
      </w:r>
    </w:p>
    <w:p w14:paraId="5A42D0D0" w14:textId="77777777" w:rsidR="0022169D" w:rsidRPr="00B023F4" w:rsidRDefault="0022169D" w:rsidP="00B023F4">
      <w:pPr>
        <w:spacing w:after="0" w:line="480" w:lineRule="auto"/>
        <w:rPr>
          <w:rFonts w:ascii="Arial" w:hAnsi="Arial" w:cs="Arial"/>
          <w:sz w:val="20"/>
          <w:szCs w:val="20"/>
        </w:rPr>
      </w:pPr>
    </w:p>
    <w:p w14:paraId="63B5BADF" w14:textId="131DDA7B" w:rsidR="00B023F4" w:rsidRP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sz w:val="20"/>
          <w:szCs w:val="20"/>
        </w:rPr>
        <w:lastRenderedPageBreak/>
        <w:t>Fig. S</w:t>
      </w:r>
      <w:r w:rsidRPr="00B023F4">
        <w:rPr>
          <w:rFonts w:ascii="Arial" w:hAnsi="Arial" w:cs="Arial"/>
          <w:b/>
          <w:bCs/>
          <w:sz w:val="20"/>
          <w:szCs w:val="20"/>
        </w:rPr>
        <w:t>6</w:t>
      </w:r>
    </w:p>
    <w:p w14:paraId="2EEF0995" w14:textId="39706BF9" w:rsidR="00B023F4" w:rsidRP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 wp14:anchorId="28EB0ED8" wp14:editId="1A97B044">
            <wp:extent cx="6858000" cy="1651000"/>
            <wp:effectExtent l="0" t="0" r="0" b="0"/>
            <wp:docPr id="1305069201" name="Picture 1" descr="A close up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069201" name="Picture 1" descr="A close up of a tes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7AAB6" w14:textId="7B41C7DE" w:rsidR="00B023F4" w:rsidRP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color w:val="000000" w:themeColor="text1"/>
          <w:sz w:val="20"/>
          <w:szCs w:val="20"/>
        </w:rPr>
        <w:t>Extension of Fig. 4B: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>Western blot images showing GFAP and α-tubulin (loading control) protein expression in PFC samples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 on day 7 post-infection in uninfected (U, n=11) and </w:t>
      </w:r>
      <w:r w:rsidRPr="00B023F4">
        <w:rPr>
          <w:rFonts w:ascii="Arial" w:hAnsi="Arial" w:cs="Arial"/>
          <w:i/>
          <w:iCs/>
          <w:color w:val="000000" w:themeColor="text1"/>
          <w:sz w:val="20"/>
          <w:szCs w:val="20"/>
        </w:rPr>
        <w:t>C. difficile</w:t>
      </w:r>
      <w:r w:rsidRPr="00B023F4">
        <w:rPr>
          <w:rFonts w:ascii="Arial" w:hAnsi="Arial" w:cs="Arial"/>
          <w:color w:val="000000" w:themeColor="text1"/>
          <w:sz w:val="20"/>
          <w:szCs w:val="20"/>
        </w:rPr>
        <w:t xml:space="preserve">-infected (I, n=12) mice. The highlighted black rectangle indicated the representative images shown in Fig. 4B. I and U in red indicated repeated samples. </w:t>
      </w:r>
    </w:p>
    <w:p w14:paraId="69214189" w14:textId="77777777" w:rsidR="00B023F4" w:rsidRP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04EE13E1" w14:textId="77777777" w:rsidR="00B023F4" w:rsidRP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2D076DD4" w14:textId="77777777" w:rsidR="00B023F4" w:rsidRP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0302B44A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242B60AC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3F7F4572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3248CF8C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24526477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76A5675D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11DCE7F8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5B96DD5A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0D8B547C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44692FEE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202304EE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3C9243E2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71F74157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54BD3477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077A0735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2F06C11C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5DF9BEF8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58A4FF67" w14:textId="77777777" w:rsidR="00B023F4" w:rsidRDefault="00B023F4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</w:p>
    <w:p w14:paraId="5C06E817" w14:textId="4CE706A2" w:rsidR="00BE33E3" w:rsidRPr="00B023F4" w:rsidRDefault="00BE33E3" w:rsidP="00B023F4">
      <w:pPr>
        <w:spacing w:after="0" w:line="480" w:lineRule="auto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b/>
          <w:bCs/>
          <w:sz w:val="20"/>
          <w:szCs w:val="20"/>
        </w:rPr>
        <w:lastRenderedPageBreak/>
        <w:t>Fig</w:t>
      </w:r>
      <w:r w:rsidR="00925880" w:rsidRPr="00B023F4">
        <w:rPr>
          <w:rFonts w:ascii="Arial" w:hAnsi="Arial" w:cs="Arial"/>
          <w:b/>
          <w:bCs/>
          <w:sz w:val="20"/>
          <w:szCs w:val="20"/>
        </w:rPr>
        <w:t>.</w:t>
      </w:r>
      <w:r w:rsidRPr="00B023F4">
        <w:rPr>
          <w:rFonts w:ascii="Arial" w:hAnsi="Arial" w:cs="Arial"/>
          <w:b/>
          <w:bCs/>
          <w:sz w:val="20"/>
          <w:szCs w:val="20"/>
        </w:rPr>
        <w:t xml:space="preserve"> </w:t>
      </w:r>
      <w:r w:rsidR="00EE6476" w:rsidRPr="00B023F4">
        <w:rPr>
          <w:rFonts w:ascii="Arial" w:hAnsi="Arial" w:cs="Arial"/>
          <w:b/>
          <w:bCs/>
          <w:sz w:val="20"/>
          <w:szCs w:val="20"/>
        </w:rPr>
        <w:t>S</w:t>
      </w:r>
      <w:r w:rsidR="00B023F4" w:rsidRPr="00B023F4">
        <w:rPr>
          <w:rFonts w:ascii="Arial" w:hAnsi="Arial" w:cs="Arial"/>
          <w:b/>
          <w:bCs/>
          <w:sz w:val="20"/>
          <w:szCs w:val="20"/>
        </w:rPr>
        <w:t>7</w:t>
      </w:r>
    </w:p>
    <w:p w14:paraId="033E45D5" w14:textId="3690C1D8" w:rsidR="00DB3585" w:rsidRPr="00B023F4" w:rsidRDefault="00C215FB" w:rsidP="00B023F4">
      <w:pPr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023F4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C281D9D" wp14:editId="63A06035">
            <wp:extent cx="4659412" cy="7061200"/>
            <wp:effectExtent l="0" t="0" r="1905" b="0"/>
            <wp:docPr id="132973129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73129" name="Picture 1" descr="A screenshot of a computer screen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107" cy="712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A552C" w14:textId="292DB740" w:rsidR="00086453" w:rsidRPr="00B023F4" w:rsidRDefault="00086453" w:rsidP="00B023F4">
      <w:pPr>
        <w:tabs>
          <w:tab w:val="left" w:pos="994"/>
        </w:tabs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B023F4">
        <w:rPr>
          <w:rFonts w:ascii="Arial" w:hAnsi="Arial" w:cs="Arial"/>
          <w:b/>
          <w:bCs/>
          <w:sz w:val="20"/>
          <w:szCs w:val="20"/>
        </w:rPr>
        <w:t>Extension of Fig</w:t>
      </w:r>
      <w:r w:rsidR="00925880" w:rsidRPr="00B023F4">
        <w:rPr>
          <w:rFonts w:ascii="Arial" w:hAnsi="Arial" w:cs="Arial"/>
          <w:b/>
          <w:bCs/>
          <w:sz w:val="20"/>
          <w:szCs w:val="20"/>
        </w:rPr>
        <w:t>.</w:t>
      </w:r>
      <w:r w:rsidRPr="00B023F4">
        <w:rPr>
          <w:rFonts w:ascii="Arial" w:hAnsi="Arial" w:cs="Arial"/>
          <w:b/>
          <w:bCs/>
          <w:sz w:val="20"/>
          <w:szCs w:val="20"/>
        </w:rPr>
        <w:t xml:space="preserve"> 5C:</w:t>
      </w:r>
      <w:r w:rsidRPr="00B023F4">
        <w:rPr>
          <w:rFonts w:ascii="Arial" w:hAnsi="Arial" w:cs="Arial"/>
          <w:sz w:val="20"/>
          <w:szCs w:val="20"/>
        </w:rPr>
        <w:t xml:space="preserve"> </w:t>
      </w:r>
      <w:r w:rsidR="00C215FB" w:rsidRPr="00B023F4">
        <w:rPr>
          <w:rFonts w:ascii="Arial" w:hAnsi="Arial" w:cs="Arial"/>
          <w:b/>
          <w:bCs/>
          <w:sz w:val="20"/>
          <w:szCs w:val="20"/>
        </w:rPr>
        <w:t>(A)</w:t>
      </w:r>
      <w:r w:rsidR="00C215FB" w:rsidRPr="00B023F4">
        <w:rPr>
          <w:rFonts w:ascii="Arial" w:hAnsi="Arial" w:cs="Arial"/>
          <w:sz w:val="20"/>
          <w:szCs w:val="20"/>
        </w:rPr>
        <w:t xml:space="preserve"> </w:t>
      </w:r>
      <w:r w:rsidRPr="00B023F4">
        <w:rPr>
          <w:rFonts w:ascii="Arial" w:hAnsi="Arial" w:cs="Arial"/>
          <w:sz w:val="20"/>
          <w:szCs w:val="20"/>
        </w:rPr>
        <w:t>A network constructed</w:t>
      </w:r>
      <w:r w:rsidR="004B0812" w:rsidRPr="00B023F4">
        <w:rPr>
          <w:rFonts w:ascii="Arial" w:hAnsi="Arial" w:cs="Arial"/>
          <w:sz w:val="20"/>
          <w:szCs w:val="20"/>
        </w:rPr>
        <w:t xml:space="preserve"> of gene sets that were significantly upregulated within the prefrontal cortex during infection. Central nodes represent significant gene sets, with individual points representing leading edge genes that drove enrichment.</w:t>
      </w:r>
      <w:r w:rsidRPr="00B023F4">
        <w:rPr>
          <w:rFonts w:ascii="Arial" w:hAnsi="Arial" w:cs="Arial"/>
          <w:b/>
          <w:bCs/>
          <w:sz w:val="20"/>
          <w:szCs w:val="20"/>
        </w:rPr>
        <w:t xml:space="preserve"> </w:t>
      </w:r>
      <w:r w:rsidR="00C215FB" w:rsidRPr="00B023F4">
        <w:rPr>
          <w:rFonts w:ascii="Arial" w:hAnsi="Arial" w:cs="Arial"/>
          <w:b/>
          <w:bCs/>
          <w:sz w:val="20"/>
          <w:szCs w:val="20"/>
        </w:rPr>
        <w:t xml:space="preserve">(B) </w:t>
      </w:r>
      <w:r w:rsidR="004B0812" w:rsidRPr="00B023F4">
        <w:rPr>
          <w:rFonts w:ascii="Arial" w:hAnsi="Arial" w:cs="Arial"/>
          <w:sz w:val="20"/>
          <w:szCs w:val="20"/>
        </w:rPr>
        <w:t>Leading edge g</w:t>
      </w:r>
      <w:r w:rsidR="00C215FB" w:rsidRPr="00B023F4">
        <w:rPr>
          <w:rFonts w:ascii="Arial" w:hAnsi="Arial" w:cs="Arial"/>
          <w:sz w:val="20"/>
          <w:szCs w:val="20"/>
        </w:rPr>
        <w:t xml:space="preserve">enes associated with oxidative phosphorylation, Parkinson’s disease, and Alzheimer’s disease. </w:t>
      </w:r>
      <w:r w:rsidR="004B0812" w:rsidRPr="00B023F4">
        <w:rPr>
          <w:rFonts w:ascii="Arial" w:hAnsi="Arial" w:cs="Arial"/>
          <w:sz w:val="20"/>
          <w:szCs w:val="20"/>
        </w:rPr>
        <w:t>Connected points represent genes that were shared between gene sets.</w:t>
      </w:r>
    </w:p>
    <w:sectPr w:rsidR="00086453" w:rsidRPr="00B023F4" w:rsidSect="009F06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B0A"/>
    <w:rsid w:val="00010B20"/>
    <w:rsid w:val="0002345C"/>
    <w:rsid w:val="00030FCB"/>
    <w:rsid w:val="00034D90"/>
    <w:rsid w:val="00073649"/>
    <w:rsid w:val="00086453"/>
    <w:rsid w:val="00086497"/>
    <w:rsid w:val="000C09F0"/>
    <w:rsid w:val="000D1B8C"/>
    <w:rsid w:val="00102E87"/>
    <w:rsid w:val="00105FF0"/>
    <w:rsid w:val="00135CFD"/>
    <w:rsid w:val="00166A04"/>
    <w:rsid w:val="0018463B"/>
    <w:rsid w:val="002069D6"/>
    <w:rsid w:val="0022169D"/>
    <w:rsid w:val="0027545C"/>
    <w:rsid w:val="00287BEB"/>
    <w:rsid w:val="002B53F8"/>
    <w:rsid w:val="002C5FE8"/>
    <w:rsid w:val="002D7093"/>
    <w:rsid w:val="002E0868"/>
    <w:rsid w:val="002E18A4"/>
    <w:rsid w:val="002F1135"/>
    <w:rsid w:val="003001E7"/>
    <w:rsid w:val="003059C5"/>
    <w:rsid w:val="003267A3"/>
    <w:rsid w:val="003355EB"/>
    <w:rsid w:val="00361062"/>
    <w:rsid w:val="003808EB"/>
    <w:rsid w:val="003815E0"/>
    <w:rsid w:val="00386973"/>
    <w:rsid w:val="00391821"/>
    <w:rsid w:val="003A22AE"/>
    <w:rsid w:val="003A3A29"/>
    <w:rsid w:val="003B0070"/>
    <w:rsid w:val="003D408B"/>
    <w:rsid w:val="003E6C08"/>
    <w:rsid w:val="00403D64"/>
    <w:rsid w:val="00431EAF"/>
    <w:rsid w:val="00435F31"/>
    <w:rsid w:val="00445E32"/>
    <w:rsid w:val="00453CA4"/>
    <w:rsid w:val="0046442A"/>
    <w:rsid w:val="004B0812"/>
    <w:rsid w:val="004C10DA"/>
    <w:rsid w:val="004C2C70"/>
    <w:rsid w:val="004D4D19"/>
    <w:rsid w:val="004E399D"/>
    <w:rsid w:val="004F265A"/>
    <w:rsid w:val="00503096"/>
    <w:rsid w:val="0051394C"/>
    <w:rsid w:val="00560DDA"/>
    <w:rsid w:val="00564A5D"/>
    <w:rsid w:val="0059457A"/>
    <w:rsid w:val="005F5C3A"/>
    <w:rsid w:val="005F663E"/>
    <w:rsid w:val="0067617E"/>
    <w:rsid w:val="006A632D"/>
    <w:rsid w:val="006C5CFF"/>
    <w:rsid w:val="006D3003"/>
    <w:rsid w:val="00700906"/>
    <w:rsid w:val="00714A92"/>
    <w:rsid w:val="0072143B"/>
    <w:rsid w:val="0072507F"/>
    <w:rsid w:val="00726053"/>
    <w:rsid w:val="007301F0"/>
    <w:rsid w:val="00732990"/>
    <w:rsid w:val="00764142"/>
    <w:rsid w:val="007677AD"/>
    <w:rsid w:val="00776F07"/>
    <w:rsid w:val="00781B0A"/>
    <w:rsid w:val="00782F3F"/>
    <w:rsid w:val="007903F0"/>
    <w:rsid w:val="00791A57"/>
    <w:rsid w:val="00795EA8"/>
    <w:rsid w:val="00796796"/>
    <w:rsid w:val="007C0C1C"/>
    <w:rsid w:val="007C5C66"/>
    <w:rsid w:val="007C6BFC"/>
    <w:rsid w:val="007D09BA"/>
    <w:rsid w:val="007F6C66"/>
    <w:rsid w:val="008149AA"/>
    <w:rsid w:val="00820EB0"/>
    <w:rsid w:val="00870DBC"/>
    <w:rsid w:val="00883DDA"/>
    <w:rsid w:val="0088484F"/>
    <w:rsid w:val="008A13FE"/>
    <w:rsid w:val="008C424D"/>
    <w:rsid w:val="008F5626"/>
    <w:rsid w:val="00925880"/>
    <w:rsid w:val="00963A72"/>
    <w:rsid w:val="00992010"/>
    <w:rsid w:val="009A7458"/>
    <w:rsid w:val="009B2A5C"/>
    <w:rsid w:val="009B55C4"/>
    <w:rsid w:val="009D256D"/>
    <w:rsid w:val="009F06E2"/>
    <w:rsid w:val="00A20EEB"/>
    <w:rsid w:val="00A32E50"/>
    <w:rsid w:val="00A32E7E"/>
    <w:rsid w:val="00A440D9"/>
    <w:rsid w:val="00A52D18"/>
    <w:rsid w:val="00A7123B"/>
    <w:rsid w:val="00A7180D"/>
    <w:rsid w:val="00A87881"/>
    <w:rsid w:val="00A94D46"/>
    <w:rsid w:val="00AA2CDF"/>
    <w:rsid w:val="00AB11E2"/>
    <w:rsid w:val="00AB4EC7"/>
    <w:rsid w:val="00AB54CF"/>
    <w:rsid w:val="00AC61F1"/>
    <w:rsid w:val="00AF6ABF"/>
    <w:rsid w:val="00B023F4"/>
    <w:rsid w:val="00B64D5C"/>
    <w:rsid w:val="00BB5AD2"/>
    <w:rsid w:val="00BC70AF"/>
    <w:rsid w:val="00BE33E3"/>
    <w:rsid w:val="00BE6C64"/>
    <w:rsid w:val="00BF6B9A"/>
    <w:rsid w:val="00C215FB"/>
    <w:rsid w:val="00C40077"/>
    <w:rsid w:val="00C74599"/>
    <w:rsid w:val="00CC15A6"/>
    <w:rsid w:val="00D30DE4"/>
    <w:rsid w:val="00D34C45"/>
    <w:rsid w:val="00D4475E"/>
    <w:rsid w:val="00DB3585"/>
    <w:rsid w:val="00DC3C79"/>
    <w:rsid w:val="00DD5A4A"/>
    <w:rsid w:val="00DF4754"/>
    <w:rsid w:val="00E02E15"/>
    <w:rsid w:val="00E114CD"/>
    <w:rsid w:val="00E82420"/>
    <w:rsid w:val="00EB2584"/>
    <w:rsid w:val="00EB4374"/>
    <w:rsid w:val="00EE6476"/>
    <w:rsid w:val="00F7664D"/>
    <w:rsid w:val="00F92577"/>
    <w:rsid w:val="00FA22C9"/>
    <w:rsid w:val="00FA2579"/>
    <w:rsid w:val="00FB27F6"/>
    <w:rsid w:val="00FE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25C86"/>
  <w15:chartTrackingRefBased/>
  <w15:docId w15:val="{D6C65F0F-C168-0F47-93A2-575DF17A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B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781B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B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B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B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B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B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B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B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B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781B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B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B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B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B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B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B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B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B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B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B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B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B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B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B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B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B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B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B0A"/>
    <w:rPr>
      <w:b/>
      <w:bCs/>
      <w:smallCaps/>
      <w:color w:val="0F4761" w:themeColor="accent1" w:themeShade="BF"/>
      <w:spacing w:val="5"/>
    </w:rPr>
  </w:style>
  <w:style w:type="character" w:customStyle="1" w:styleId="WW8Num4z0">
    <w:name w:val="WW8Num4z0"/>
    <w:rsid w:val="00564A5D"/>
    <w:rPr>
      <w:rFonts w:ascii="Courier New" w:hAnsi="Courier New" w:cs="Courier New"/>
    </w:rPr>
  </w:style>
  <w:style w:type="character" w:customStyle="1" w:styleId="WW8Num5z0">
    <w:name w:val="WW8Num5z0"/>
    <w:rsid w:val="002B53F8"/>
    <w:rPr>
      <w:rFonts w:ascii="Times New Roman" w:hAnsi="Times New Roman" w:cs="Times New Roman"/>
      <w:sz w:val="24"/>
    </w:rPr>
  </w:style>
  <w:style w:type="paragraph" w:styleId="Revision">
    <w:name w:val="Revision"/>
    <w:hidden/>
    <w:uiPriority w:val="99"/>
    <w:semiHidden/>
    <w:rsid w:val="008A13F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A13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13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13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3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3F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A3A2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pharmacology-toxicology-and-pharmaceutical-science/enzyme-linked-immunosorbent-assay" TargetMode="External"/><Relationship Id="rId13" Type="http://schemas.openxmlformats.org/officeDocument/2006/relationships/image" Target="media/image4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hyperlink" Target="mailto:ca6t@virginia.edu" TargetMode="External"/><Relationship Id="rId11" Type="http://schemas.openxmlformats.org/officeDocument/2006/relationships/image" Target="media/image2.png"/><Relationship Id="rId5" Type="http://schemas.openxmlformats.org/officeDocument/2006/relationships/hyperlink" Target="mailto:dv2t@virginia.edu" TargetMode="External"/><Relationship Id="rId15" Type="http://schemas.openxmlformats.org/officeDocument/2006/relationships/image" Target="media/image6.tif"/><Relationship Id="rId10" Type="http://schemas.openxmlformats.org/officeDocument/2006/relationships/hyperlink" Target="https://www.sciencedirect.com/topics/pharmacology-toxicology-and-pharmaceutical-science/enzyme-linked-immunosorbent-assa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topics/pharmacology-toxicology-and-pharmaceutical-science/enzyme-linked-immunosorbent-assay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3F2042-0152-594B-A23E-DEFFB633A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Viana Da Silva Costa, Deiziane (dv2t)</dc:creator>
  <cp:keywords/>
  <dc:description/>
  <cp:lastModifiedBy>Viana Da Silva Costa, Deiziane (dv2t)</cp:lastModifiedBy>
  <cp:revision>15</cp:revision>
  <dcterms:created xsi:type="dcterms:W3CDTF">2025-12-18T18:40:00Z</dcterms:created>
  <dcterms:modified xsi:type="dcterms:W3CDTF">2026-07-30T16:22:00Z</dcterms:modified>
</cp:coreProperties>
</file>