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1555" w14:textId="77777777" w:rsidR="00A03320" w:rsidRPr="00BD0D21" w:rsidRDefault="00BB7040" w:rsidP="00A03320">
      <w:pPr>
        <w:spacing w:line="480" w:lineRule="auto"/>
        <w:jc w:val="both"/>
        <w:rPr>
          <w:rStyle w:val="af2"/>
          <w:rFonts w:eastAsiaTheme="minorEastAsia"/>
          <w:bCs/>
          <w:shd w:val="clear" w:color="auto" w:fill="FFFFFF"/>
        </w:rPr>
      </w:pPr>
      <w:r w:rsidRPr="006302A5">
        <w:rPr>
          <w:rFonts w:eastAsia="宋体" w:hint="eastAsia"/>
          <w:b/>
          <w:bCs/>
          <w:lang w:eastAsia="zh-CN"/>
        </w:rPr>
        <w:t>Title</w:t>
      </w:r>
      <w:r w:rsidRPr="008C345D">
        <w:rPr>
          <w:rFonts w:eastAsia="宋体" w:hint="eastAsia"/>
          <w:b/>
          <w:bCs/>
          <w:lang w:eastAsia="zh-CN"/>
        </w:rPr>
        <w:t xml:space="preserve">: </w:t>
      </w:r>
      <w:bookmarkStart w:id="0" w:name="_Hlk200708758"/>
      <w:bookmarkStart w:id="1" w:name="_Hlk201100903"/>
      <w:r w:rsidR="00A03320" w:rsidRPr="008C345D">
        <w:rPr>
          <w:rStyle w:val="af2"/>
          <w:rFonts w:eastAsia="Segoe UI"/>
          <w:bCs/>
          <w:shd w:val="clear" w:color="auto" w:fill="FFFFFF"/>
        </w:rPr>
        <w:t>MSC-EVs carrying PD-L1 Rescue Glycolytic Hyperactivation and neuroinflammation via the PD-1/ERK/HIF-1a pathway in Fragile X Syndrome</w:t>
      </w:r>
    </w:p>
    <w:bookmarkEnd w:id="0"/>
    <w:p w14:paraId="77A32E25" w14:textId="77777777" w:rsidR="00BB7040" w:rsidRPr="006302A5" w:rsidRDefault="00BB7040" w:rsidP="00D243E2">
      <w:pPr>
        <w:spacing w:beforeLines="50" w:before="163" w:line="480" w:lineRule="auto"/>
        <w:jc w:val="both"/>
        <w:rPr>
          <w:rFonts w:eastAsia="宋体"/>
          <w:b/>
          <w:bCs/>
        </w:rPr>
      </w:pPr>
    </w:p>
    <w:bookmarkEnd w:id="1"/>
    <w:p w14:paraId="4A2E4BE9" w14:textId="6E83B8A4" w:rsidR="00BB7040" w:rsidRPr="006302A5" w:rsidRDefault="00BB7040" w:rsidP="00D243E2">
      <w:pPr>
        <w:spacing w:beforeLines="50" w:before="163" w:line="480" w:lineRule="auto"/>
        <w:jc w:val="both"/>
        <w:rPr>
          <w:rFonts w:eastAsia="宋体"/>
          <w:b/>
          <w:bCs/>
          <w:lang w:eastAsia="zh-CN"/>
        </w:rPr>
      </w:pPr>
      <w:r w:rsidRPr="006302A5">
        <w:rPr>
          <w:rFonts w:eastAsia="宋体"/>
          <w:b/>
          <w:bCs/>
        </w:rPr>
        <w:t>Supplemental</w:t>
      </w:r>
      <w:r w:rsidRPr="006302A5">
        <w:rPr>
          <w:rFonts w:eastAsia="宋体" w:hint="eastAsia"/>
          <w:b/>
          <w:bCs/>
          <w:lang w:eastAsia="zh-CN"/>
        </w:rPr>
        <w:t xml:space="preserve"> Datas include </w:t>
      </w:r>
      <w:r w:rsidRPr="006302A5">
        <w:rPr>
          <w:rFonts w:eastAsia="宋体"/>
          <w:b/>
          <w:bCs/>
        </w:rPr>
        <w:t>Supplemental</w:t>
      </w:r>
      <w:r w:rsidRPr="006302A5">
        <w:rPr>
          <w:rFonts w:eastAsia="宋体" w:hint="eastAsia"/>
          <w:b/>
          <w:bCs/>
          <w:lang w:eastAsia="zh-CN"/>
        </w:rPr>
        <w:t xml:space="preserve"> Methods and </w:t>
      </w:r>
      <w:r w:rsidRPr="006302A5">
        <w:rPr>
          <w:rFonts w:eastAsia="宋体"/>
          <w:b/>
          <w:bCs/>
        </w:rPr>
        <w:t>Supplemental</w:t>
      </w:r>
      <w:r w:rsidRPr="006302A5">
        <w:rPr>
          <w:rFonts w:eastAsia="宋体" w:hint="eastAsia"/>
          <w:b/>
          <w:bCs/>
          <w:lang w:eastAsia="zh-CN"/>
        </w:rPr>
        <w:t xml:space="preserve"> Results</w:t>
      </w:r>
    </w:p>
    <w:p w14:paraId="71669371" w14:textId="77777777" w:rsidR="00BB7040" w:rsidRPr="006302A5" w:rsidRDefault="00BB7040" w:rsidP="00D243E2">
      <w:pPr>
        <w:pStyle w:val="1"/>
        <w:spacing w:line="480" w:lineRule="auto"/>
        <w:rPr>
          <w:rFonts w:ascii="Times New Roman" w:eastAsia="宋体" w:hAnsi="Times New Roman" w:cs="Times New Roman"/>
          <w:b/>
          <w:bCs/>
          <w:color w:val="auto"/>
          <w:kern w:val="0"/>
          <w:sz w:val="24"/>
          <w:szCs w:val="24"/>
          <w:lang w:val="de-DE" w:eastAsia="ja-JP"/>
        </w:rPr>
      </w:pPr>
      <w:r w:rsidRPr="006302A5">
        <w:rPr>
          <w:rFonts w:ascii="Times New Roman" w:eastAsia="宋体" w:hAnsi="Times New Roman" w:cs="Times New Roman"/>
          <w:b/>
          <w:bCs/>
          <w:color w:val="auto"/>
          <w:kern w:val="0"/>
          <w:sz w:val="24"/>
          <w:szCs w:val="24"/>
          <w:lang w:val="de-DE" w:eastAsia="ja-JP"/>
        </w:rPr>
        <w:t>Supplemental</w:t>
      </w:r>
      <w:r w:rsidRPr="006302A5">
        <w:rPr>
          <w:rFonts w:ascii="Times New Roman" w:eastAsia="宋体" w:hAnsi="Times New Roman" w:cs="Times New Roman" w:hint="eastAsia"/>
          <w:b/>
          <w:bCs/>
          <w:color w:val="auto"/>
          <w:kern w:val="0"/>
          <w:sz w:val="24"/>
          <w:szCs w:val="24"/>
          <w:lang w:val="de-DE" w:eastAsia="ja-JP"/>
        </w:rPr>
        <w:t xml:space="preserve"> Methods</w:t>
      </w:r>
    </w:p>
    <w:p w14:paraId="641E7ED7" w14:textId="31D99EBE" w:rsidR="00BB7040" w:rsidRPr="006302A5" w:rsidRDefault="00BB7040" w:rsidP="00D243E2">
      <w:pPr>
        <w:spacing w:line="480" w:lineRule="auto"/>
        <w:jc w:val="both"/>
        <w:outlineLvl w:val="1"/>
        <w:rPr>
          <w:rFonts w:eastAsia="宋体"/>
          <w:b/>
          <w:bCs/>
          <w:i/>
          <w:iCs/>
          <w:lang w:eastAsia="zh-CN"/>
        </w:rPr>
      </w:pPr>
      <w:r w:rsidRPr="006302A5">
        <w:rPr>
          <w:rFonts w:eastAsia="宋体"/>
          <w:b/>
          <w:bCs/>
          <w:i/>
          <w:iCs/>
        </w:rPr>
        <w:t>Behavioral experiments</w:t>
      </w:r>
    </w:p>
    <w:p w14:paraId="00F4E24A" w14:textId="77777777" w:rsidR="00BB7040" w:rsidRPr="006302A5" w:rsidRDefault="00BB7040" w:rsidP="00D243E2">
      <w:pPr>
        <w:spacing w:line="480" w:lineRule="auto"/>
        <w:jc w:val="both"/>
        <w:outlineLvl w:val="2"/>
        <w:rPr>
          <w:rFonts w:eastAsia="宋体"/>
          <w:b/>
          <w:bCs/>
          <w:i/>
          <w:iCs/>
        </w:rPr>
      </w:pPr>
      <w:r w:rsidRPr="006302A5">
        <w:rPr>
          <w:rFonts w:eastAsia="宋体"/>
          <w:b/>
          <w:bCs/>
          <w:i/>
          <w:iCs/>
        </w:rPr>
        <w:t>Three-Chamber Test</w:t>
      </w:r>
    </w:p>
    <w:p w14:paraId="17FC0480" w14:textId="1E64733E" w:rsidR="00D0561F" w:rsidRDefault="00D0561F" w:rsidP="00D243E2">
      <w:pPr>
        <w:spacing w:line="480" w:lineRule="auto"/>
        <w:jc w:val="both"/>
        <w:rPr>
          <w:rFonts w:eastAsia="宋体"/>
        </w:rPr>
      </w:pPr>
      <w:r w:rsidRPr="00D0561F">
        <w:rPr>
          <w:rFonts w:eastAsia="宋体"/>
        </w:rPr>
        <w:t>Social behavior and preference in mice were assessed using a rectangular apparatus divided into three equal chambers (each 20 cm × 40 cm). The test comprised three sequential phases.</w:t>
      </w:r>
      <w:r>
        <w:rPr>
          <w:rFonts w:eastAsia="宋体" w:hint="eastAsia"/>
          <w:lang w:eastAsia="zh-CN"/>
        </w:rPr>
        <w:t xml:space="preserve"> (1) </w:t>
      </w:r>
      <w:r w:rsidRPr="00D0561F">
        <w:rPr>
          <w:rFonts w:eastAsia="宋体"/>
        </w:rPr>
        <w:t>Habituation: The subject mouse was placed in the center chamber for a 10-minute acclimation period</w:t>
      </w:r>
      <w:r>
        <w:rPr>
          <w:rFonts w:eastAsia="宋体" w:hint="eastAsia"/>
          <w:lang w:eastAsia="zh-CN"/>
        </w:rPr>
        <w:t xml:space="preserve">; (2) </w:t>
      </w:r>
      <w:r w:rsidRPr="00D0561F">
        <w:rPr>
          <w:rFonts w:eastAsia="宋体"/>
        </w:rPr>
        <w:t>Sociability Test: Immediately following habituation, an unfamiliar conspecific (Stranger 1, S1) was confined within a wire cage in the left chamber, while an identical empty cage (E) was placed in the right chamber. The subject mouse was reintroduced to the center chamber. Social behavior was operationally defined as the subject spending time within 2 cm of either cage. Subject movement and time spent in each chamber were recorded via video camera for 10 minutes. This phase evaluated the subject's preference for social interaction (proximity to S1) versus a non-social object (empty cage).</w:t>
      </w:r>
      <w:r>
        <w:rPr>
          <w:rFonts w:eastAsia="宋体" w:hint="eastAsia"/>
          <w:lang w:eastAsia="zh-CN"/>
        </w:rPr>
        <w:t xml:space="preserve"> (3) </w:t>
      </w:r>
      <w:r w:rsidRPr="00D0561F">
        <w:rPr>
          <w:rFonts w:eastAsia="宋体"/>
        </w:rPr>
        <w:t xml:space="preserve">Social Novelty Preference Test: The cage containing the now-familiar S1 mouse was moved to the right chamber, and a novel unfamiliar mouse (Stranger 2, S2) was introduced within a cage in the left </w:t>
      </w:r>
      <w:r w:rsidRPr="00D0561F">
        <w:rPr>
          <w:rFonts w:eastAsia="宋体"/>
        </w:rPr>
        <w:lastRenderedPageBreak/>
        <w:t>chamber. The subject mouse was again placed in the center chamber. Chamber occupancy and activity were similarly video-recorded for 10 minutes. This phase assessed the subject's preference for social novelty (proximity to S2) versus the familiar conspecific (S1).</w:t>
      </w:r>
    </w:p>
    <w:p w14:paraId="2302D8CC" w14:textId="77777777" w:rsidR="00BB7040" w:rsidRPr="006302A5" w:rsidRDefault="00BB7040" w:rsidP="00D243E2">
      <w:pPr>
        <w:spacing w:line="480" w:lineRule="auto"/>
        <w:jc w:val="both"/>
        <w:rPr>
          <w:rFonts w:eastAsia="宋体"/>
        </w:rPr>
      </w:pPr>
    </w:p>
    <w:p w14:paraId="3F43CAC6" w14:textId="77777777" w:rsidR="00BB7040" w:rsidRPr="006302A5" w:rsidRDefault="00BB7040" w:rsidP="00D243E2">
      <w:pPr>
        <w:spacing w:line="480" w:lineRule="auto"/>
        <w:jc w:val="both"/>
        <w:outlineLvl w:val="2"/>
        <w:rPr>
          <w:rFonts w:eastAsia="宋体"/>
          <w:b/>
          <w:bCs/>
          <w:i/>
          <w:iCs/>
        </w:rPr>
      </w:pPr>
      <w:r w:rsidRPr="006302A5">
        <w:rPr>
          <w:rFonts w:eastAsia="宋体"/>
          <w:b/>
          <w:bCs/>
          <w:i/>
          <w:iCs/>
        </w:rPr>
        <w:t>Open field test (OFT)</w:t>
      </w:r>
    </w:p>
    <w:p w14:paraId="0191CB40" w14:textId="19D55339" w:rsidR="00D0561F" w:rsidRDefault="00D0561F" w:rsidP="00D243E2">
      <w:pPr>
        <w:spacing w:line="480" w:lineRule="auto"/>
        <w:jc w:val="both"/>
        <w:rPr>
          <w:rFonts w:eastAsia="宋体"/>
        </w:rPr>
      </w:pPr>
      <w:r w:rsidRPr="00D0561F">
        <w:rPr>
          <w:rFonts w:eastAsia="宋体"/>
        </w:rPr>
        <w:t>Locomotor activity and anxiety-like exploratory behavior were assessed using the Open Field Test (OFT). Mice were individually placed in the center of a square arena (45 × 45 × 40 cm). Following a 5-minute habituation period, a 10-minute exploration session was recorded using the SMART 3.0 video-tracking system. Quantified indices included total distance traveled (cm), movement time (s), and spatial trajectory patterns.</w:t>
      </w:r>
      <w:r>
        <w:rPr>
          <w:rFonts w:eastAsia="宋体" w:hint="eastAsia"/>
          <w:lang w:eastAsia="zh-CN"/>
        </w:rPr>
        <w:t xml:space="preserve"> </w:t>
      </w:r>
      <w:r w:rsidRPr="00D0561F">
        <w:rPr>
          <w:rFonts w:eastAsia="宋体"/>
        </w:rPr>
        <w:t xml:space="preserve">As a well-validated behavioral paradigm, the OFT leverages rodents’ innate aversion to open, illuminated spaces to evaluate anxiety-like states. </w:t>
      </w:r>
    </w:p>
    <w:p w14:paraId="364EF268" w14:textId="77777777" w:rsidR="00BB7040" w:rsidRPr="006302A5" w:rsidRDefault="00BB7040" w:rsidP="00D243E2">
      <w:pPr>
        <w:spacing w:line="480" w:lineRule="auto"/>
        <w:jc w:val="both"/>
        <w:rPr>
          <w:rFonts w:eastAsia="宋体"/>
        </w:rPr>
      </w:pPr>
    </w:p>
    <w:p w14:paraId="0DB64338" w14:textId="77777777" w:rsidR="00BB7040" w:rsidRPr="006302A5" w:rsidRDefault="00BB7040" w:rsidP="00D243E2">
      <w:pPr>
        <w:spacing w:line="480" w:lineRule="auto"/>
        <w:jc w:val="both"/>
        <w:outlineLvl w:val="2"/>
        <w:rPr>
          <w:rFonts w:eastAsia="宋体"/>
          <w:b/>
          <w:bCs/>
          <w:i/>
          <w:iCs/>
        </w:rPr>
      </w:pPr>
      <w:r w:rsidRPr="006302A5">
        <w:rPr>
          <w:rFonts w:eastAsia="宋体"/>
          <w:b/>
          <w:bCs/>
          <w:i/>
          <w:iCs/>
        </w:rPr>
        <w:t>Elevated plus maze (EPM) test</w:t>
      </w:r>
    </w:p>
    <w:p w14:paraId="668EA067" w14:textId="7D710B46" w:rsidR="00BB7040" w:rsidRDefault="007805B7" w:rsidP="00D243E2">
      <w:pPr>
        <w:spacing w:line="480" w:lineRule="auto"/>
        <w:jc w:val="both"/>
        <w:rPr>
          <w:rFonts w:eastAsia="宋体"/>
        </w:rPr>
      </w:pPr>
      <w:r w:rsidRPr="007805B7">
        <w:rPr>
          <w:rFonts w:eastAsia="宋体"/>
        </w:rPr>
        <w:t xml:space="preserve">Anxiety-like behavior was </w:t>
      </w:r>
      <w:r w:rsidR="007F1E5A">
        <w:rPr>
          <w:rFonts w:eastAsia="宋体" w:hint="eastAsia"/>
          <w:lang w:eastAsia="zh-CN"/>
        </w:rPr>
        <w:t xml:space="preserve">also </w:t>
      </w:r>
      <w:r w:rsidRPr="007805B7">
        <w:rPr>
          <w:rFonts w:eastAsia="宋体"/>
        </w:rPr>
        <w:t>assessed using an elevated plus maze (EPM) constructed from four arms extending from a central square platform (5 × 5 cm). The plus-shaped apparatus featured two opposing open arms (35 × 5 cm) and two opposing enclosed arms of identical dimensions, each with 15-cm-high opaque walls. The entire maze was elevated 60 cm above the floor to exploit rodents' innate aversion to open, elevated spaces.</w:t>
      </w:r>
      <w:r>
        <w:rPr>
          <w:rFonts w:eastAsia="宋体" w:hint="eastAsia"/>
          <w:lang w:eastAsia="zh-CN"/>
        </w:rPr>
        <w:t xml:space="preserve"> </w:t>
      </w:r>
      <w:r w:rsidRPr="007805B7">
        <w:rPr>
          <w:rFonts w:eastAsia="宋体"/>
        </w:rPr>
        <w:t xml:space="preserve">At the start of each trial, a mouse was placed on the central platform </w:t>
      </w:r>
      <w:r w:rsidRPr="007805B7">
        <w:rPr>
          <w:rFonts w:eastAsia="宋体"/>
        </w:rPr>
        <w:lastRenderedPageBreak/>
        <w:t>facing an open arm. Animals were permitted unrestricted exploration of the maze for a single 5-minute session. Reduced open-arm exploration and increased closed-arm preference are well-established indices of heightened anxiety-like behavior in rodents.</w:t>
      </w:r>
    </w:p>
    <w:p w14:paraId="36C5D47A" w14:textId="77777777" w:rsidR="007805B7" w:rsidRDefault="007805B7" w:rsidP="00D243E2">
      <w:pPr>
        <w:spacing w:line="480" w:lineRule="auto"/>
        <w:jc w:val="both"/>
        <w:rPr>
          <w:rFonts w:eastAsia="宋体"/>
          <w:lang w:eastAsia="zh-CN"/>
        </w:rPr>
      </w:pPr>
    </w:p>
    <w:p w14:paraId="2DD18A97" w14:textId="77777777" w:rsidR="00BB7040" w:rsidRPr="006302A5" w:rsidRDefault="00BB7040" w:rsidP="00D243E2">
      <w:pPr>
        <w:spacing w:line="480" w:lineRule="auto"/>
        <w:jc w:val="both"/>
        <w:outlineLvl w:val="2"/>
        <w:rPr>
          <w:rFonts w:eastAsia="宋体"/>
          <w:b/>
          <w:bCs/>
          <w:i/>
          <w:iCs/>
        </w:rPr>
      </w:pPr>
      <w:r w:rsidRPr="006302A5">
        <w:rPr>
          <w:rFonts w:eastAsia="宋体"/>
          <w:b/>
          <w:bCs/>
          <w:i/>
          <w:iCs/>
        </w:rPr>
        <w:t>Grooming test</w:t>
      </w:r>
    </w:p>
    <w:p w14:paraId="5E1DE3DE" w14:textId="3829FB7D" w:rsidR="00BB7040" w:rsidRDefault="001F41D8" w:rsidP="00D243E2">
      <w:pPr>
        <w:spacing w:line="480" w:lineRule="auto"/>
        <w:jc w:val="both"/>
        <w:rPr>
          <w:rFonts w:eastAsia="宋体"/>
        </w:rPr>
      </w:pPr>
      <w:r w:rsidRPr="001F41D8">
        <w:rPr>
          <w:rFonts w:eastAsia="宋体"/>
        </w:rPr>
        <w:t>Self-grooming behavior (including facial cleaning, body licking, and paw stroking) was quantified under controlled conditions. Mice underwent a 10-minute acclimatization period in an empty standard cage to establish baseline activity and minimize novelty-induced grooming. Immediately following acclimatization, grooming behavior was recorded for 10 minutes in a dedicated testing roo</w:t>
      </w:r>
      <w:r>
        <w:rPr>
          <w:rFonts w:eastAsia="宋体" w:hint="eastAsia"/>
          <w:lang w:eastAsia="zh-CN"/>
        </w:rPr>
        <w:t>m</w:t>
      </w:r>
      <w:r w:rsidRPr="001F41D8">
        <w:rPr>
          <w:rFonts w:eastAsia="宋体"/>
        </w:rPr>
        <w:t>. Sessions were video-recorded, and grooming was operationally defined as any sequence of licking, scratching, or stroking movements directed toward the body. Total grooming duration (s) and frequency (number of discrete bouts) were scored manually/automatically by</w:t>
      </w:r>
      <w:r w:rsidR="00580317">
        <w:rPr>
          <w:rFonts w:eastAsia="宋体" w:hint="eastAsia"/>
          <w:lang w:eastAsia="zh-CN"/>
        </w:rPr>
        <w:t xml:space="preserve"> </w:t>
      </w:r>
      <w:r w:rsidRPr="001F41D8">
        <w:rPr>
          <w:rFonts w:eastAsia="宋体"/>
        </w:rPr>
        <w:t>an observer blind to experimental groups.</w:t>
      </w:r>
    </w:p>
    <w:p w14:paraId="42FC8BA3" w14:textId="77777777" w:rsidR="001F41D8" w:rsidRPr="006302A5" w:rsidRDefault="001F41D8" w:rsidP="00D243E2">
      <w:pPr>
        <w:spacing w:line="480" w:lineRule="auto"/>
        <w:jc w:val="both"/>
        <w:rPr>
          <w:rFonts w:eastAsia="宋体"/>
        </w:rPr>
      </w:pPr>
    </w:p>
    <w:p w14:paraId="3BBBAD2A" w14:textId="77777777" w:rsidR="00BB7040" w:rsidRPr="006302A5" w:rsidRDefault="00BB7040" w:rsidP="00D243E2">
      <w:pPr>
        <w:spacing w:line="480" w:lineRule="auto"/>
        <w:jc w:val="both"/>
        <w:outlineLvl w:val="2"/>
        <w:rPr>
          <w:rFonts w:eastAsia="宋体"/>
          <w:b/>
          <w:bCs/>
          <w:i/>
          <w:iCs/>
        </w:rPr>
      </w:pPr>
      <w:r w:rsidRPr="006302A5">
        <w:rPr>
          <w:rFonts w:eastAsia="宋体"/>
          <w:b/>
          <w:bCs/>
          <w:i/>
          <w:iCs/>
        </w:rPr>
        <w:t>Marble burying test (MBT)</w:t>
      </w:r>
    </w:p>
    <w:p w14:paraId="51A7EA78" w14:textId="40FAD167" w:rsidR="00BB7040" w:rsidRDefault="001F41D8" w:rsidP="00D243E2">
      <w:pPr>
        <w:spacing w:line="480" w:lineRule="auto"/>
        <w:jc w:val="both"/>
        <w:rPr>
          <w:rFonts w:eastAsia="宋体"/>
        </w:rPr>
      </w:pPr>
      <w:r w:rsidRPr="001F41D8">
        <w:rPr>
          <w:rFonts w:eastAsia="宋体"/>
        </w:rPr>
        <w:t xml:space="preserve">The test was conducted in a polycarbonate chamber (18 × 28 × 10 cm) filled with 4 cm depth of compacted aspen wood bedding. Fifteen black glass marbles (14 mm diameter) were arranged in a standardized 3 × 5 grid pattern. Following a 10-min habituation period, mice were individually placed in the chamber for 10 min. After removal, marbles were photographed under standardized lighting using a calibrated overhead </w:t>
      </w:r>
      <w:r w:rsidRPr="001F41D8">
        <w:rPr>
          <w:rFonts w:eastAsia="宋体"/>
        </w:rPr>
        <w:lastRenderedPageBreak/>
        <w:t>camera</w:t>
      </w:r>
      <w:r>
        <w:rPr>
          <w:rFonts w:eastAsia="宋体" w:hint="eastAsia"/>
          <w:lang w:eastAsia="zh-CN"/>
        </w:rPr>
        <w:t>.</w:t>
      </w:r>
      <w:r w:rsidRPr="001F41D8">
        <w:rPr>
          <w:rFonts w:eastAsia="宋体"/>
        </w:rPr>
        <w:t xml:space="preserve"> Marble burial was operationally defined as </w:t>
      </w:r>
      <w:r w:rsidRPr="001F41D8">
        <w:rPr>
          <w:rFonts w:eastAsia="宋体" w:hint="eastAsia"/>
        </w:rPr>
        <w:t>≥</w:t>
      </w:r>
      <w:r w:rsidRPr="001F41D8">
        <w:rPr>
          <w:rFonts w:eastAsia="宋体"/>
        </w:rPr>
        <w:t>50% coverage by bedding material. The primary outcome measure was the percentage of buried marble. All scoring was performed by two independent observers blinded to experimental condition.</w:t>
      </w:r>
    </w:p>
    <w:p w14:paraId="52BAF4C6" w14:textId="77777777" w:rsidR="001F41D8" w:rsidRDefault="001F41D8" w:rsidP="00D243E2">
      <w:pPr>
        <w:spacing w:line="480" w:lineRule="auto"/>
        <w:jc w:val="both"/>
        <w:rPr>
          <w:rFonts w:eastAsia="宋体"/>
          <w:lang w:eastAsia="zh-CN"/>
        </w:rPr>
      </w:pPr>
    </w:p>
    <w:p w14:paraId="67F77514" w14:textId="77777777" w:rsidR="007F1E5A" w:rsidRPr="006302A5" w:rsidRDefault="007F1E5A" w:rsidP="00D243E2">
      <w:pPr>
        <w:spacing w:line="480" w:lineRule="auto"/>
        <w:jc w:val="both"/>
        <w:outlineLvl w:val="2"/>
        <w:rPr>
          <w:rFonts w:eastAsia="宋体"/>
          <w:b/>
          <w:bCs/>
          <w:i/>
          <w:iCs/>
        </w:rPr>
      </w:pPr>
      <w:r w:rsidRPr="006302A5">
        <w:rPr>
          <w:rFonts w:eastAsia="宋体"/>
          <w:b/>
          <w:bCs/>
          <w:i/>
          <w:iCs/>
        </w:rPr>
        <w:t>Novel object recognition test (NOR)</w:t>
      </w:r>
    </w:p>
    <w:p w14:paraId="1B537515" w14:textId="77777777" w:rsidR="007F1E5A" w:rsidRPr="007805B7" w:rsidRDefault="007F1E5A" w:rsidP="00D243E2">
      <w:pPr>
        <w:spacing w:line="480" w:lineRule="auto"/>
        <w:jc w:val="both"/>
        <w:rPr>
          <w:rFonts w:eastAsia="宋体"/>
        </w:rPr>
      </w:pPr>
      <w:r w:rsidRPr="007805B7">
        <w:rPr>
          <w:rFonts w:eastAsia="宋体"/>
        </w:rPr>
        <w:t>Habituation/Training Phase:</w:t>
      </w:r>
      <w:r>
        <w:rPr>
          <w:rFonts w:eastAsia="宋体" w:hint="eastAsia"/>
          <w:lang w:eastAsia="zh-CN"/>
        </w:rPr>
        <w:t xml:space="preserve"> </w:t>
      </w:r>
      <w:r w:rsidRPr="007805B7">
        <w:rPr>
          <w:rFonts w:eastAsia="宋体"/>
        </w:rPr>
        <w:t>Mice were individually placed in an open-field arena (specify dimensions, e.g., 45 × 45 × 40 cm) facing the center, with two identical objects symmetrically positioned 10 cm from opposing walls. Animals freely explored the objects for 10 min to establish familiarity.</w:t>
      </w:r>
    </w:p>
    <w:p w14:paraId="6BBF60EC" w14:textId="77777777" w:rsidR="007F1E5A" w:rsidRPr="007805B7" w:rsidRDefault="007F1E5A" w:rsidP="00D243E2">
      <w:pPr>
        <w:spacing w:line="480" w:lineRule="auto"/>
        <w:jc w:val="both"/>
        <w:rPr>
          <w:rFonts w:eastAsia="宋体"/>
        </w:rPr>
      </w:pPr>
    </w:p>
    <w:p w14:paraId="27F623B7" w14:textId="5D5D75C5" w:rsidR="007F1E5A" w:rsidRDefault="007F1E5A" w:rsidP="00D243E2">
      <w:pPr>
        <w:spacing w:line="480" w:lineRule="auto"/>
        <w:jc w:val="both"/>
        <w:rPr>
          <w:rFonts w:eastAsia="宋体"/>
        </w:rPr>
      </w:pPr>
      <w:r w:rsidRPr="007805B7">
        <w:rPr>
          <w:rFonts w:eastAsia="宋体"/>
        </w:rPr>
        <w:t>Testing Phase:</w:t>
      </w:r>
      <w:r>
        <w:rPr>
          <w:rFonts w:eastAsia="宋体" w:hint="eastAsia"/>
          <w:lang w:eastAsia="zh-CN"/>
        </w:rPr>
        <w:t xml:space="preserve"> </w:t>
      </w:r>
      <w:r w:rsidRPr="007805B7">
        <w:rPr>
          <w:rFonts w:eastAsia="宋体"/>
        </w:rPr>
        <w:t xml:space="preserve">One familiar object was replaced with a novel object of comparable size but distinct visual and tactile properties; the other familiar object remained unchanged. Object positions were counterbalanced across subjects. Mice were reintroduced to the arena, and exploration behavior (sniffing or touching objects with the nose </w:t>
      </w:r>
      <w:r w:rsidRPr="007805B7">
        <w:rPr>
          <w:rFonts w:eastAsia="宋体" w:hint="eastAsia"/>
        </w:rPr>
        <w:t>≤</w:t>
      </w:r>
      <w:r w:rsidRPr="007805B7">
        <w:rPr>
          <w:rFonts w:eastAsia="宋体"/>
        </w:rPr>
        <w:t>2 cm) was video-recorded for analysis.</w:t>
      </w:r>
    </w:p>
    <w:p w14:paraId="3FE232D2" w14:textId="77777777" w:rsidR="007F1E5A" w:rsidRPr="006302A5" w:rsidRDefault="007F1E5A" w:rsidP="00D243E2">
      <w:pPr>
        <w:spacing w:line="480" w:lineRule="auto"/>
        <w:jc w:val="both"/>
        <w:rPr>
          <w:rFonts w:eastAsia="宋体"/>
          <w:lang w:eastAsia="zh-CN"/>
        </w:rPr>
      </w:pPr>
    </w:p>
    <w:p w14:paraId="31DACF1E" w14:textId="3BE48F30" w:rsidR="00BB7040" w:rsidRPr="006302A5" w:rsidRDefault="00FE275D" w:rsidP="00D243E2">
      <w:pPr>
        <w:spacing w:line="480" w:lineRule="auto"/>
        <w:jc w:val="both"/>
        <w:outlineLvl w:val="1"/>
        <w:rPr>
          <w:rFonts w:eastAsia="宋体"/>
          <w:b/>
          <w:bCs/>
          <w:i/>
          <w:iCs/>
        </w:rPr>
      </w:pPr>
      <w:r>
        <w:rPr>
          <w:rFonts w:eastAsia="宋体" w:hint="eastAsia"/>
          <w:b/>
          <w:bCs/>
          <w:i/>
          <w:iCs/>
          <w:lang w:eastAsia="zh-CN"/>
        </w:rPr>
        <w:t>R</w:t>
      </w:r>
      <w:r w:rsidRPr="00FE275D">
        <w:rPr>
          <w:rFonts w:eastAsia="宋体"/>
          <w:b/>
          <w:bCs/>
          <w:i/>
          <w:iCs/>
        </w:rPr>
        <w:t>everse-transcription quantitative PCR</w:t>
      </w:r>
      <w:r w:rsidR="00BB7040" w:rsidRPr="006302A5">
        <w:rPr>
          <w:rFonts w:eastAsia="宋体"/>
          <w:b/>
          <w:bCs/>
          <w:i/>
          <w:iCs/>
        </w:rPr>
        <w:t xml:space="preserve"> (RT-</w:t>
      </w:r>
      <w:r w:rsidRPr="006302A5">
        <w:rPr>
          <w:rFonts w:eastAsia="宋体"/>
          <w:b/>
          <w:bCs/>
          <w:i/>
          <w:iCs/>
        </w:rPr>
        <w:t>q</w:t>
      </w:r>
      <w:r w:rsidR="00BB7040" w:rsidRPr="006302A5">
        <w:rPr>
          <w:rFonts w:eastAsia="宋体"/>
          <w:b/>
          <w:bCs/>
          <w:i/>
          <w:iCs/>
        </w:rPr>
        <w:t xml:space="preserve">PCR) </w:t>
      </w:r>
    </w:p>
    <w:p w14:paraId="0EDFBFB5" w14:textId="059A2802" w:rsidR="007F3999" w:rsidRDefault="007F3999" w:rsidP="00D243E2">
      <w:pPr>
        <w:spacing w:line="480" w:lineRule="auto"/>
        <w:jc w:val="both"/>
        <w:rPr>
          <w:rFonts w:eastAsia="宋体"/>
        </w:rPr>
      </w:pPr>
      <w:r w:rsidRPr="007F3999">
        <w:rPr>
          <w:rFonts w:eastAsia="宋体"/>
        </w:rPr>
        <w:t>Total RNA was isolated from murine tissues or primary astrocytes using RNAiso Plus (Takara Bio, Japan).</w:t>
      </w:r>
      <w:r>
        <w:rPr>
          <w:rFonts w:eastAsia="宋体" w:hint="eastAsia"/>
          <w:lang w:eastAsia="zh-CN"/>
        </w:rPr>
        <w:t xml:space="preserve"> </w:t>
      </w:r>
      <w:r w:rsidRPr="007F3999">
        <w:rPr>
          <w:rFonts w:eastAsia="宋体"/>
        </w:rPr>
        <w:t>Reverse transcription was performed with 500 ng total RNA using the PrimeScript RT Master Mix (Takara Bio) in 10</w:t>
      </w:r>
      <w:r w:rsidR="00A43432">
        <w:rPr>
          <w:rFonts w:eastAsia="宋体" w:hint="eastAsia"/>
          <w:lang w:eastAsia="zh-CN"/>
        </w:rPr>
        <w:t xml:space="preserve"> </w:t>
      </w:r>
      <w:r w:rsidRPr="007F3999">
        <w:rPr>
          <w:rFonts w:eastAsia="宋体"/>
        </w:rPr>
        <w:t>μl reactions: 37°C for 15 min, 85°C for 2 min.</w:t>
      </w:r>
      <w:r>
        <w:rPr>
          <w:rFonts w:eastAsia="宋体" w:hint="eastAsia"/>
          <w:lang w:eastAsia="zh-CN"/>
        </w:rPr>
        <w:t xml:space="preserve"> </w:t>
      </w:r>
      <w:r w:rsidRPr="007F3999">
        <w:rPr>
          <w:rFonts w:eastAsia="宋体"/>
        </w:rPr>
        <w:t>qPCR was conducted in triplicate 10</w:t>
      </w:r>
      <w:r w:rsidR="00A43432">
        <w:rPr>
          <w:rFonts w:eastAsia="宋体" w:hint="eastAsia"/>
          <w:lang w:eastAsia="zh-CN"/>
        </w:rPr>
        <w:t xml:space="preserve"> </w:t>
      </w:r>
      <w:r w:rsidRPr="007F3999">
        <w:rPr>
          <w:rFonts w:eastAsia="宋体"/>
        </w:rPr>
        <w:t xml:space="preserve">μl reactions using SYBR Green Pro Taq </w:t>
      </w:r>
      <w:r w:rsidRPr="007F3999">
        <w:rPr>
          <w:rFonts w:eastAsia="宋体"/>
        </w:rPr>
        <w:lastRenderedPageBreak/>
        <w:t>HS Premix (Vazyme Biotech; #Q712-02). Reaction mixtures contained: 5 μl master mix, 0.2 μM primers (</w:t>
      </w:r>
      <w:r w:rsidRPr="0040233B">
        <w:rPr>
          <w:rFonts w:eastAsia="宋体"/>
          <w:b/>
          <w:bCs/>
        </w:rPr>
        <w:t>Table S</w:t>
      </w:r>
      <w:r w:rsidR="0040233B">
        <w:rPr>
          <w:rFonts w:eastAsia="宋体" w:hint="eastAsia"/>
          <w:b/>
          <w:bCs/>
          <w:lang w:eastAsia="zh-CN"/>
        </w:rPr>
        <w:t>1</w:t>
      </w:r>
      <w:r w:rsidRPr="007F3999">
        <w:rPr>
          <w:rFonts w:eastAsia="宋体"/>
        </w:rPr>
        <w:t>), and 1 μl cDNA template. Cycling conditions: 95°C for 5 min; 45 cycles of 95°C for 15 s, 60°C for 30 s; followed by melt-curve analysis (95°C for 5 s, 60°C for 1 min, 95°C for 10 s, continuous acquisition).</w:t>
      </w:r>
      <w:r>
        <w:rPr>
          <w:rFonts w:eastAsia="宋体" w:hint="eastAsia"/>
          <w:lang w:eastAsia="zh-CN"/>
        </w:rPr>
        <w:t xml:space="preserve"> </w:t>
      </w:r>
      <w:r w:rsidRPr="007F3999">
        <w:rPr>
          <w:rFonts w:eastAsia="宋体"/>
        </w:rPr>
        <w:t>Validation &amp; Analysis:</w:t>
      </w:r>
      <w:r w:rsidR="00313927">
        <w:rPr>
          <w:rFonts w:eastAsia="宋体" w:hint="eastAsia"/>
          <w:lang w:eastAsia="zh-CN"/>
        </w:rPr>
        <w:t xml:space="preserve"> </w:t>
      </w:r>
      <w:r w:rsidRPr="007F3999">
        <w:rPr>
          <w:rFonts w:eastAsia="宋体"/>
        </w:rPr>
        <w:t>Relative gene expression was calculated by the 2^</w:t>
      </w:r>
      <w:r w:rsidRPr="0040233B">
        <w:rPr>
          <w:rFonts w:eastAsia="宋体"/>
          <w:vertAlign w:val="superscript"/>
        </w:rPr>
        <w:t>(−ΔΔCt)</w:t>
      </w:r>
      <w:r w:rsidRPr="007F3999">
        <w:rPr>
          <w:rFonts w:eastAsia="宋体"/>
        </w:rPr>
        <w:t xml:space="preserve"> method normalized to Actb </w:t>
      </w:r>
      <w:r w:rsidR="003C0B88" w:rsidRPr="003C0B88">
        <w:rPr>
          <w:rFonts w:eastAsia="宋体"/>
        </w:rPr>
        <w:t xml:space="preserve">as the </w:t>
      </w:r>
      <w:r w:rsidRPr="007F3999">
        <w:rPr>
          <w:rFonts w:eastAsia="宋体"/>
        </w:rPr>
        <w:t xml:space="preserve">reference gene. Data represent mean ± SEM of </w:t>
      </w:r>
      <w:r w:rsidRPr="007F3999">
        <w:rPr>
          <w:rFonts w:eastAsia="宋体" w:hint="eastAsia"/>
        </w:rPr>
        <w:t>≥</w:t>
      </w:r>
      <w:r w:rsidRPr="007F3999">
        <w:rPr>
          <w:rFonts w:eastAsia="宋体"/>
        </w:rPr>
        <w:t>3 biological replicates.</w:t>
      </w:r>
    </w:p>
    <w:p w14:paraId="21FDBC2A" w14:textId="77777777" w:rsidR="00BB7040" w:rsidRPr="006302A5" w:rsidRDefault="00BB7040" w:rsidP="00D243E2">
      <w:pPr>
        <w:spacing w:line="480" w:lineRule="auto"/>
        <w:jc w:val="both"/>
        <w:rPr>
          <w:rFonts w:eastAsia="宋体"/>
        </w:rPr>
      </w:pPr>
    </w:p>
    <w:p w14:paraId="1E286243" w14:textId="6B5BD1FB" w:rsidR="00BB7040" w:rsidRPr="006302A5" w:rsidRDefault="00BB7040" w:rsidP="00D243E2">
      <w:pPr>
        <w:spacing w:line="480" w:lineRule="auto"/>
        <w:jc w:val="both"/>
        <w:outlineLvl w:val="1"/>
        <w:rPr>
          <w:rFonts w:eastAsia="宋体"/>
          <w:b/>
          <w:bCs/>
          <w:i/>
          <w:iCs/>
        </w:rPr>
      </w:pPr>
      <w:r w:rsidRPr="006302A5">
        <w:rPr>
          <w:rFonts w:eastAsia="宋体"/>
          <w:b/>
          <w:bCs/>
          <w:i/>
          <w:iCs/>
        </w:rPr>
        <w:t>Western blot</w:t>
      </w:r>
    </w:p>
    <w:p w14:paraId="2C53F57B" w14:textId="5E14000F" w:rsidR="00624E3A" w:rsidRDefault="00624E3A" w:rsidP="00D243E2">
      <w:pPr>
        <w:spacing w:line="480" w:lineRule="auto"/>
        <w:jc w:val="both"/>
        <w:rPr>
          <w:rFonts w:eastAsia="宋体"/>
        </w:rPr>
      </w:pPr>
      <w:r w:rsidRPr="00624E3A">
        <w:rPr>
          <w:rFonts w:eastAsia="宋体"/>
        </w:rPr>
        <w:t>Tissue lysates from mouse prefrontal cortex (PFC) or primary astrocytes were prepared in RIPA buffer supplemented with protease and phosphatase inhibitors. Protein concentrations were determined by BCA assa</w:t>
      </w:r>
      <w:r>
        <w:rPr>
          <w:rFonts w:eastAsia="宋体" w:hint="eastAsia"/>
          <w:lang w:eastAsia="zh-CN"/>
        </w:rPr>
        <w:t>y</w:t>
      </w:r>
      <w:r w:rsidRPr="00624E3A">
        <w:rPr>
          <w:rFonts w:eastAsia="宋体"/>
        </w:rPr>
        <w:t xml:space="preserve">. Samples (30 μg/lane) were resolved on 10% SDS-polyacrylamide gels and transferred to </w:t>
      </w:r>
      <w:r w:rsidR="0040233B">
        <w:rPr>
          <w:rFonts w:eastAsia="宋体" w:hint="eastAsia"/>
          <w:lang w:eastAsia="zh-CN"/>
        </w:rPr>
        <w:t>NC</w:t>
      </w:r>
      <w:r w:rsidRPr="00624E3A">
        <w:rPr>
          <w:rFonts w:eastAsia="宋体"/>
        </w:rPr>
        <w:t xml:space="preserve"> membranes.</w:t>
      </w:r>
      <w:r>
        <w:rPr>
          <w:rFonts w:eastAsia="宋体" w:hint="eastAsia"/>
          <w:lang w:eastAsia="zh-CN"/>
        </w:rPr>
        <w:t xml:space="preserve"> </w:t>
      </w:r>
      <w:r w:rsidRPr="00624E3A">
        <w:rPr>
          <w:rFonts w:eastAsia="宋体"/>
        </w:rPr>
        <w:t xml:space="preserve">Membranes were blocked in 5% </w:t>
      </w:r>
      <w:r w:rsidR="00CF75F9">
        <w:rPr>
          <w:rFonts w:eastAsia="宋体" w:hint="eastAsia"/>
          <w:lang w:eastAsia="zh-CN"/>
        </w:rPr>
        <w:t>BSA</w:t>
      </w:r>
      <w:r w:rsidRPr="00624E3A">
        <w:rPr>
          <w:rFonts w:eastAsia="宋体"/>
        </w:rPr>
        <w:t xml:space="preserve"> in TBST (Tris-buffered saline + 0.1% Tween-20) for 1 h at RT, then incubated overnight at 4°C with primary antibodies (</w:t>
      </w:r>
      <w:r w:rsidRPr="0040233B">
        <w:rPr>
          <w:rFonts w:eastAsia="宋体"/>
          <w:b/>
          <w:bCs/>
        </w:rPr>
        <w:t>Table S2</w:t>
      </w:r>
      <w:r w:rsidRPr="00624E3A">
        <w:rPr>
          <w:rFonts w:eastAsia="宋体"/>
        </w:rPr>
        <w:t>). A</w:t>
      </w:r>
      <w:r w:rsidRPr="00313927">
        <w:rPr>
          <w:rFonts w:eastAsia="宋体"/>
        </w:rPr>
        <w:t xml:space="preserve">fter 3 × </w:t>
      </w:r>
      <w:r w:rsidR="00313927">
        <w:rPr>
          <w:rFonts w:eastAsia="宋体" w:hint="eastAsia"/>
          <w:lang w:eastAsia="zh-CN"/>
        </w:rPr>
        <w:t>5</w:t>
      </w:r>
      <w:r w:rsidRPr="00313927">
        <w:rPr>
          <w:rFonts w:eastAsia="宋体"/>
        </w:rPr>
        <w:t>-min TBS</w:t>
      </w:r>
      <w:r w:rsidRPr="00624E3A">
        <w:rPr>
          <w:rFonts w:eastAsia="宋体"/>
        </w:rPr>
        <w:t>T washes, membranes were incubated with HRP-conjugated secondary antibo</w:t>
      </w:r>
      <w:r w:rsidRPr="008C345D">
        <w:rPr>
          <w:rFonts w:eastAsia="宋体"/>
        </w:rPr>
        <w:t>dies for 1 h at RT.</w:t>
      </w:r>
      <w:r w:rsidRPr="008C345D">
        <w:rPr>
          <w:rFonts w:eastAsia="宋体" w:hint="eastAsia"/>
          <w:lang w:eastAsia="zh-CN"/>
        </w:rPr>
        <w:t xml:space="preserve"> </w:t>
      </w:r>
      <w:r w:rsidRPr="008C345D">
        <w:rPr>
          <w:rFonts w:eastAsia="宋体"/>
        </w:rPr>
        <w:t>Pr</w:t>
      </w:r>
      <w:r w:rsidRPr="00624E3A">
        <w:rPr>
          <w:rFonts w:eastAsia="宋体"/>
        </w:rPr>
        <w:t xml:space="preserve">oteins were detected using ECL Plus substrate (Meilunbio, MA0186-1) and imaged on a ChemiDoc MP system (Bio-Rad). Band densitometry was performed in Image </w:t>
      </w:r>
      <w:r w:rsidR="0040233B">
        <w:rPr>
          <w:rFonts w:eastAsia="宋体" w:hint="eastAsia"/>
          <w:lang w:eastAsia="zh-CN"/>
        </w:rPr>
        <w:t>J</w:t>
      </w:r>
      <w:r w:rsidRPr="00624E3A">
        <w:rPr>
          <w:rFonts w:eastAsia="宋体"/>
        </w:rPr>
        <w:t>, with target protein expression normalized to β-actin (loading control) and quantified relative to control groups.</w:t>
      </w:r>
    </w:p>
    <w:p w14:paraId="7345E826" w14:textId="77777777" w:rsidR="00BB7040" w:rsidRPr="006302A5" w:rsidRDefault="00BB7040" w:rsidP="00D243E2">
      <w:pPr>
        <w:spacing w:line="480" w:lineRule="auto"/>
        <w:jc w:val="both"/>
        <w:rPr>
          <w:rFonts w:eastAsia="宋体"/>
        </w:rPr>
      </w:pPr>
    </w:p>
    <w:p w14:paraId="5BE7F0F0" w14:textId="01C062F8" w:rsidR="00BB7040" w:rsidRPr="006302A5" w:rsidRDefault="00BB7040" w:rsidP="00D243E2">
      <w:pPr>
        <w:spacing w:line="480" w:lineRule="auto"/>
        <w:jc w:val="both"/>
        <w:outlineLvl w:val="1"/>
        <w:rPr>
          <w:rFonts w:eastAsia="宋体"/>
          <w:b/>
          <w:bCs/>
          <w:i/>
          <w:iCs/>
        </w:rPr>
      </w:pPr>
      <w:r w:rsidRPr="006302A5">
        <w:rPr>
          <w:rFonts w:eastAsia="宋体"/>
          <w:b/>
          <w:bCs/>
          <w:i/>
          <w:iCs/>
        </w:rPr>
        <w:t>Immunofluorescence</w:t>
      </w:r>
    </w:p>
    <w:p w14:paraId="1CA41A3C" w14:textId="542C61A8" w:rsidR="00B25EDA" w:rsidRPr="00214AF6" w:rsidRDefault="00B25EDA" w:rsidP="00D243E2">
      <w:pPr>
        <w:spacing w:before="50" w:line="480" w:lineRule="auto"/>
        <w:jc w:val="both"/>
        <w:rPr>
          <w:rFonts w:eastAsiaTheme="minorEastAsia"/>
          <w:lang w:eastAsia="zh-CN"/>
        </w:rPr>
      </w:pPr>
      <w:r>
        <w:lastRenderedPageBreak/>
        <w:t>Six mice per cohort were randomly selected and</w:t>
      </w:r>
      <w:r w:rsidR="00313927">
        <w:rPr>
          <w:rFonts w:eastAsiaTheme="minorEastAsia" w:hint="eastAsia"/>
          <w:lang w:eastAsia="zh-CN"/>
        </w:rPr>
        <w:t xml:space="preserve"> t</w:t>
      </w:r>
      <w:r>
        <w:t>ranscardial perfusion was performed sequentially with ice-cold PBS followed by 4% paraformaldehyde (PFA) in 0.1 M phosphate buffer. Brains were post-fixed in 4% PFA for 24 h at 4°C, cryoprotected in graded sucrose solutions (15%, 20%, and 30% in PBS; 24 h each at 4°C), and embedded in OCT compound (Sakura Finetek). Coronal sections (10 μm) were cut on a cryostat (Leica CM3050S) and mounted on Superfrost Plus slides.</w:t>
      </w:r>
      <w:r w:rsidR="00313927">
        <w:rPr>
          <w:rFonts w:eastAsiaTheme="minorEastAsia" w:hint="eastAsia"/>
          <w:lang w:eastAsia="zh-CN"/>
        </w:rPr>
        <w:t xml:space="preserve"> </w:t>
      </w:r>
      <w:r>
        <w:t>Sections underwent permeabilization with 0.</w:t>
      </w:r>
      <w:r w:rsidR="0040233B">
        <w:rPr>
          <w:rFonts w:eastAsiaTheme="minorEastAsia" w:hint="eastAsia"/>
          <w:lang w:eastAsia="zh-CN"/>
        </w:rPr>
        <w:t>2</w:t>
      </w:r>
      <w:r>
        <w:t>% Triton X-100 (Beyotime) for 30 min, and blocking in 10% normal goat serum (ZSGB-BIO) for 1 h at RT. Primary antibodies Rabbit anti-GFAP (1:300, Affinity, DF6040)</w:t>
      </w:r>
      <w:r w:rsidRPr="00B25EDA">
        <w:t xml:space="preserve"> </w:t>
      </w:r>
      <w:r>
        <w:rPr>
          <w:rFonts w:eastAsiaTheme="minorEastAsia" w:hint="eastAsia"/>
          <w:lang w:eastAsia="zh-CN"/>
        </w:rPr>
        <w:t xml:space="preserve">or </w:t>
      </w:r>
      <w:r w:rsidR="00B2115F">
        <w:rPr>
          <w:rFonts w:eastAsiaTheme="minorEastAsia" w:hint="eastAsia"/>
          <w:lang w:eastAsia="zh-CN"/>
        </w:rPr>
        <w:t>Rabbit</w:t>
      </w:r>
      <w:r>
        <w:t xml:space="preserve"> anti-Iba1 (1:250, Wako, 019-19741)</w:t>
      </w:r>
      <w:r>
        <w:rPr>
          <w:rFonts w:eastAsiaTheme="minorEastAsia" w:hint="eastAsia"/>
          <w:lang w:eastAsia="zh-CN"/>
        </w:rPr>
        <w:t xml:space="preserve"> </w:t>
      </w:r>
      <w:r>
        <w:t>were incubated overnight at 4°C</w:t>
      </w:r>
      <w:r>
        <w:rPr>
          <w:rFonts w:eastAsiaTheme="minorEastAsia" w:hint="eastAsia"/>
          <w:lang w:eastAsia="zh-CN"/>
        </w:rPr>
        <w:t xml:space="preserve">. </w:t>
      </w:r>
      <w:r>
        <w:t>After 3</w:t>
      </w:r>
      <w:r w:rsidR="00E212C3">
        <w:rPr>
          <w:rFonts w:eastAsiaTheme="minorEastAsia" w:hint="eastAsia"/>
          <w:lang w:eastAsia="zh-CN"/>
        </w:rPr>
        <w:t xml:space="preserve"> </w:t>
      </w:r>
      <w:r>
        <w:t>×</w:t>
      </w:r>
      <w:r w:rsidR="00E212C3">
        <w:rPr>
          <w:rFonts w:eastAsiaTheme="minorEastAsia" w:hint="eastAsia"/>
          <w:lang w:eastAsia="zh-CN"/>
        </w:rPr>
        <w:t xml:space="preserve"> </w:t>
      </w:r>
      <w:r>
        <w:t>5 min PBS washes, sections were incubated with species-matched secondary antibodies Goat anti-rabbit IgG Alexa Fluor 555</w:t>
      </w:r>
      <w:r>
        <w:rPr>
          <w:rFonts w:eastAsiaTheme="minorEastAsia" w:hint="eastAsia"/>
          <w:lang w:eastAsia="zh-CN"/>
        </w:rPr>
        <w:t xml:space="preserve"> </w:t>
      </w:r>
      <w:r>
        <w:t xml:space="preserve">for 1 h at </w:t>
      </w:r>
      <w:r w:rsidR="004E17F8">
        <w:rPr>
          <w:rFonts w:eastAsiaTheme="minorEastAsia" w:hint="eastAsia"/>
          <w:lang w:eastAsia="zh-CN"/>
        </w:rPr>
        <w:t>RT</w:t>
      </w:r>
      <w:r>
        <w:rPr>
          <w:rFonts w:asciiTheme="minorEastAsia" w:eastAsiaTheme="minorEastAsia" w:hAnsiTheme="minorEastAsia" w:hint="eastAsia"/>
          <w:lang w:eastAsia="zh-CN"/>
        </w:rPr>
        <w:t xml:space="preserve">. </w:t>
      </w:r>
      <w:r w:rsidR="00214AF6" w:rsidRPr="00214AF6">
        <w:t>Nuclei were counterstained with DAPI (Sigma, D9542), and sections were mounted using Vectashield antifade mounting medium</w:t>
      </w:r>
      <w:r w:rsidR="00214AF6">
        <w:rPr>
          <w:rFonts w:eastAsiaTheme="minorEastAsia" w:hint="eastAsia"/>
          <w:lang w:eastAsia="zh-CN"/>
        </w:rPr>
        <w:t xml:space="preserve"> </w:t>
      </w:r>
      <w:r w:rsidR="00214AF6" w:rsidRPr="00214AF6">
        <w:t>(H-1000)</w:t>
      </w:r>
      <w:r w:rsidR="00214AF6">
        <w:rPr>
          <w:rFonts w:eastAsiaTheme="minorEastAsia" w:hint="eastAsia"/>
          <w:lang w:eastAsia="zh-CN"/>
        </w:rPr>
        <w:t>.</w:t>
      </w:r>
      <w:r>
        <w:t xml:space="preserve"> Imaging was performed using:</w:t>
      </w:r>
      <w:r>
        <w:rPr>
          <w:rFonts w:eastAsiaTheme="minorEastAsia" w:hint="eastAsia"/>
          <w:lang w:eastAsia="zh-CN"/>
        </w:rPr>
        <w:t xml:space="preserve"> </w:t>
      </w:r>
      <w:r>
        <w:t>Epifluorescence microscopy (Nikon Eclipse Ni-E)</w:t>
      </w:r>
      <w:r>
        <w:rPr>
          <w:rFonts w:eastAsiaTheme="minorEastAsia" w:hint="eastAsia"/>
          <w:lang w:eastAsia="zh-CN"/>
        </w:rPr>
        <w:t xml:space="preserve"> or </w:t>
      </w:r>
      <w:r>
        <w:t>Confocal microscopy (Zeiss LSM 780)</w:t>
      </w:r>
      <w:r w:rsidR="00214AF6">
        <w:rPr>
          <w:rFonts w:eastAsiaTheme="minorEastAsia" w:hint="eastAsia"/>
          <w:lang w:eastAsia="zh-CN"/>
        </w:rPr>
        <w:t>.</w:t>
      </w:r>
    </w:p>
    <w:p w14:paraId="5D464C0E" w14:textId="77777777" w:rsidR="00C855ED" w:rsidRDefault="00C855ED" w:rsidP="00D243E2">
      <w:pPr>
        <w:spacing w:line="480" w:lineRule="auto"/>
        <w:jc w:val="both"/>
        <w:rPr>
          <w:rFonts w:eastAsiaTheme="minorEastAsia"/>
          <w:highlight w:val="yellow"/>
          <w:lang w:eastAsia="zh-CN"/>
        </w:rPr>
      </w:pPr>
    </w:p>
    <w:p w14:paraId="030B51B0" w14:textId="137CF3DC" w:rsidR="00C855ED" w:rsidRPr="008C345D" w:rsidRDefault="00C855ED" w:rsidP="00D243E2">
      <w:pPr>
        <w:spacing w:line="480" w:lineRule="auto"/>
        <w:jc w:val="both"/>
        <w:rPr>
          <w:rFonts w:eastAsiaTheme="minorEastAsia"/>
          <w:color w:val="0F1115"/>
          <w:shd w:val="clear" w:color="auto" w:fill="FFFFFF"/>
          <w:lang w:eastAsia="zh-CN"/>
        </w:rPr>
      </w:pPr>
      <w:r w:rsidRPr="008C345D">
        <w:rPr>
          <w:rFonts w:eastAsia="Segoe UI"/>
          <w:color w:val="0F1115"/>
          <w:shd w:val="clear" w:color="auto" w:fill="FFFFFF"/>
        </w:rPr>
        <w:t>We used six animals per group. For each animal, we immunostained three coronal brain sections and imaged six non</w:t>
      </w:r>
      <w:r w:rsidRPr="008C345D">
        <w:rPr>
          <w:rFonts w:eastAsia="Segoe UI"/>
          <w:color w:val="0F1115"/>
          <w:shd w:val="clear" w:color="auto" w:fill="FFFFFF"/>
        </w:rPr>
        <w:noBreakHyphen/>
        <w:t>overlapping fields within the PFC region from each section.</w:t>
      </w:r>
      <w:r w:rsidRPr="008C345D">
        <w:rPr>
          <w:rFonts w:eastAsia="宋体"/>
          <w:color w:val="0F1115"/>
          <w:shd w:val="clear" w:color="auto" w:fill="FFFFFF"/>
        </w:rPr>
        <w:t xml:space="preserve"> </w:t>
      </w:r>
      <w:r w:rsidRPr="008C345D">
        <w:rPr>
          <w:rFonts w:eastAsia="Segoe UI"/>
          <w:color w:val="0F1115"/>
          <w:shd w:val="clear" w:color="auto" w:fill="FFFFFF"/>
        </w:rPr>
        <w:t>GFAP</w:t>
      </w:r>
      <w:r w:rsidRPr="008C345D">
        <w:rPr>
          <w:rFonts w:eastAsia="Segoe UI"/>
          <w:color w:val="0F1115"/>
          <w:shd w:val="clear" w:color="auto" w:fill="FFFFFF"/>
          <w:vertAlign w:val="superscript"/>
        </w:rPr>
        <w:t>+</w:t>
      </w:r>
      <w:r w:rsidRPr="008C345D">
        <w:rPr>
          <w:rFonts w:eastAsia="Segoe UI"/>
          <w:color w:val="0F1115"/>
          <w:shd w:val="clear" w:color="auto" w:fill="FFFFFF"/>
        </w:rPr>
        <w:t xml:space="preserve"> and Iba1</w:t>
      </w:r>
      <w:r w:rsidRPr="008C345D">
        <w:rPr>
          <w:rFonts w:eastAsia="Segoe UI"/>
          <w:color w:val="0F1115"/>
          <w:shd w:val="clear" w:color="auto" w:fill="FFFFFF"/>
          <w:vertAlign w:val="superscript"/>
        </w:rPr>
        <w:t>+</w:t>
      </w:r>
      <w:r w:rsidRPr="008C345D">
        <w:rPr>
          <w:rFonts w:eastAsia="Segoe UI"/>
          <w:color w:val="0F1115"/>
          <w:shd w:val="clear" w:color="auto" w:fill="FFFFFF"/>
        </w:rPr>
        <w:t xml:space="preserve"> cells were counted in unprocessed raw images using ImageJ software.</w:t>
      </w:r>
    </w:p>
    <w:p w14:paraId="56C91C20" w14:textId="77777777" w:rsidR="00C855ED" w:rsidRPr="008C345D" w:rsidRDefault="00C855ED" w:rsidP="00D243E2">
      <w:pPr>
        <w:spacing w:line="480" w:lineRule="auto"/>
        <w:jc w:val="both"/>
        <w:rPr>
          <w:rFonts w:eastAsiaTheme="minorEastAsia"/>
          <w:lang w:eastAsia="zh-CN"/>
        </w:rPr>
      </w:pPr>
    </w:p>
    <w:p w14:paraId="1D98FEE2" w14:textId="5160A0F2" w:rsidR="00B25EDA" w:rsidRDefault="00E3636C" w:rsidP="00D243E2">
      <w:pPr>
        <w:spacing w:line="480" w:lineRule="auto"/>
        <w:jc w:val="both"/>
        <w:rPr>
          <w:rFonts w:eastAsiaTheme="minorEastAsia"/>
          <w:lang w:eastAsia="zh-CN"/>
        </w:rPr>
      </w:pPr>
      <w:r w:rsidRPr="008C345D">
        <w:rPr>
          <w:rFonts w:hint="eastAsia"/>
        </w:rPr>
        <w:lastRenderedPageBreak/>
        <w:t>The immuno</w:t>
      </w:r>
      <w:r w:rsidRPr="008C345D">
        <w:t>staining</w:t>
      </w:r>
      <w:r w:rsidRPr="008C345D">
        <w:rPr>
          <w:rFonts w:hint="eastAsia"/>
        </w:rPr>
        <w:t xml:space="preserve"> of </w:t>
      </w:r>
      <w:r w:rsidRPr="008C345D">
        <w:t>Iba1 and GFAP</w:t>
      </w:r>
      <w:r w:rsidRPr="008C345D">
        <w:rPr>
          <w:rFonts w:hint="eastAsia"/>
        </w:rPr>
        <w:t xml:space="preserve"> were </w:t>
      </w:r>
      <w:r w:rsidRPr="008C345D">
        <w:t>detect</w:t>
      </w:r>
      <w:r w:rsidRPr="008C345D">
        <w:rPr>
          <w:rFonts w:hint="eastAsia"/>
        </w:rPr>
        <w:t xml:space="preserve">ed by </w:t>
      </w:r>
      <w:r w:rsidRPr="008C345D">
        <w:t xml:space="preserve">fluorescence microscopy in </w:t>
      </w:r>
      <w:r w:rsidRPr="008C345D">
        <w:rPr>
          <w:rFonts w:hint="eastAsia"/>
        </w:rPr>
        <w:t xml:space="preserve">brain </w:t>
      </w:r>
      <w:r w:rsidRPr="008C345D">
        <w:t>tissue sections</w:t>
      </w:r>
      <w:r w:rsidRPr="008C345D">
        <w:rPr>
          <w:rFonts w:hint="eastAsia"/>
        </w:rPr>
        <w:t xml:space="preserve"> </w:t>
      </w:r>
      <w:r w:rsidRPr="008C345D">
        <w:t>(Nikon Eclipse Ni-E).</w:t>
      </w:r>
      <w:r w:rsidRPr="008C345D">
        <w:rPr>
          <w:rFonts w:hint="eastAsia"/>
        </w:rPr>
        <w:t xml:space="preserve"> Because </w:t>
      </w:r>
      <w:r w:rsidRPr="008C345D">
        <w:t xml:space="preserve">Iba1 and GFAP are abundantly expressed in reactive astrocytes and microglia, </w:t>
      </w:r>
      <w:r w:rsidRPr="008C345D">
        <w:rPr>
          <w:rFonts w:hint="eastAsia"/>
        </w:rPr>
        <w:t xml:space="preserve">which </w:t>
      </w:r>
      <w:r w:rsidRPr="008C345D">
        <w:t>yielding strong signals</w:t>
      </w:r>
      <w:r w:rsidRPr="008C345D">
        <w:rPr>
          <w:rFonts w:hint="eastAsia"/>
        </w:rPr>
        <w:t xml:space="preserve"> could be captured well</w:t>
      </w:r>
      <w:r w:rsidRPr="008C345D">
        <w:t xml:space="preserve"> </w:t>
      </w:r>
      <w:r w:rsidRPr="008C345D">
        <w:rPr>
          <w:rFonts w:hint="eastAsia"/>
        </w:rPr>
        <w:t>by</w:t>
      </w:r>
      <w:r w:rsidRPr="008C345D">
        <w:t xml:space="preserve"> conventional fluorescence microscopy. </w:t>
      </w:r>
      <w:r w:rsidRPr="008C345D">
        <w:rPr>
          <w:rFonts w:hint="eastAsia"/>
        </w:rPr>
        <w:t xml:space="preserve">However, nano-scale MSC-EVs usually was observed </w:t>
      </w:r>
      <w:r w:rsidRPr="008C345D">
        <w:t>the higher resolution</w:t>
      </w:r>
      <w:r w:rsidRPr="008C345D">
        <w:rPr>
          <w:rFonts w:hint="eastAsia"/>
        </w:rPr>
        <w:t xml:space="preserve"> by </w:t>
      </w:r>
      <w:r w:rsidRPr="008C345D">
        <w:t>confocal microscopy (Zeiss LSM 780)</w:t>
      </w:r>
      <w:r w:rsidRPr="008C345D">
        <w:rPr>
          <w:rFonts w:hint="eastAsia"/>
        </w:rPr>
        <w:t xml:space="preserve"> T</w:t>
      </w:r>
      <w:r w:rsidRPr="008C345D">
        <w:t>o better visualize cellular morphology</w:t>
      </w:r>
      <w:r w:rsidRPr="008C345D">
        <w:rPr>
          <w:rFonts w:hint="eastAsia"/>
        </w:rPr>
        <w:t xml:space="preserve"> of </w:t>
      </w:r>
      <w:r w:rsidRPr="008C345D">
        <w:t>primary astrocytes</w:t>
      </w:r>
      <w:r w:rsidRPr="008C345D">
        <w:rPr>
          <w:rFonts w:hint="eastAsia"/>
        </w:rPr>
        <w:t xml:space="preserve"> </w:t>
      </w:r>
      <w:r w:rsidRPr="008C345D">
        <w:rPr>
          <w:i/>
          <w:iCs/>
        </w:rPr>
        <w:t>in vitro</w:t>
      </w:r>
      <w:r w:rsidRPr="008C345D">
        <w:rPr>
          <w:rFonts w:hint="eastAsia"/>
        </w:rPr>
        <w:t xml:space="preserve">, </w:t>
      </w:r>
      <w:r w:rsidRPr="008C345D">
        <w:t xml:space="preserve">GFAP </w:t>
      </w:r>
      <w:r w:rsidRPr="008C345D">
        <w:rPr>
          <w:rFonts w:hint="eastAsia"/>
        </w:rPr>
        <w:t>immuno</w:t>
      </w:r>
      <w:r w:rsidRPr="008C345D">
        <w:t>staining</w:t>
      </w:r>
      <w:r w:rsidRPr="008C345D">
        <w:rPr>
          <w:rFonts w:hint="eastAsia"/>
        </w:rPr>
        <w:t xml:space="preserve"> was </w:t>
      </w:r>
      <w:r w:rsidRPr="008C345D">
        <w:t>employed</w:t>
      </w:r>
      <w:r w:rsidRPr="008C345D">
        <w:rPr>
          <w:rFonts w:hint="eastAsia"/>
        </w:rPr>
        <w:t xml:space="preserve"> by </w:t>
      </w:r>
      <w:r w:rsidRPr="008C345D">
        <w:t>confocal microscopy</w:t>
      </w:r>
      <w:r w:rsidRPr="008C345D">
        <w:rPr>
          <w:rFonts w:hint="eastAsia"/>
        </w:rPr>
        <w:t>.</w:t>
      </w:r>
    </w:p>
    <w:p w14:paraId="0D4B7F13" w14:textId="77777777" w:rsidR="00262395" w:rsidRPr="00262395" w:rsidRDefault="00262395" w:rsidP="00D243E2">
      <w:pPr>
        <w:spacing w:line="480" w:lineRule="auto"/>
        <w:jc w:val="both"/>
        <w:rPr>
          <w:rFonts w:eastAsiaTheme="minorEastAsia"/>
          <w:lang w:eastAsia="zh-CN"/>
        </w:rPr>
      </w:pPr>
    </w:p>
    <w:p w14:paraId="52279909" w14:textId="17406CC2" w:rsidR="00BB7040" w:rsidRPr="006302A5" w:rsidRDefault="00BB7040" w:rsidP="00D243E2">
      <w:pPr>
        <w:spacing w:line="480" w:lineRule="auto"/>
        <w:jc w:val="both"/>
        <w:outlineLvl w:val="1"/>
        <w:rPr>
          <w:rFonts w:eastAsia="宋体"/>
          <w:b/>
          <w:bCs/>
          <w:i/>
          <w:iCs/>
        </w:rPr>
      </w:pPr>
      <w:r w:rsidRPr="006302A5">
        <w:rPr>
          <w:rFonts w:eastAsia="宋体"/>
          <w:b/>
          <w:bCs/>
          <w:i/>
          <w:iCs/>
        </w:rPr>
        <w:t>Enzyme linked immunosorbent assay (ELISA)</w:t>
      </w:r>
    </w:p>
    <w:p w14:paraId="456B3892" w14:textId="0DCF551E" w:rsidR="00BB7040" w:rsidRDefault="00723862" w:rsidP="00D243E2">
      <w:pPr>
        <w:spacing w:line="480" w:lineRule="auto"/>
        <w:jc w:val="both"/>
        <w:rPr>
          <w:rFonts w:eastAsia="宋体"/>
        </w:rPr>
      </w:pPr>
      <w:r w:rsidRPr="00723862">
        <w:rPr>
          <w:rFonts w:eastAsia="宋体"/>
        </w:rPr>
        <w:t>Serum from mice and conditioned medi</w:t>
      </w:r>
      <w:r w:rsidR="00214AF6">
        <w:rPr>
          <w:rFonts w:eastAsia="宋体" w:hint="eastAsia"/>
          <w:lang w:eastAsia="zh-CN"/>
        </w:rPr>
        <w:t>um</w:t>
      </w:r>
      <w:r w:rsidRPr="00723862">
        <w:rPr>
          <w:rFonts w:eastAsia="宋体"/>
        </w:rPr>
        <w:t xml:space="preserve"> from primary astrocyte cultures were analyzed for level</w:t>
      </w:r>
      <w:r w:rsidR="00214AF6">
        <w:rPr>
          <w:rFonts w:eastAsia="宋体" w:hint="eastAsia"/>
          <w:lang w:eastAsia="zh-CN"/>
        </w:rPr>
        <w:t xml:space="preserve">s of </w:t>
      </w:r>
      <w:r w:rsidR="00214AF6" w:rsidRPr="00723862">
        <w:rPr>
          <w:rFonts w:eastAsia="宋体"/>
        </w:rPr>
        <w:t>IL-6</w:t>
      </w:r>
      <w:r w:rsidR="00214AF6">
        <w:rPr>
          <w:rFonts w:eastAsia="宋体" w:hint="eastAsia"/>
          <w:lang w:eastAsia="zh-CN"/>
        </w:rPr>
        <w:t xml:space="preserve">, </w:t>
      </w:r>
      <w:r w:rsidR="00214AF6" w:rsidRPr="00214AF6">
        <w:rPr>
          <w:rFonts w:eastAsia="宋体"/>
        </w:rPr>
        <w:t>TNF-α</w:t>
      </w:r>
      <w:r w:rsidR="00214AF6">
        <w:rPr>
          <w:rFonts w:eastAsia="宋体" w:hint="eastAsia"/>
          <w:lang w:eastAsia="zh-CN"/>
        </w:rPr>
        <w:t xml:space="preserve">, </w:t>
      </w:r>
      <w:r w:rsidR="00214AF6" w:rsidRPr="00214AF6">
        <w:rPr>
          <w:rFonts w:eastAsia="宋体"/>
        </w:rPr>
        <w:t>and IL-1β</w:t>
      </w:r>
      <w:r w:rsidRPr="00723862">
        <w:rPr>
          <w:rFonts w:eastAsia="宋体"/>
        </w:rPr>
        <w:t xml:space="preserve"> using commercially available ELISA kit</w:t>
      </w:r>
      <w:r w:rsidR="00214AF6">
        <w:rPr>
          <w:rFonts w:eastAsia="宋体" w:hint="eastAsia"/>
          <w:lang w:eastAsia="zh-CN"/>
        </w:rPr>
        <w:t>s</w:t>
      </w:r>
      <w:r w:rsidRPr="00723862">
        <w:rPr>
          <w:rFonts w:eastAsia="宋体"/>
        </w:rPr>
        <w:t xml:space="preserve"> (Meimian Biological Technology, China; Catalog #MM-0163M1 for murine IL-6</w:t>
      </w:r>
      <w:r w:rsidR="00E212C3">
        <w:rPr>
          <w:rFonts w:eastAsia="宋体" w:hint="eastAsia"/>
          <w:lang w:eastAsia="zh-CN"/>
        </w:rPr>
        <w:t xml:space="preserve">, </w:t>
      </w:r>
      <w:r w:rsidR="00E212C3" w:rsidRPr="00E212C3">
        <w:rPr>
          <w:rFonts w:eastAsia="宋体"/>
          <w:lang w:eastAsia="zh-CN"/>
        </w:rPr>
        <w:t>MM-0132M1</w:t>
      </w:r>
      <w:r w:rsidR="00E212C3">
        <w:rPr>
          <w:rFonts w:eastAsia="宋体" w:hint="eastAsia"/>
          <w:lang w:eastAsia="zh-CN"/>
        </w:rPr>
        <w:t xml:space="preserve"> for </w:t>
      </w:r>
      <w:r w:rsidR="00E212C3" w:rsidRPr="00723862">
        <w:rPr>
          <w:rFonts w:eastAsia="宋体"/>
        </w:rPr>
        <w:t xml:space="preserve">murine </w:t>
      </w:r>
      <w:r w:rsidR="00E212C3">
        <w:rPr>
          <w:rFonts w:eastAsia="宋体" w:hint="eastAsia"/>
          <w:lang w:eastAsia="zh-CN"/>
        </w:rPr>
        <w:t>TN</w:t>
      </w:r>
      <w:r w:rsidR="00E212C3" w:rsidRPr="00E212C3">
        <w:rPr>
          <w:rFonts w:eastAsia="宋体"/>
          <w:lang w:eastAsia="zh-CN"/>
        </w:rPr>
        <w:t>F-α</w:t>
      </w:r>
      <w:r w:rsidR="00E212C3">
        <w:rPr>
          <w:rFonts w:eastAsia="宋体" w:hint="eastAsia"/>
          <w:lang w:eastAsia="zh-CN"/>
        </w:rPr>
        <w:t xml:space="preserve">, </w:t>
      </w:r>
      <w:r w:rsidR="00E212C3" w:rsidRPr="00E212C3">
        <w:rPr>
          <w:rFonts w:eastAsia="宋体"/>
          <w:lang w:eastAsia="zh-CN"/>
        </w:rPr>
        <w:t>MM-0040M1</w:t>
      </w:r>
      <w:r w:rsidR="00E212C3" w:rsidRPr="00E212C3">
        <w:rPr>
          <w:rFonts w:eastAsia="宋体" w:hint="eastAsia"/>
          <w:lang w:eastAsia="zh-CN"/>
        </w:rPr>
        <w:t xml:space="preserve"> </w:t>
      </w:r>
      <w:r w:rsidR="00E212C3">
        <w:rPr>
          <w:rFonts w:eastAsia="宋体" w:hint="eastAsia"/>
          <w:lang w:eastAsia="zh-CN"/>
        </w:rPr>
        <w:t xml:space="preserve">for </w:t>
      </w:r>
      <w:r w:rsidR="00E212C3" w:rsidRPr="00723862">
        <w:rPr>
          <w:rFonts w:eastAsia="宋体"/>
        </w:rPr>
        <w:t>murine</w:t>
      </w:r>
      <w:r w:rsidR="00E212C3">
        <w:rPr>
          <w:rFonts w:eastAsia="宋体" w:hint="eastAsia"/>
          <w:lang w:eastAsia="zh-CN"/>
        </w:rPr>
        <w:t xml:space="preserve"> IL</w:t>
      </w:r>
      <w:r w:rsidR="00E212C3" w:rsidRPr="00E212C3">
        <w:rPr>
          <w:rFonts w:eastAsia="宋体"/>
          <w:lang w:eastAsia="zh-CN"/>
        </w:rPr>
        <w:t>-1β</w:t>
      </w:r>
      <w:r w:rsidRPr="00723862">
        <w:rPr>
          <w:rFonts w:eastAsia="宋体"/>
        </w:rPr>
        <w:t>). Assays were performed in technical duplicate according to the manufacturer's protocol.</w:t>
      </w:r>
    </w:p>
    <w:p w14:paraId="5918F95F" w14:textId="77777777" w:rsidR="00E212C3" w:rsidRDefault="00E212C3" w:rsidP="00D243E2">
      <w:pPr>
        <w:spacing w:line="480" w:lineRule="auto"/>
        <w:jc w:val="both"/>
        <w:rPr>
          <w:rFonts w:eastAsia="宋体"/>
        </w:rPr>
      </w:pPr>
    </w:p>
    <w:p w14:paraId="07E1546E" w14:textId="79ED73AD" w:rsidR="00831FDB" w:rsidRPr="00B25EDA" w:rsidRDefault="00B25EDA" w:rsidP="00E212C3">
      <w:pPr>
        <w:jc w:val="both"/>
        <w:rPr>
          <w:rFonts w:eastAsia="宋体"/>
          <w:b/>
          <w:bCs/>
        </w:rPr>
      </w:pPr>
      <w:r>
        <w:rPr>
          <w:rFonts w:eastAsia="宋体"/>
          <w:lang w:eastAsia="zh-CN"/>
        </w:rPr>
        <w:br w:type="page"/>
      </w:r>
      <w:r w:rsidR="00BB7040" w:rsidRPr="006302A5">
        <w:rPr>
          <w:rFonts w:eastAsia="宋体"/>
          <w:b/>
          <w:bCs/>
        </w:rPr>
        <w:lastRenderedPageBreak/>
        <w:t>Supplemental</w:t>
      </w:r>
      <w:r w:rsidR="00BB7040" w:rsidRPr="006302A5">
        <w:rPr>
          <w:rFonts w:eastAsia="宋体" w:hint="eastAsia"/>
          <w:b/>
          <w:bCs/>
        </w:rPr>
        <w:t xml:space="preserve"> </w:t>
      </w:r>
      <w:r w:rsidR="00BB7040" w:rsidRPr="006302A5">
        <w:rPr>
          <w:rFonts w:eastAsia="宋体"/>
          <w:b/>
          <w:bCs/>
        </w:rPr>
        <w:t>Results</w:t>
      </w:r>
    </w:p>
    <w:p w14:paraId="6A70B83B" w14:textId="77777777" w:rsidR="00831FDB" w:rsidRPr="006302A5" w:rsidRDefault="00831FDB" w:rsidP="00D243E2">
      <w:pPr>
        <w:pStyle w:val="2"/>
        <w:spacing w:before="120" w:line="480" w:lineRule="auto"/>
        <w:rPr>
          <w:rFonts w:ascii="Times New Roman" w:eastAsia="宋体" w:hAnsi="Times New Roman" w:cs="Times New Roman"/>
          <w:b/>
          <w:bCs/>
          <w:i/>
          <w:iCs/>
          <w:color w:val="auto"/>
          <w:sz w:val="24"/>
          <w:szCs w:val="24"/>
        </w:rPr>
      </w:pPr>
      <w:r w:rsidRPr="006302A5">
        <w:rPr>
          <w:rFonts w:ascii="Times New Roman" w:eastAsia="宋体" w:hAnsi="Times New Roman" w:cs="Times New Roman"/>
          <w:b/>
          <w:bCs/>
          <w:i/>
          <w:iCs/>
          <w:color w:val="auto"/>
          <w:sz w:val="24"/>
          <w:szCs w:val="24"/>
        </w:rPr>
        <w:t>Supplemental Tables</w:t>
      </w:r>
    </w:p>
    <w:p w14:paraId="01589916" w14:textId="77777777" w:rsidR="00831FDB" w:rsidRPr="006302A5" w:rsidRDefault="00831FDB" w:rsidP="00D243E2">
      <w:pPr>
        <w:pStyle w:val="3"/>
        <w:spacing w:before="50" w:after="0" w:line="480" w:lineRule="auto"/>
        <w:rPr>
          <w:rFonts w:ascii="Times New Roman" w:hAnsi="Times New Roman" w:cs="Times New Roman"/>
          <w:b/>
          <w:bCs/>
          <w:color w:val="auto"/>
          <w:sz w:val="24"/>
          <w:szCs w:val="24"/>
        </w:rPr>
      </w:pPr>
      <w:r w:rsidRPr="006302A5">
        <w:rPr>
          <w:rFonts w:ascii="Times New Roman" w:hAnsi="Times New Roman" w:cs="Times New Roman"/>
          <w:b/>
          <w:bCs/>
          <w:color w:val="auto"/>
          <w:sz w:val="24"/>
          <w:szCs w:val="24"/>
        </w:rPr>
        <w:t>Table S1: Primers</w:t>
      </w:r>
    </w:p>
    <w:tbl>
      <w:tblPr>
        <w:tblW w:w="8221" w:type="dxa"/>
        <w:tblBorders>
          <w:top w:val="single" w:sz="4" w:space="0" w:color="auto"/>
          <w:bottom w:val="single" w:sz="4" w:space="0" w:color="auto"/>
        </w:tblBorders>
        <w:tblLook w:val="04A0" w:firstRow="1" w:lastRow="0" w:firstColumn="1" w:lastColumn="0" w:noHBand="0" w:noVBand="1"/>
      </w:tblPr>
      <w:tblGrid>
        <w:gridCol w:w="2455"/>
        <w:gridCol w:w="5766"/>
      </w:tblGrid>
      <w:tr w:rsidR="006302A5" w:rsidRPr="006302A5" w14:paraId="2CBEC037" w14:textId="77777777" w:rsidTr="00123DCA">
        <w:tc>
          <w:tcPr>
            <w:tcW w:w="2455" w:type="dxa"/>
            <w:tcBorders>
              <w:top w:val="single" w:sz="12" w:space="0" w:color="auto"/>
              <w:left w:val="nil"/>
              <w:bottom w:val="single" w:sz="4" w:space="0" w:color="auto"/>
              <w:right w:val="nil"/>
            </w:tcBorders>
          </w:tcPr>
          <w:p w14:paraId="3EF598D0" w14:textId="77777777" w:rsidR="00831FDB" w:rsidRPr="003B6723" w:rsidRDefault="00831FDB" w:rsidP="00D243E2">
            <w:pPr>
              <w:spacing w:before="50" w:line="480" w:lineRule="auto"/>
              <w:jc w:val="both"/>
              <w:rPr>
                <w:rFonts w:eastAsia="宋体"/>
                <w:b/>
                <w:bCs/>
                <w:sz w:val="21"/>
                <w:szCs w:val="21"/>
              </w:rPr>
            </w:pPr>
            <w:bookmarkStart w:id="2" w:name="_Hlk129372844"/>
            <w:r w:rsidRPr="003B6723">
              <w:rPr>
                <w:rFonts w:eastAsia="宋体"/>
                <w:b/>
                <w:bCs/>
                <w:sz w:val="21"/>
                <w:szCs w:val="21"/>
              </w:rPr>
              <w:t>Primer name</w:t>
            </w:r>
          </w:p>
        </w:tc>
        <w:tc>
          <w:tcPr>
            <w:tcW w:w="5766" w:type="dxa"/>
            <w:tcBorders>
              <w:top w:val="single" w:sz="12" w:space="0" w:color="auto"/>
              <w:left w:val="nil"/>
              <w:bottom w:val="single" w:sz="4" w:space="0" w:color="auto"/>
              <w:right w:val="nil"/>
            </w:tcBorders>
          </w:tcPr>
          <w:p w14:paraId="6EF449C3" w14:textId="77777777" w:rsidR="00831FDB" w:rsidRPr="003B6723" w:rsidRDefault="00831FDB" w:rsidP="00D243E2">
            <w:pPr>
              <w:spacing w:before="50" w:line="480" w:lineRule="auto"/>
              <w:jc w:val="both"/>
              <w:rPr>
                <w:rFonts w:eastAsia="宋体"/>
                <w:b/>
                <w:bCs/>
                <w:sz w:val="21"/>
                <w:szCs w:val="21"/>
              </w:rPr>
            </w:pPr>
            <w:r w:rsidRPr="003B6723">
              <w:rPr>
                <w:rFonts w:eastAsia="宋体"/>
                <w:b/>
                <w:bCs/>
                <w:sz w:val="21"/>
                <w:szCs w:val="21"/>
              </w:rPr>
              <w:t>Primer sequence</w:t>
            </w:r>
          </w:p>
        </w:tc>
      </w:tr>
      <w:tr w:rsidR="006302A5" w:rsidRPr="006302A5" w14:paraId="41159FB2" w14:textId="77777777" w:rsidTr="00123DCA">
        <w:tc>
          <w:tcPr>
            <w:tcW w:w="2455" w:type="dxa"/>
            <w:tcBorders>
              <w:top w:val="nil"/>
              <w:left w:val="nil"/>
              <w:bottom w:val="nil"/>
              <w:right w:val="nil"/>
            </w:tcBorders>
          </w:tcPr>
          <w:p w14:paraId="2CE0D9EB"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IL-1β-Forward primer</w:t>
            </w:r>
          </w:p>
        </w:tc>
        <w:tc>
          <w:tcPr>
            <w:tcW w:w="5766" w:type="dxa"/>
            <w:tcBorders>
              <w:top w:val="nil"/>
              <w:left w:val="nil"/>
              <w:bottom w:val="nil"/>
              <w:right w:val="nil"/>
            </w:tcBorders>
          </w:tcPr>
          <w:p w14:paraId="4914E157"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GTGTCTTTCCCGTGGACCTT</w:t>
            </w:r>
          </w:p>
        </w:tc>
      </w:tr>
      <w:tr w:rsidR="006302A5" w:rsidRPr="006302A5" w14:paraId="75ED4BDF" w14:textId="77777777" w:rsidTr="00123DCA">
        <w:tc>
          <w:tcPr>
            <w:tcW w:w="2455" w:type="dxa"/>
            <w:tcBorders>
              <w:top w:val="nil"/>
              <w:left w:val="nil"/>
              <w:bottom w:val="nil"/>
              <w:right w:val="nil"/>
            </w:tcBorders>
          </w:tcPr>
          <w:p w14:paraId="759C4860"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IL-1β-Reverse primer</w:t>
            </w:r>
          </w:p>
        </w:tc>
        <w:tc>
          <w:tcPr>
            <w:tcW w:w="5766" w:type="dxa"/>
            <w:tcBorders>
              <w:top w:val="nil"/>
              <w:left w:val="nil"/>
              <w:bottom w:val="nil"/>
              <w:right w:val="nil"/>
            </w:tcBorders>
          </w:tcPr>
          <w:p w14:paraId="07918D7B"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CATCTCGGAGCCTGTAGTGC</w:t>
            </w:r>
          </w:p>
        </w:tc>
      </w:tr>
      <w:tr w:rsidR="006302A5" w:rsidRPr="006302A5" w14:paraId="173B8795" w14:textId="77777777" w:rsidTr="00123DCA">
        <w:tc>
          <w:tcPr>
            <w:tcW w:w="2455" w:type="dxa"/>
            <w:tcBorders>
              <w:top w:val="nil"/>
              <w:left w:val="nil"/>
              <w:bottom w:val="nil"/>
              <w:right w:val="nil"/>
            </w:tcBorders>
          </w:tcPr>
          <w:p w14:paraId="2D10D47C"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IL-6-Forward primer</w:t>
            </w:r>
          </w:p>
        </w:tc>
        <w:tc>
          <w:tcPr>
            <w:tcW w:w="5766" w:type="dxa"/>
            <w:tcBorders>
              <w:top w:val="nil"/>
              <w:left w:val="nil"/>
              <w:bottom w:val="nil"/>
              <w:right w:val="nil"/>
            </w:tcBorders>
          </w:tcPr>
          <w:p w14:paraId="79B45C08"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CTGCAAGAGACTTCCATCCAG</w:t>
            </w:r>
          </w:p>
        </w:tc>
      </w:tr>
      <w:tr w:rsidR="006302A5" w:rsidRPr="006302A5" w14:paraId="3565415F" w14:textId="77777777" w:rsidTr="00123DCA">
        <w:tc>
          <w:tcPr>
            <w:tcW w:w="2455" w:type="dxa"/>
            <w:tcBorders>
              <w:top w:val="nil"/>
              <w:left w:val="nil"/>
              <w:bottom w:val="nil"/>
              <w:right w:val="nil"/>
            </w:tcBorders>
          </w:tcPr>
          <w:p w14:paraId="61CD2F86"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IL-6-Reverse primer</w:t>
            </w:r>
          </w:p>
        </w:tc>
        <w:tc>
          <w:tcPr>
            <w:tcW w:w="5766" w:type="dxa"/>
            <w:tcBorders>
              <w:top w:val="nil"/>
              <w:left w:val="nil"/>
              <w:bottom w:val="nil"/>
              <w:right w:val="nil"/>
            </w:tcBorders>
          </w:tcPr>
          <w:p w14:paraId="17A52410"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AGTGGTATAGACAGGTCTGTTGG</w:t>
            </w:r>
          </w:p>
        </w:tc>
      </w:tr>
      <w:tr w:rsidR="006302A5" w:rsidRPr="006302A5" w14:paraId="2F7ABAFB" w14:textId="77777777" w:rsidTr="00123DCA">
        <w:tc>
          <w:tcPr>
            <w:tcW w:w="2455" w:type="dxa"/>
            <w:tcBorders>
              <w:top w:val="nil"/>
              <w:left w:val="nil"/>
              <w:bottom w:val="nil"/>
              <w:right w:val="nil"/>
            </w:tcBorders>
          </w:tcPr>
          <w:p w14:paraId="079FC1F2"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ACTB-Forward primer</w:t>
            </w:r>
          </w:p>
        </w:tc>
        <w:tc>
          <w:tcPr>
            <w:tcW w:w="5766" w:type="dxa"/>
            <w:tcBorders>
              <w:top w:val="nil"/>
              <w:left w:val="nil"/>
              <w:bottom w:val="nil"/>
              <w:right w:val="nil"/>
            </w:tcBorders>
          </w:tcPr>
          <w:p w14:paraId="16E021BB"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TATGCTCTCCCTCACGCCATCC</w:t>
            </w:r>
          </w:p>
        </w:tc>
      </w:tr>
      <w:tr w:rsidR="006302A5" w:rsidRPr="006302A5" w14:paraId="2FCEF005" w14:textId="77777777" w:rsidTr="00123DCA">
        <w:tc>
          <w:tcPr>
            <w:tcW w:w="2455" w:type="dxa"/>
            <w:tcBorders>
              <w:top w:val="nil"/>
              <w:left w:val="nil"/>
              <w:bottom w:val="nil"/>
              <w:right w:val="nil"/>
            </w:tcBorders>
          </w:tcPr>
          <w:p w14:paraId="126403EE"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ACTB-Reverse primer</w:t>
            </w:r>
          </w:p>
        </w:tc>
        <w:tc>
          <w:tcPr>
            <w:tcW w:w="5766" w:type="dxa"/>
            <w:tcBorders>
              <w:top w:val="nil"/>
              <w:left w:val="nil"/>
              <w:bottom w:val="nil"/>
              <w:right w:val="nil"/>
            </w:tcBorders>
          </w:tcPr>
          <w:p w14:paraId="21F785A6"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TGTAGCCACGCTCGGTCAGG</w:t>
            </w:r>
          </w:p>
        </w:tc>
      </w:tr>
      <w:tr w:rsidR="006302A5" w:rsidRPr="006302A5" w14:paraId="4782F1EC" w14:textId="77777777" w:rsidTr="00123DCA">
        <w:tc>
          <w:tcPr>
            <w:tcW w:w="2455" w:type="dxa"/>
            <w:tcBorders>
              <w:top w:val="nil"/>
              <w:left w:val="nil"/>
              <w:bottom w:val="nil"/>
              <w:right w:val="nil"/>
            </w:tcBorders>
          </w:tcPr>
          <w:p w14:paraId="30DACAEE"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GLUT1-Forward primer</w:t>
            </w:r>
          </w:p>
        </w:tc>
        <w:tc>
          <w:tcPr>
            <w:tcW w:w="5766" w:type="dxa"/>
            <w:tcBorders>
              <w:top w:val="nil"/>
              <w:left w:val="nil"/>
              <w:bottom w:val="nil"/>
              <w:right w:val="nil"/>
            </w:tcBorders>
          </w:tcPr>
          <w:p w14:paraId="54A7E181"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CAGTTCGGCTATAACACTGGTG</w:t>
            </w:r>
          </w:p>
        </w:tc>
      </w:tr>
      <w:tr w:rsidR="006302A5" w:rsidRPr="006302A5" w14:paraId="4AFA76F2" w14:textId="77777777" w:rsidTr="00123DCA">
        <w:tc>
          <w:tcPr>
            <w:tcW w:w="2455" w:type="dxa"/>
            <w:tcBorders>
              <w:top w:val="nil"/>
              <w:left w:val="nil"/>
              <w:bottom w:val="nil"/>
              <w:right w:val="nil"/>
            </w:tcBorders>
          </w:tcPr>
          <w:p w14:paraId="0587BF55"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GLUT1-Reverse primer</w:t>
            </w:r>
          </w:p>
        </w:tc>
        <w:tc>
          <w:tcPr>
            <w:tcW w:w="5766" w:type="dxa"/>
            <w:tcBorders>
              <w:top w:val="nil"/>
              <w:left w:val="nil"/>
              <w:bottom w:val="nil"/>
              <w:right w:val="nil"/>
            </w:tcBorders>
          </w:tcPr>
          <w:p w14:paraId="43C3D621"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GCCCCCGACAGAGAAGATG</w:t>
            </w:r>
          </w:p>
        </w:tc>
      </w:tr>
      <w:tr w:rsidR="006302A5" w:rsidRPr="006302A5" w14:paraId="535C99A5" w14:textId="77777777" w:rsidTr="00123DCA">
        <w:tc>
          <w:tcPr>
            <w:tcW w:w="2455" w:type="dxa"/>
            <w:tcBorders>
              <w:top w:val="nil"/>
              <w:left w:val="nil"/>
              <w:bottom w:val="nil"/>
              <w:right w:val="nil"/>
            </w:tcBorders>
          </w:tcPr>
          <w:p w14:paraId="05B1FC48"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HK1-Forward primer</w:t>
            </w:r>
          </w:p>
        </w:tc>
        <w:tc>
          <w:tcPr>
            <w:tcW w:w="5766" w:type="dxa"/>
            <w:tcBorders>
              <w:top w:val="nil"/>
              <w:left w:val="nil"/>
              <w:bottom w:val="nil"/>
              <w:right w:val="nil"/>
            </w:tcBorders>
          </w:tcPr>
          <w:p w14:paraId="18280BE2"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CGCAACTACTGGCATATTAC</w:t>
            </w:r>
          </w:p>
        </w:tc>
      </w:tr>
      <w:tr w:rsidR="006302A5" w:rsidRPr="006302A5" w14:paraId="70FD9706" w14:textId="77777777" w:rsidTr="00123DCA">
        <w:tc>
          <w:tcPr>
            <w:tcW w:w="2455" w:type="dxa"/>
            <w:tcBorders>
              <w:top w:val="nil"/>
              <w:left w:val="nil"/>
              <w:bottom w:val="nil"/>
              <w:right w:val="nil"/>
            </w:tcBorders>
          </w:tcPr>
          <w:p w14:paraId="227F1FCB"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HK1-Reverse primer</w:t>
            </w:r>
          </w:p>
        </w:tc>
        <w:tc>
          <w:tcPr>
            <w:tcW w:w="5766" w:type="dxa"/>
            <w:tcBorders>
              <w:top w:val="nil"/>
              <w:left w:val="nil"/>
              <w:bottom w:val="nil"/>
              <w:right w:val="nil"/>
            </w:tcBorders>
          </w:tcPr>
          <w:p w14:paraId="01F361DA"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ATGGCATACAGATACTTATCAATC</w:t>
            </w:r>
          </w:p>
        </w:tc>
      </w:tr>
      <w:tr w:rsidR="006302A5" w:rsidRPr="006302A5" w14:paraId="427D918E" w14:textId="77777777" w:rsidTr="00123DCA">
        <w:tc>
          <w:tcPr>
            <w:tcW w:w="2455" w:type="dxa"/>
            <w:tcBorders>
              <w:top w:val="nil"/>
              <w:left w:val="nil"/>
              <w:bottom w:val="nil"/>
              <w:right w:val="nil"/>
            </w:tcBorders>
          </w:tcPr>
          <w:p w14:paraId="4B97AF2D"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HK2-Forward primer</w:t>
            </w:r>
          </w:p>
        </w:tc>
        <w:tc>
          <w:tcPr>
            <w:tcW w:w="5766" w:type="dxa"/>
            <w:tcBorders>
              <w:top w:val="nil"/>
              <w:left w:val="nil"/>
              <w:bottom w:val="nil"/>
              <w:right w:val="nil"/>
            </w:tcBorders>
          </w:tcPr>
          <w:p w14:paraId="152834C8"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ACGTGTGACGACAGCATCAT</w:t>
            </w:r>
          </w:p>
        </w:tc>
      </w:tr>
      <w:tr w:rsidR="006302A5" w:rsidRPr="006302A5" w14:paraId="5DEB901E" w14:textId="77777777" w:rsidTr="00123DCA">
        <w:tc>
          <w:tcPr>
            <w:tcW w:w="2455" w:type="dxa"/>
            <w:tcBorders>
              <w:top w:val="nil"/>
              <w:left w:val="nil"/>
              <w:bottom w:val="nil"/>
              <w:right w:val="nil"/>
            </w:tcBorders>
          </w:tcPr>
          <w:p w14:paraId="6645D790"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HK2-Reverse primer</w:t>
            </w:r>
          </w:p>
        </w:tc>
        <w:tc>
          <w:tcPr>
            <w:tcW w:w="5766" w:type="dxa"/>
            <w:tcBorders>
              <w:top w:val="nil"/>
              <w:left w:val="nil"/>
              <w:bottom w:val="nil"/>
              <w:right w:val="nil"/>
            </w:tcBorders>
          </w:tcPr>
          <w:p w14:paraId="206BAD7E"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AGCCAGATCTCTCACCGTCT</w:t>
            </w:r>
          </w:p>
        </w:tc>
      </w:tr>
      <w:tr w:rsidR="006302A5" w:rsidRPr="006302A5" w14:paraId="4B65FE80" w14:textId="77777777" w:rsidTr="00123DCA">
        <w:tc>
          <w:tcPr>
            <w:tcW w:w="2455" w:type="dxa"/>
            <w:tcBorders>
              <w:top w:val="nil"/>
              <w:left w:val="nil"/>
              <w:bottom w:val="nil"/>
              <w:right w:val="nil"/>
            </w:tcBorders>
          </w:tcPr>
          <w:p w14:paraId="3104A478"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HK3-Forward primer</w:t>
            </w:r>
          </w:p>
        </w:tc>
        <w:tc>
          <w:tcPr>
            <w:tcW w:w="5766" w:type="dxa"/>
            <w:tcBorders>
              <w:top w:val="nil"/>
              <w:left w:val="nil"/>
              <w:bottom w:val="nil"/>
              <w:right w:val="nil"/>
            </w:tcBorders>
          </w:tcPr>
          <w:p w14:paraId="1A2653B5"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GATGGGCCTCATTGTCGGAA</w:t>
            </w:r>
          </w:p>
        </w:tc>
      </w:tr>
      <w:tr w:rsidR="006302A5" w:rsidRPr="006302A5" w14:paraId="39481250" w14:textId="77777777" w:rsidTr="00123DCA">
        <w:tc>
          <w:tcPr>
            <w:tcW w:w="2455" w:type="dxa"/>
            <w:tcBorders>
              <w:top w:val="nil"/>
              <w:left w:val="nil"/>
              <w:bottom w:val="nil"/>
              <w:right w:val="nil"/>
            </w:tcBorders>
          </w:tcPr>
          <w:p w14:paraId="22E153BC"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HK3-Reverse primer</w:t>
            </w:r>
          </w:p>
        </w:tc>
        <w:tc>
          <w:tcPr>
            <w:tcW w:w="5766" w:type="dxa"/>
            <w:tcBorders>
              <w:top w:val="nil"/>
              <w:left w:val="nil"/>
              <w:bottom w:val="nil"/>
              <w:right w:val="nil"/>
            </w:tcBorders>
          </w:tcPr>
          <w:p w14:paraId="395627F7"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CTCCCCCAAGTACATACCGC</w:t>
            </w:r>
          </w:p>
        </w:tc>
      </w:tr>
      <w:tr w:rsidR="006302A5" w:rsidRPr="006302A5" w14:paraId="505E30D0" w14:textId="77777777" w:rsidTr="00123DCA">
        <w:tc>
          <w:tcPr>
            <w:tcW w:w="2455" w:type="dxa"/>
            <w:tcBorders>
              <w:top w:val="nil"/>
              <w:left w:val="nil"/>
              <w:bottom w:val="nil"/>
              <w:right w:val="nil"/>
            </w:tcBorders>
          </w:tcPr>
          <w:p w14:paraId="1CF349E7" w14:textId="77777777" w:rsidR="00831FDB" w:rsidRPr="006302A5" w:rsidRDefault="00831FDB" w:rsidP="00D243E2">
            <w:pPr>
              <w:spacing w:before="50" w:line="480" w:lineRule="auto"/>
              <w:jc w:val="both"/>
              <w:rPr>
                <w:rFonts w:eastAsia="宋体"/>
                <w:bCs/>
                <w:sz w:val="21"/>
                <w:szCs w:val="21"/>
              </w:rPr>
            </w:pPr>
            <w:r w:rsidRPr="006302A5">
              <w:rPr>
                <w:rFonts w:eastAsia="宋体"/>
                <w:bCs/>
                <w:sz w:val="21"/>
                <w:szCs w:val="21"/>
              </w:rPr>
              <w:t>PFK1-Forward primer</w:t>
            </w:r>
          </w:p>
        </w:tc>
        <w:tc>
          <w:tcPr>
            <w:tcW w:w="5766" w:type="dxa"/>
            <w:tcBorders>
              <w:top w:val="nil"/>
              <w:left w:val="nil"/>
              <w:bottom w:val="nil"/>
              <w:right w:val="nil"/>
            </w:tcBorders>
          </w:tcPr>
          <w:p w14:paraId="3C66D74B" w14:textId="77777777" w:rsidR="00831FDB" w:rsidRPr="006302A5" w:rsidRDefault="00831FDB" w:rsidP="00D243E2">
            <w:pPr>
              <w:spacing w:before="50" w:line="480" w:lineRule="auto"/>
              <w:jc w:val="both"/>
              <w:rPr>
                <w:rFonts w:eastAsia="宋体"/>
                <w:bCs/>
                <w:sz w:val="21"/>
                <w:szCs w:val="21"/>
              </w:rPr>
            </w:pPr>
            <w:r w:rsidRPr="006302A5">
              <w:rPr>
                <w:rFonts w:eastAsia="宋体"/>
                <w:bCs/>
                <w:sz w:val="21"/>
                <w:szCs w:val="21"/>
              </w:rPr>
              <w:t>TCGCGATCTCCAGGTGAATG</w:t>
            </w:r>
          </w:p>
        </w:tc>
      </w:tr>
      <w:tr w:rsidR="006302A5" w:rsidRPr="006302A5" w14:paraId="17361296" w14:textId="77777777" w:rsidTr="00123DCA">
        <w:tc>
          <w:tcPr>
            <w:tcW w:w="2455" w:type="dxa"/>
            <w:tcBorders>
              <w:top w:val="nil"/>
              <w:left w:val="nil"/>
              <w:bottom w:val="nil"/>
              <w:right w:val="nil"/>
            </w:tcBorders>
          </w:tcPr>
          <w:p w14:paraId="488369DD" w14:textId="77777777" w:rsidR="00831FDB" w:rsidRPr="006302A5" w:rsidRDefault="00831FDB" w:rsidP="00D243E2">
            <w:pPr>
              <w:spacing w:before="50" w:line="480" w:lineRule="auto"/>
              <w:jc w:val="both"/>
              <w:rPr>
                <w:rFonts w:eastAsia="宋体"/>
                <w:bCs/>
                <w:sz w:val="21"/>
                <w:szCs w:val="21"/>
              </w:rPr>
            </w:pPr>
            <w:r w:rsidRPr="006302A5">
              <w:rPr>
                <w:rFonts w:eastAsia="宋体"/>
                <w:bCs/>
                <w:sz w:val="21"/>
                <w:szCs w:val="21"/>
              </w:rPr>
              <w:t>PFK1-Reverse primer</w:t>
            </w:r>
          </w:p>
        </w:tc>
        <w:tc>
          <w:tcPr>
            <w:tcW w:w="5766" w:type="dxa"/>
            <w:tcBorders>
              <w:top w:val="nil"/>
              <w:left w:val="nil"/>
              <w:bottom w:val="nil"/>
              <w:right w:val="nil"/>
            </w:tcBorders>
          </w:tcPr>
          <w:p w14:paraId="74811601" w14:textId="77777777" w:rsidR="00831FDB" w:rsidRPr="006302A5" w:rsidRDefault="00831FDB" w:rsidP="00D243E2">
            <w:pPr>
              <w:spacing w:before="50" w:line="480" w:lineRule="auto"/>
              <w:jc w:val="both"/>
              <w:rPr>
                <w:rFonts w:eastAsia="宋体"/>
                <w:bCs/>
                <w:sz w:val="21"/>
                <w:szCs w:val="21"/>
              </w:rPr>
            </w:pPr>
            <w:r w:rsidRPr="006302A5">
              <w:rPr>
                <w:rFonts w:eastAsia="宋体"/>
                <w:bCs/>
                <w:sz w:val="21"/>
                <w:szCs w:val="21"/>
              </w:rPr>
              <w:t>TCAAAGGGAGTTGGGCTTCC</w:t>
            </w:r>
          </w:p>
        </w:tc>
      </w:tr>
      <w:tr w:rsidR="006302A5" w:rsidRPr="006302A5" w14:paraId="5D0B73A8" w14:textId="77777777" w:rsidTr="00123DCA">
        <w:tc>
          <w:tcPr>
            <w:tcW w:w="2455" w:type="dxa"/>
            <w:tcBorders>
              <w:top w:val="nil"/>
              <w:left w:val="nil"/>
              <w:bottom w:val="nil"/>
              <w:right w:val="nil"/>
            </w:tcBorders>
          </w:tcPr>
          <w:p w14:paraId="1073BF77"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lastRenderedPageBreak/>
              <w:t>PFKFB1-Forward primer</w:t>
            </w:r>
          </w:p>
        </w:tc>
        <w:tc>
          <w:tcPr>
            <w:tcW w:w="5766" w:type="dxa"/>
            <w:tcBorders>
              <w:top w:val="nil"/>
              <w:left w:val="nil"/>
              <w:bottom w:val="nil"/>
              <w:right w:val="nil"/>
            </w:tcBorders>
          </w:tcPr>
          <w:p w14:paraId="4384E9D5"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ATTTGCACTACGGGACCAGG</w:t>
            </w:r>
          </w:p>
        </w:tc>
      </w:tr>
      <w:tr w:rsidR="006302A5" w:rsidRPr="006302A5" w14:paraId="5E19883E" w14:textId="77777777" w:rsidTr="00123DCA">
        <w:tc>
          <w:tcPr>
            <w:tcW w:w="2455" w:type="dxa"/>
            <w:tcBorders>
              <w:top w:val="nil"/>
              <w:left w:val="nil"/>
              <w:bottom w:val="nil"/>
              <w:right w:val="nil"/>
            </w:tcBorders>
          </w:tcPr>
          <w:p w14:paraId="1B60E7B9"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PFKFB1- Reverse primer</w:t>
            </w:r>
          </w:p>
        </w:tc>
        <w:tc>
          <w:tcPr>
            <w:tcW w:w="5766" w:type="dxa"/>
            <w:tcBorders>
              <w:top w:val="nil"/>
              <w:left w:val="nil"/>
              <w:bottom w:val="nil"/>
              <w:right w:val="nil"/>
            </w:tcBorders>
          </w:tcPr>
          <w:p w14:paraId="6FA66910"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TAGAAGGCACCGCATGACAG</w:t>
            </w:r>
          </w:p>
        </w:tc>
      </w:tr>
      <w:tr w:rsidR="006302A5" w:rsidRPr="006302A5" w14:paraId="48194EF5" w14:textId="77777777" w:rsidTr="00123DCA">
        <w:tc>
          <w:tcPr>
            <w:tcW w:w="2455" w:type="dxa"/>
            <w:tcBorders>
              <w:top w:val="nil"/>
              <w:left w:val="nil"/>
              <w:bottom w:val="nil"/>
              <w:right w:val="nil"/>
            </w:tcBorders>
          </w:tcPr>
          <w:p w14:paraId="148C8F10"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PFKFB4-Forward primer</w:t>
            </w:r>
          </w:p>
        </w:tc>
        <w:tc>
          <w:tcPr>
            <w:tcW w:w="5766" w:type="dxa"/>
            <w:tcBorders>
              <w:top w:val="nil"/>
              <w:left w:val="nil"/>
              <w:bottom w:val="nil"/>
              <w:right w:val="nil"/>
            </w:tcBorders>
          </w:tcPr>
          <w:p w14:paraId="6F5918CC"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GGAGCCCGTCATCATGGAAC</w:t>
            </w:r>
          </w:p>
        </w:tc>
      </w:tr>
      <w:tr w:rsidR="006302A5" w:rsidRPr="006302A5" w14:paraId="3B6C05A0" w14:textId="77777777" w:rsidTr="00123DCA">
        <w:tc>
          <w:tcPr>
            <w:tcW w:w="2455" w:type="dxa"/>
            <w:tcBorders>
              <w:top w:val="nil"/>
              <w:left w:val="nil"/>
              <w:bottom w:val="nil"/>
              <w:right w:val="nil"/>
            </w:tcBorders>
          </w:tcPr>
          <w:p w14:paraId="0DF6E8CB"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PFKFB4-Reverse primer</w:t>
            </w:r>
          </w:p>
        </w:tc>
        <w:tc>
          <w:tcPr>
            <w:tcW w:w="5766" w:type="dxa"/>
            <w:tcBorders>
              <w:top w:val="nil"/>
              <w:left w:val="nil"/>
              <w:bottom w:val="nil"/>
              <w:right w:val="nil"/>
            </w:tcBorders>
          </w:tcPr>
          <w:p w14:paraId="544D7AC7"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GTCTGTCTCGGTGAGTGTTCA</w:t>
            </w:r>
          </w:p>
        </w:tc>
      </w:tr>
      <w:tr w:rsidR="006302A5" w:rsidRPr="006302A5" w14:paraId="35A9168B" w14:textId="77777777" w:rsidTr="00123DCA">
        <w:tc>
          <w:tcPr>
            <w:tcW w:w="2455" w:type="dxa"/>
            <w:tcBorders>
              <w:top w:val="nil"/>
              <w:left w:val="nil"/>
              <w:bottom w:val="nil"/>
              <w:right w:val="nil"/>
            </w:tcBorders>
          </w:tcPr>
          <w:p w14:paraId="3A20A317"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PFKFB2-Forward primer</w:t>
            </w:r>
          </w:p>
        </w:tc>
        <w:tc>
          <w:tcPr>
            <w:tcW w:w="5766" w:type="dxa"/>
            <w:tcBorders>
              <w:top w:val="nil"/>
              <w:left w:val="nil"/>
              <w:bottom w:val="nil"/>
              <w:right w:val="nil"/>
            </w:tcBorders>
          </w:tcPr>
          <w:p w14:paraId="111D8CA3"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GCTAGAGCGTCAAGGCAACAT</w:t>
            </w:r>
          </w:p>
        </w:tc>
      </w:tr>
      <w:tr w:rsidR="006302A5" w:rsidRPr="006302A5" w14:paraId="6B9F8902" w14:textId="77777777" w:rsidTr="00123DCA">
        <w:tc>
          <w:tcPr>
            <w:tcW w:w="2455" w:type="dxa"/>
            <w:tcBorders>
              <w:top w:val="nil"/>
              <w:left w:val="nil"/>
              <w:bottom w:val="nil"/>
              <w:right w:val="nil"/>
            </w:tcBorders>
          </w:tcPr>
          <w:p w14:paraId="32D2975B"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PFKFB2-Reverse primer</w:t>
            </w:r>
          </w:p>
        </w:tc>
        <w:tc>
          <w:tcPr>
            <w:tcW w:w="5766" w:type="dxa"/>
            <w:tcBorders>
              <w:top w:val="nil"/>
              <w:left w:val="nil"/>
              <w:bottom w:val="nil"/>
              <w:right w:val="nil"/>
            </w:tcBorders>
          </w:tcPr>
          <w:p w14:paraId="54055520"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CAAATTCTCCACTTCAGTTGGC</w:t>
            </w:r>
          </w:p>
        </w:tc>
      </w:tr>
      <w:tr w:rsidR="006302A5" w:rsidRPr="006302A5" w14:paraId="698F7AD1" w14:textId="77777777" w:rsidTr="00123DCA">
        <w:tc>
          <w:tcPr>
            <w:tcW w:w="2455" w:type="dxa"/>
            <w:tcBorders>
              <w:top w:val="nil"/>
              <w:left w:val="nil"/>
              <w:bottom w:val="nil"/>
              <w:right w:val="nil"/>
            </w:tcBorders>
          </w:tcPr>
          <w:p w14:paraId="62581081"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PKM2-Forward primer</w:t>
            </w:r>
          </w:p>
        </w:tc>
        <w:tc>
          <w:tcPr>
            <w:tcW w:w="5766" w:type="dxa"/>
            <w:tcBorders>
              <w:top w:val="nil"/>
              <w:left w:val="nil"/>
              <w:bottom w:val="nil"/>
              <w:right w:val="nil"/>
            </w:tcBorders>
          </w:tcPr>
          <w:p w14:paraId="677E0B96"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GTCACTCCACAGACCTCATGG</w:t>
            </w:r>
          </w:p>
        </w:tc>
      </w:tr>
      <w:tr w:rsidR="006302A5" w:rsidRPr="006302A5" w14:paraId="543C5F1E" w14:textId="77777777" w:rsidTr="00123DCA">
        <w:tc>
          <w:tcPr>
            <w:tcW w:w="2455" w:type="dxa"/>
            <w:tcBorders>
              <w:top w:val="nil"/>
              <w:left w:val="nil"/>
              <w:bottom w:val="nil"/>
              <w:right w:val="nil"/>
            </w:tcBorders>
          </w:tcPr>
          <w:p w14:paraId="40679165"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PKM2-Reverse primer</w:t>
            </w:r>
          </w:p>
        </w:tc>
        <w:tc>
          <w:tcPr>
            <w:tcW w:w="5766" w:type="dxa"/>
            <w:tcBorders>
              <w:top w:val="nil"/>
              <w:left w:val="nil"/>
              <w:bottom w:val="nil"/>
              <w:right w:val="nil"/>
            </w:tcBorders>
          </w:tcPr>
          <w:p w14:paraId="6041B7FD"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TCTGGGGATTTCGAGTCACG</w:t>
            </w:r>
          </w:p>
        </w:tc>
      </w:tr>
      <w:tr w:rsidR="006302A5" w:rsidRPr="006302A5" w14:paraId="5567CCF2" w14:textId="77777777" w:rsidTr="00123DCA">
        <w:tc>
          <w:tcPr>
            <w:tcW w:w="2455" w:type="dxa"/>
            <w:tcBorders>
              <w:top w:val="nil"/>
              <w:left w:val="nil"/>
              <w:bottom w:val="nil"/>
              <w:right w:val="nil"/>
            </w:tcBorders>
          </w:tcPr>
          <w:p w14:paraId="2B19E58E"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LDHA-Forward primer</w:t>
            </w:r>
          </w:p>
        </w:tc>
        <w:tc>
          <w:tcPr>
            <w:tcW w:w="5766" w:type="dxa"/>
            <w:tcBorders>
              <w:top w:val="nil"/>
              <w:left w:val="nil"/>
              <w:bottom w:val="nil"/>
              <w:right w:val="nil"/>
            </w:tcBorders>
          </w:tcPr>
          <w:p w14:paraId="1B884265"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CTGGGAGAACATGGCGACTC</w:t>
            </w:r>
          </w:p>
        </w:tc>
      </w:tr>
      <w:tr w:rsidR="006302A5" w:rsidRPr="006302A5" w14:paraId="25756BB9" w14:textId="77777777" w:rsidTr="00123DCA">
        <w:tc>
          <w:tcPr>
            <w:tcW w:w="2455" w:type="dxa"/>
            <w:tcBorders>
              <w:top w:val="nil"/>
              <w:left w:val="nil"/>
              <w:bottom w:val="nil"/>
              <w:right w:val="nil"/>
            </w:tcBorders>
          </w:tcPr>
          <w:p w14:paraId="0A2E38DC"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LDHA-Reverse primer</w:t>
            </w:r>
          </w:p>
        </w:tc>
        <w:tc>
          <w:tcPr>
            <w:tcW w:w="5766" w:type="dxa"/>
            <w:tcBorders>
              <w:top w:val="nil"/>
              <w:left w:val="nil"/>
              <w:bottom w:val="nil"/>
              <w:right w:val="nil"/>
            </w:tcBorders>
          </w:tcPr>
          <w:p w14:paraId="2A47F457" w14:textId="77777777" w:rsidR="00831FDB" w:rsidRPr="006302A5" w:rsidRDefault="00831FDB" w:rsidP="00D243E2">
            <w:pPr>
              <w:spacing w:before="50" w:line="480" w:lineRule="auto"/>
              <w:jc w:val="both"/>
              <w:rPr>
                <w:rFonts w:eastAsia="宋体"/>
                <w:sz w:val="21"/>
                <w:szCs w:val="21"/>
              </w:rPr>
            </w:pPr>
            <w:r w:rsidRPr="006302A5">
              <w:rPr>
                <w:rFonts w:eastAsia="宋体"/>
                <w:bCs/>
                <w:sz w:val="21"/>
                <w:szCs w:val="21"/>
              </w:rPr>
              <w:t>ATGGCCCAGGATGTGTAACC</w:t>
            </w:r>
          </w:p>
        </w:tc>
      </w:tr>
      <w:tr w:rsidR="006302A5" w:rsidRPr="006302A5" w14:paraId="19F405CE" w14:textId="77777777" w:rsidTr="00123DCA">
        <w:tc>
          <w:tcPr>
            <w:tcW w:w="2455" w:type="dxa"/>
            <w:tcBorders>
              <w:top w:val="nil"/>
              <w:left w:val="nil"/>
              <w:bottom w:val="nil"/>
              <w:right w:val="nil"/>
            </w:tcBorders>
          </w:tcPr>
          <w:p w14:paraId="24B261F0"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PDCD1-Forward primer</w:t>
            </w:r>
          </w:p>
        </w:tc>
        <w:tc>
          <w:tcPr>
            <w:tcW w:w="5766" w:type="dxa"/>
            <w:tcBorders>
              <w:top w:val="nil"/>
              <w:left w:val="nil"/>
              <w:bottom w:val="nil"/>
              <w:right w:val="nil"/>
            </w:tcBorders>
          </w:tcPr>
          <w:p w14:paraId="6A6403D6"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AGGGACGAGAGAAGACACCA</w:t>
            </w:r>
          </w:p>
        </w:tc>
      </w:tr>
      <w:tr w:rsidR="006302A5" w:rsidRPr="006302A5" w14:paraId="2496293B" w14:textId="77777777" w:rsidTr="00123DCA">
        <w:tc>
          <w:tcPr>
            <w:tcW w:w="2455" w:type="dxa"/>
            <w:tcBorders>
              <w:top w:val="nil"/>
              <w:left w:val="nil"/>
              <w:bottom w:val="nil"/>
              <w:right w:val="nil"/>
            </w:tcBorders>
          </w:tcPr>
          <w:p w14:paraId="418F7A3D"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PDCD1-Reverse primer</w:t>
            </w:r>
          </w:p>
        </w:tc>
        <w:tc>
          <w:tcPr>
            <w:tcW w:w="5766" w:type="dxa"/>
            <w:tcBorders>
              <w:top w:val="nil"/>
              <w:left w:val="nil"/>
              <w:bottom w:val="nil"/>
              <w:right w:val="nil"/>
            </w:tcBorders>
          </w:tcPr>
          <w:p w14:paraId="38515E29"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ATCAGCTGAGCCCCTACGTC</w:t>
            </w:r>
          </w:p>
        </w:tc>
      </w:tr>
      <w:tr w:rsidR="006302A5" w:rsidRPr="006302A5" w14:paraId="36A59F70" w14:textId="77777777" w:rsidTr="00123DCA">
        <w:tc>
          <w:tcPr>
            <w:tcW w:w="2455" w:type="dxa"/>
            <w:tcBorders>
              <w:top w:val="nil"/>
              <w:left w:val="nil"/>
              <w:bottom w:val="nil"/>
              <w:right w:val="nil"/>
            </w:tcBorders>
          </w:tcPr>
          <w:p w14:paraId="2FB88A36"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PD-L1-Forward primer</w:t>
            </w:r>
          </w:p>
        </w:tc>
        <w:tc>
          <w:tcPr>
            <w:tcW w:w="5766" w:type="dxa"/>
            <w:tcBorders>
              <w:top w:val="nil"/>
              <w:left w:val="nil"/>
              <w:bottom w:val="nil"/>
              <w:right w:val="nil"/>
            </w:tcBorders>
          </w:tcPr>
          <w:p w14:paraId="559B01EC"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AATGTGACCAGCAGTCTGAGG</w:t>
            </w:r>
          </w:p>
        </w:tc>
      </w:tr>
      <w:tr w:rsidR="006302A5" w:rsidRPr="006302A5" w14:paraId="7ADE67DE" w14:textId="77777777" w:rsidTr="00123DCA">
        <w:tc>
          <w:tcPr>
            <w:tcW w:w="2455" w:type="dxa"/>
            <w:tcBorders>
              <w:top w:val="nil"/>
              <w:left w:val="nil"/>
              <w:bottom w:val="nil"/>
              <w:right w:val="nil"/>
            </w:tcBorders>
          </w:tcPr>
          <w:p w14:paraId="0AE26A53"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PD-L1-Reverse primer</w:t>
            </w:r>
          </w:p>
        </w:tc>
        <w:tc>
          <w:tcPr>
            <w:tcW w:w="5766" w:type="dxa"/>
            <w:tcBorders>
              <w:top w:val="nil"/>
              <w:left w:val="nil"/>
              <w:bottom w:val="nil"/>
              <w:right w:val="nil"/>
            </w:tcBorders>
          </w:tcPr>
          <w:p w14:paraId="2B15B571"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ATGATCAGCTCCGCTGTGTG</w:t>
            </w:r>
          </w:p>
        </w:tc>
      </w:tr>
      <w:tr w:rsidR="006302A5" w:rsidRPr="006302A5" w14:paraId="15D5D100" w14:textId="77777777" w:rsidTr="00123DCA">
        <w:tc>
          <w:tcPr>
            <w:tcW w:w="2455" w:type="dxa"/>
            <w:tcBorders>
              <w:top w:val="nil"/>
              <w:left w:val="nil"/>
              <w:bottom w:val="nil"/>
              <w:right w:val="nil"/>
            </w:tcBorders>
          </w:tcPr>
          <w:p w14:paraId="4143BC37"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TNF-α-Forward primer</w:t>
            </w:r>
          </w:p>
        </w:tc>
        <w:tc>
          <w:tcPr>
            <w:tcW w:w="5766" w:type="dxa"/>
            <w:tcBorders>
              <w:top w:val="nil"/>
              <w:left w:val="nil"/>
              <w:bottom w:val="nil"/>
              <w:right w:val="nil"/>
            </w:tcBorders>
          </w:tcPr>
          <w:p w14:paraId="5E985A87"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CCCTCACACTCACAAACCAC</w:t>
            </w:r>
          </w:p>
        </w:tc>
      </w:tr>
      <w:tr w:rsidR="00831FDB" w:rsidRPr="006302A5" w14:paraId="083EF964" w14:textId="77777777" w:rsidTr="00123DCA">
        <w:tc>
          <w:tcPr>
            <w:tcW w:w="2455" w:type="dxa"/>
            <w:tcBorders>
              <w:top w:val="nil"/>
              <w:left w:val="nil"/>
              <w:bottom w:val="single" w:sz="12" w:space="0" w:color="auto"/>
              <w:right w:val="nil"/>
            </w:tcBorders>
          </w:tcPr>
          <w:p w14:paraId="46BFAC50"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TNF-α-Reverse primer</w:t>
            </w:r>
          </w:p>
        </w:tc>
        <w:tc>
          <w:tcPr>
            <w:tcW w:w="5766" w:type="dxa"/>
            <w:tcBorders>
              <w:top w:val="nil"/>
              <w:left w:val="nil"/>
              <w:bottom w:val="single" w:sz="12" w:space="0" w:color="auto"/>
              <w:right w:val="nil"/>
            </w:tcBorders>
          </w:tcPr>
          <w:p w14:paraId="4242658F" w14:textId="77777777" w:rsidR="00831FDB" w:rsidRPr="006302A5" w:rsidRDefault="00831FDB" w:rsidP="00D243E2">
            <w:pPr>
              <w:spacing w:before="50" w:line="480" w:lineRule="auto"/>
              <w:jc w:val="both"/>
              <w:rPr>
                <w:rFonts w:eastAsia="宋体"/>
                <w:sz w:val="21"/>
                <w:szCs w:val="21"/>
              </w:rPr>
            </w:pPr>
            <w:r w:rsidRPr="006302A5">
              <w:rPr>
                <w:rFonts w:eastAsia="宋体"/>
                <w:sz w:val="21"/>
                <w:szCs w:val="21"/>
              </w:rPr>
              <w:t>ATAGCAAATCGGCTGACGGT</w:t>
            </w:r>
          </w:p>
        </w:tc>
      </w:tr>
      <w:bookmarkEnd w:id="2"/>
    </w:tbl>
    <w:p w14:paraId="72F22E04" w14:textId="77777777" w:rsidR="00831FDB" w:rsidRDefault="00831FDB" w:rsidP="00D243E2">
      <w:pPr>
        <w:spacing w:beforeLines="50" w:before="163" w:line="480" w:lineRule="auto"/>
        <w:jc w:val="both"/>
        <w:rPr>
          <w:rFonts w:eastAsia="宋体"/>
          <w:b/>
          <w:bCs/>
          <w:lang w:val="en-US" w:eastAsia="zh-CN"/>
        </w:rPr>
      </w:pPr>
    </w:p>
    <w:p w14:paraId="72B13FDA" w14:textId="77777777" w:rsidR="008B154A" w:rsidRDefault="008B154A" w:rsidP="00D243E2">
      <w:pPr>
        <w:spacing w:beforeLines="50" w:before="163" w:line="480" w:lineRule="auto"/>
        <w:jc w:val="both"/>
        <w:rPr>
          <w:rFonts w:eastAsia="宋体"/>
          <w:b/>
          <w:bCs/>
          <w:lang w:val="en-US" w:eastAsia="zh-CN"/>
        </w:rPr>
      </w:pPr>
    </w:p>
    <w:p w14:paraId="72CE85CC" w14:textId="77777777" w:rsidR="008B154A" w:rsidRPr="006302A5" w:rsidRDefault="008B154A" w:rsidP="00D243E2">
      <w:pPr>
        <w:spacing w:beforeLines="50" w:before="163" w:line="480" w:lineRule="auto"/>
        <w:jc w:val="both"/>
        <w:rPr>
          <w:rFonts w:eastAsia="宋体"/>
          <w:b/>
          <w:bCs/>
          <w:lang w:val="en-US" w:eastAsia="zh-CN"/>
        </w:rPr>
      </w:pPr>
    </w:p>
    <w:p w14:paraId="4D60B56E" w14:textId="77777777" w:rsidR="008B154A" w:rsidRPr="004E0828" w:rsidRDefault="008B154A" w:rsidP="008B154A">
      <w:pPr>
        <w:keepNext/>
        <w:keepLines/>
        <w:spacing w:line="360" w:lineRule="auto"/>
        <w:outlineLvl w:val="2"/>
        <w:rPr>
          <w:rFonts w:eastAsia="等线 Light"/>
          <w:b/>
          <w:bCs/>
        </w:rPr>
      </w:pPr>
      <w:r w:rsidRPr="004E0828">
        <w:rPr>
          <w:rFonts w:eastAsia="等线 Light"/>
          <w:b/>
          <w:bCs/>
        </w:rPr>
        <w:lastRenderedPageBreak/>
        <w:t>Table S2: Antibodies</w:t>
      </w:r>
    </w:p>
    <w:tbl>
      <w:tblPr>
        <w:tblW w:w="8306" w:type="dxa"/>
        <w:tblBorders>
          <w:top w:val="single" w:sz="4" w:space="0" w:color="auto"/>
          <w:bottom w:val="single" w:sz="4" w:space="0" w:color="auto"/>
        </w:tblBorders>
        <w:tblLook w:val="04A0" w:firstRow="1" w:lastRow="0" w:firstColumn="1" w:lastColumn="0" w:noHBand="0" w:noVBand="1"/>
      </w:tblPr>
      <w:tblGrid>
        <w:gridCol w:w="2410"/>
        <w:gridCol w:w="1843"/>
        <w:gridCol w:w="1984"/>
        <w:gridCol w:w="2069"/>
      </w:tblGrid>
      <w:tr w:rsidR="008B154A" w:rsidRPr="004E0828" w14:paraId="24D082FD" w14:textId="77777777" w:rsidTr="007A2CFF">
        <w:tc>
          <w:tcPr>
            <w:tcW w:w="2410" w:type="dxa"/>
            <w:tcBorders>
              <w:top w:val="single" w:sz="12" w:space="0" w:color="auto"/>
              <w:left w:val="nil"/>
              <w:bottom w:val="single" w:sz="4" w:space="0" w:color="auto"/>
              <w:right w:val="nil"/>
            </w:tcBorders>
          </w:tcPr>
          <w:p w14:paraId="121D0CD6" w14:textId="77777777" w:rsidR="008B154A" w:rsidRPr="003B6723" w:rsidRDefault="008B154A" w:rsidP="007A2CFF">
            <w:pPr>
              <w:spacing w:before="50" w:line="480" w:lineRule="auto"/>
              <w:rPr>
                <w:rFonts w:eastAsia="宋体"/>
                <w:b/>
                <w:bCs/>
                <w:sz w:val="21"/>
                <w:szCs w:val="21"/>
              </w:rPr>
            </w:pPr>
            <w:r w:rsidRPr="003B6723">
              <w:rPr>
                <w:rFonts w:eastAsia="宋体"/>
                <w:b/>
                <w:bCs/>
                <w:sz w:val="21"/>
                <w:szCs w:val="21"/>
              </w:rPr>
              <w:t>Antibody</w:t>
            </w:r>
          </w:p>
        </w:tc>
        <w:tc>
          <w:tcPr>
            <w:tcW w:w="1843" w:type="dxa"/>
            <w:tcBorders>
              <w:top w:val="single" w:sz="12" w:space="0" w:color="auto"/>
              <w:left w:val="nil"/>
              <w:bottom w:val="single" w:sz="4" w:space="0" w:color="auto"/>
              <w:right w:val="nil"/>
            </w:tcBorders>
          </w:tcPr>
          <w:p w14:paraId="7F823957" w14:textId="77777777" w:rsidR="008B154A" w:rsidRPr="003B6723" w:rsidRDefault="008B154A" w:rsidP="007A2CFF">
            <w:pPr>
              <w:spacing w:before="50" w:line="480" w:lineRule="auto"/>
              <w:rPr>
                <w:rFonts w:eastAsia="宋体"/>
                <w:b/>
                <w:bCs/>
                <w:sz w:val="21"/>
                <w:szCs w:val="21"/>
              </w:rPr>
            </w:pPr>
            <w:r w:rsidRPr="003B6723">
              <w:rPr>
                <w:rFonts w:eastAsia="宋体"/>
                <w:b/>
                <w:bCs/>
                <w:sz w:val="21"/>
                <w:szCs w:val="21"/>
              </w:rPr>
              <w:t>Dilution Rate</w:t>
            </w:r>
          </w:p>
        </w:tc>
        <w:tc>
          <w:tcPr>
            <w:tcW w:w="1984" w:type="dxa"/>
            <w:tcBorders>
              <w:top w:val="single" w:sz="12" w:space="0" w:color="auto"/>
              <w:left w:val="nil"/>
              <w:bottom w:val="single" w:sz="4" w:space="0" w:color="auto"/>
              <w:right w:val="nil"/>
            </w:tcBorders>
          </w:tcPr>
          <w:p w14:paraId="41DEC95F" w14:textId="77777777" w:rsidR="008B154A" w:rsidRPr="00672181" w:rsidRDefault="008B154A" w:rsidP="007A2CFF">
            <w:pPr>
              <w:spacing w:before="50" w:line="480" w:lineRule="auto"/>
              <w:rPr>
                <w:rFonts w:eastAsia="宋体"/>
                <w:b/>
                <w:bCs/>
                <w:sz w:val="21"/>
                <w:szCs w:val="21"/>
                <w:highlight w:val="yellow"/>
              </w:rPr>
            </w:pPr>
            <w:r w:rsidRPr="00672181">
              <w:rPr>
                <w:rFonts w:eastAsia="宋体"/>
                <w:b/>
                <w:bCs/>
                <w:sz w:val="21"/>
                <w:szCs w:val="21"/>
                <w:highlight w:val="yellow"/>
              </w:rPr>
              <w:t>RRID</w:t>
            </w:r>
          </w:p>
        </w:tc>
        <w:tc>
          <w:tcPr>
            <w:tcW w:w="2069" w:type="dxa"/>
            <w:tcBorders>
              <w:top w:val="single" w:sz="12" w:space="0" w:color="auto"/>
              <w:left w:val="nil"/>
              <w:bottom w:val="single" w:sz="4" w:space="0" w:color="auto"/>
              <w:right w:val="nil"/>
            </w:tcBorders>
          </w:tcPr>
          <w:p w14:paraId="1AE02AA4" w14:textId="77777777" w:rsidR="008B154A" w:rsidRPr="003B6723" w:rsidRDefault="008B154A" w:rsidP="007A2CFF">
            <w:pPr>
              <w:spacing w:before="50" w:line="480" w:lineRule="auto"/>
              <w:rPr>
                <w:rFonts w:eastAsia="宋体"/>
                <w:b/>
                <w:bCs/>
                <w:sz w:val="21"/>
                <w:szCs w:val="21"/>
              </w:rPr>
            </w:pPr>
            <w:r w:rsidRPr="003B6723">
              <w:rPr>
                <w:rFonts w:eastAsia="宋体"/>
                <w:b/>
                <w:bCs/>
                <w:sz w:val="21"/>
                <w:szCs w:val="21"/>
              </w:rPr>
              <w:t>Company</w:t>
            </w:r>
          </w:p>
        </w:tc>
      </w:tr>
      <w:tr w:rsidR="008B154A" w:rsidRPr="004E0828" w14:paraId="6439F38B" w14:textId="77777777" w:rsidTr="00177F58">
        <w:tc>
          <w:tcPr>
            <w:tcW w:w="2410" w:type="dxa"/>
            <w:tcBorders>
              <w:top w:val="nil"/>
              <w:left w:val="nil"/>
              <w:bottom w:val="nil"/>
              <w:right w:val="nil"/>
            </w:tcBorders>
          </w:tcPr>
          <w:p w14:paraId="6E3DDA3B" w14:textId="77777777" w:rsidR="008B154A" w:rsidRPr="003B6723" w:rsidRDefault="008B154A" w:rsidP="007A2CFF">
            <w:pPr>
              <w:spacing w:before="50" w:line="480" w:lineRule="auto"/>
              <w:rPr>
                <w:rFonts w:eastAsia="宋体"/>
                <w:sz w:val="21"/>
                <w:szCs w:val="21"/>
              </w:rPr>
            </w:pPr>
            <w:r w:rsidRPr="003B6723">
              <w:rPr>
                <w:rFonts w:eastAsia="宋体"/>
                <w:sz w:val="21"/>
                <w:szCs w:val="21"/>
              </w:rPr>
              <w:t>PD-1 antibody</w:t>
            </w:r>
          </w:p>
        </w:tc>
        <w:tc>
          <w:tcPr>
            <w:tcW w:w="1843" w:type="dxa"/>
            <w:tcBorders>
              <w:top w:val="nil"/>
              <w:left w:val="nil"/>
              <w:bottom w:val="nil"/>
              <w:right w:val="nil"/>
            </w:tcBorders>
          </w:tcPr>
          <w:p w14:paraId="55E9FDB9" w14:textId="77777777" w:rsidR="008B154A" w:rsidRPr="00672181" w:rsidRDefault="008B154A" w:rsidP="007A2CFF">
            <w:pPr>
              <w:spacing w:before="50" w:line="480" w:lineRule="auto"/>
              <w:rPr>
                <w:rFonts w:eastAsia="宋体"/>
                <w:sz w:val="21"/>
                <w:szCs w:val="21"/>
              </w:rPr>
            </w:pPr>
            <w:r w:rsidRPr="00672181">
              <w:rPr>
                <w:rFonts w:eastAsia="宋体"/>
                <w:sz w:val="21"/>
                <w:szCs w:val="21"/>
              </w:rPr>
              <w:t>1:5000 (WB)</w:t>
            </w:r>
          </w:p>
        </w:tc>
        <w:tc>
          <w:tcPr>
            <w:tcW w:w="1984" w:type="dxa"/>
            <w:tcBorders>
              <w:top w:val="nil"/>
              <w:left w:val="nil"/>
              <w:bottom w:val="nil"/>
              <w:right w:val="nil"/>
            </w:tcBorders>
          </w:tcPr>
          <w:p w14:paraId="0CB77874" w14:textId="77777777" w:rsidR="008B154A" w:rsidRPr="00672181" w:rsidRDefault="008B154A" w:rsidP="007A2CFF">
            <w:pPr>
              <w:spacing w:before="50" w:line="480" w:lineRule="auto"/>
              <w:rPr>
                <w:rFonts w:eastAsia="宋体"/>
                <w:sz w:val="21"/>
                <w:szCs w:val="21"/>
                <w:highlight w:val="yellow"/>
              </w:rPr>
            </w:pPr>
            <w:r w:rsidRPr="00672181">
              <w:rPr>
                <w:rFonts w:eastAsia="宋体"/>
                <w:sz w:val="21"/>
                <w:szCs w:val="21"/>
                <w:highlight w:val="yellow"/>
                <w:lang w:val="en-US"/>
              </w:rPr>
              <w:t>AB_2881611</w:t>
            </w:r>
          </w:p>
        </w:tc>
        <w:tc>
          <w:tcPr>
            <w:tcW w:w="2069" w:type="dxa"/>
            <w:tcBorders>
              <w:top w:val="nil"/>
              <w:left w:val="nil"/>
              <w:bottom w:val="nil"/>
              <w:right w:val="nil"/>
            </w:tcBorders>
          </w:tcPr>
          <w:p w14:paraId="7594B03C" w14:textId="77777777" w:rsidR="008B154A" w:rsidRPr="003B6723" w:rsidRDefault="008B154A" w:rsidP="007A2CFF">
            <w:pPr>
              <w:spacing w:before="50" w:line="480" w:lineRule="auto"/>
              <w:rPr>
                <w:rFonts w:eastAsia="宋体"/>
                <w:sz w:val="21"/>
                <w:szCs w:val="21"/>
              </w:rPr>
            </w:pPr>
            <w:r w:rsidRPr="003B6723">
              <w:rPr>
                <w:rFonts w:eastAsia="宋体"/>
                <w:sz w:val="21"/>
                <w:szCs w:val="21"/>
              </w:rPr>
              <w:t>Proteintech Group, USA</w:t>
            </w:r>
          </w:p>
        </w:tc>
      </w:tr>
      <w:tr w:rsidR="008B154A" w:rsidRPr="004E0828" w14:paraId="69F57973" w14:textId="77777777" w:rsidTr="00177F58">
        <w:tc>
          <w:tcPr>
            <w:tcW w:w="2410" w:type="dxa"/>
            <w:tcBorders>
              <w:top w:val="nil"/>
              <w:left w:val="nil"/>
              <w:bottom w:val="nil"/>
              <w:right w:val="nil"/>
            </w:tcBorders>
          </w:tcPr>
          <w:p w14:paraId="1E40FE2E" w14:textId="77777777" w:rsidR="008B154A" w:rsidRPr="003B6723" w:rsidRDefault="008B154A" w:rsidP="007A2CFF">
            <w:pPr>
              <w:spacing w:before="50" w:line="480" w:lineRule="auto"/>
              <w:rPr>
                <w:rFonts w:eastAsia="宋体"/>
                <w:sz w:val="21"/>
                <w:szCs w:val="21"/>
              </w:rPr>
            </w:pPr>
            <w:r w:rsidRPr="003B6723">
              <w:rPr>
                <w:rFonts w:eastAsia="宋体"/>
                <w:sz w:val="21"/>
                <w:szCs w:val="21"/>
              </w:rPr>
              <w:t>PD-L1 antibody</w:t>
            </w:r>
          </w:p>
        </w:tc>
        <w:tc>
          <w:tcPr>
            <w:tcW w:w="1843" w:type="dxa"/>
            <w:tcBorders>
              <w:top w:val="nil"/>
              <w:left w:val="nil"/>
              <w:bottom w:val="nil"/>
              <w:right w:val="nil"/>
            </w:tcBorders>
          </w:tcPr>
          <w:p w14:paraId="3E63E6A7"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19947A80" w14:textId="77777777" w:rsidR="008B154A" w:rsidRPr="00672181" w:rsidRDefault="008B154A" w:rsidP="007A2CFF">
            <w:pPr>
              <w:spacing w:before="50" w:line="480" w:lineRule="auto"/>
              <w:rPr>
                <w:rFonts w:eastAsia="宋体"/>
                <w:sz w:val="21"/>
                <w:szCs w:val="21"/>
                <w:highlight w:val="yellow"/>
              </w:rPr>
            </w:pPr>
            <w:r w:rsidRPr="00672181">
              <w:rPr>
                <w:rFonts w:eastAsia="宋体"/>
                <w:sz w:val="21"/>
                <w:szCs w:val="21"/>
                <w:highlight w:val="yellow"/>
              </w:rPr>
              <w:t>AB_3675752</w:t>
            </w:r>
          </w:p>
        </w:tc>
        <w:tc>
          <w:tcPr>
            <w:tcW w:w="2069" w:type="dxa"/>
            <w:tcBorders>
              <w:top w:val="nil"/>
              <w:left w:val="nil"/>
              <w:bottom w:val="nil"/>
              <w:right w:val="nil"/>
            </w:tcBorders>
          </w:tcPr>
          <w:p w14:paraId="702C2E34" w14:textId="77777777" w:rsidR="008B154A" w:rsidRPr="003B6723" w:rsidRDefault="008B154A" w:rsidP="007A2CFF">
            <w:pPr>
              <w:spacing w:before="50" w:line="480" w:lineRule="auto"/>
              <w:rPr>
                <w:rFonts w:eastAsia="宋体"/>
                <w:sz w:val="21"/>
                <w:szCs w:val="21"/>
              </w:rPr>
            </w:pPr>
            <w:r w:rsidRPr="003B6723">
              <w:rPr>
                <w:rFonts w:eastAsia="宋体"/>
                <w:sz w:val="21"/>
                <w:szCs w:val="21"/>
              </w:rPr>
              <w:t>Wanlei, China</w:t>
            </w:r>
          </w:p>
        </w:tc>
      </w:tr>
      <w:tr w:rsidR="008B154A" w:rsidRPr="004E0828" w14:paraId="44A44723" w14:textId="77777777" w:rsidTr="00177F58">
        <w:tc>
          <w:tcPr>
            <w:tcW w:w="2410" w:type="dxa"/>
            <w:tcBorders>
              <w:top w:val="nil"/>
              <w:left w:val="nil"/>
              <w:bottom w:val="nil"/>
              <w:right w:val="nil"/>
            </w:tcBorders>
          </w:tcPr>
          <w:p w14:paraId="094114A9" w14:textId="77777777" w:rsidR="008B154A" w:rsidRPr="003B6723" w:rsidRDefault="008B154A" w:rsidP="007A2CFF">
            <w:pPr>
              <w:spacing w:before="50" w:line="480" w:lineRule="auto"/>
              <w:rPr>
                <w:rFonts w:eastAsia="宋体"/>
                <w:sz w:val="21"/>
                <w:szCs w:val="21"/>
              </w:rPr>
            </w:pPr>
            <w:r w:rsidRPr="003B6723">
              <w:rPr>
                <w:rFonts w:eastAsia="宋体"/>
                <w:sz w:val="21"/>
                <w:szCs w:val="21"/>
              </w:rPr>
              <w:t>p-ERK1/2 antibody</w:t>
            </w:r>
          </w:p>
        </w:tc>
        <w:tc>
          <w:tcPr>
            <w:tcW w:w="1843" w:type="dxa"/>
            <w:tcBorders>
              <w:top w:val="nil"/>
              <w:left w:val="nil"/>
              <w:bottom w:val="nil"/>
              <w:right w:val="nil"/>
            </w:tcBorders>
          </w:tcPr>
          <w:p w14:paraId="20C24FBE" w14:textId="77777777" w:rsidR="008B154A" w:rsidRPr="00672181" w:rsidRDefault="008B154A" w:rsidP="007A2CFF">
            <w:pPr>
              <w:spacing w:before="50" w:line="480" w:lineRule="auto"/>
              <w:rPr>
                <w:rFonts w:eastAsia="宋体"/>
                <w:sz w:val="21"/>
                <w:szCs w:val="21"/>
              </w:rPr>
            </w:pPr>
            <w:r w:rsidRPr="00672181">
              <w:rPr>
                <w:rFonts w:eastAsia="宋体"/>
                <w:sz w:val="21"/>
                <w:szCs w:val="21"/>
              </w:rPr>
              <w:t>1:2000</w:t>
            </w:r>
          </w:p>
        </w:tc>
        <w:tc>
          <w:tcPr>
            <w:tcW w:w="1984" w:type="dxa"/>
            <w:tcBorders>
              <w:top w:val="nil"/>
              <w:left w:val="nil"/>
              <w:bottom w:val="nil"/>
              <w:right w:val="nil"/>
            </w:tcBorders>
          </w:tcPr>
          <w:p w14:paraId="5979F647" w14:textId="77777777" w:rsidR="008B154A" w:rsidRPr="00672181" w:rsidRDefault="008B154A" w:rsidP="007A2CFF">
            <w:pPr>
              <w:spacing w:before="50" w:line="480" w:lineRule="auto"/>
              <w:rPr>
                <w:rFonts w:eastAsia="宋体"/>
                <w:sz w:val="21"/>
                <w:szCs w:val="21"/>
                <w:highlight w:val="yellow"/>
                <w:lang w:val="en-US"/>
              </w:rPr>
            </w:pPr>
            <w:r w:rsidRPr="00672181">
              <w:rPr>
                <w:rFonts w:eastAsia="宋体"/>
                <w:sz w:val="21"/>
                <w:szCs w:val="21"/>
                <w:highlight w:val="yellow"/>
                <w:lang w:val="en-US"/>
              </w:rPr>
              <w:t>AB_2315112</w:t>
            </w:r>
          </w:p>
        </w:tc>
        <w:tc>
          <w:tcPr>
            <w:tcW w:w="2069" w:type="dxa"/>
            <w:tcBorders>
              <w:top w:val="nil"/>
              <w:left w:val="nil"/>
              <w:bottom w:val="nil"/>
              <w:right w:val="nil"/>
            </w:tcBorders>
          </w:tcPr>
          <w:p w14:paraId="36E9DBDC" w14:textId="77777777" w:rsidR="008B154A" w:rsidRPr="003B6723" w:rsidRDefault="008B154A" w:rsidP="007A2CFF">
            <w:pPr>
              <w:spacing w:before="50" w:line="480" w:lineRule="auto"/>
              <w:rPr>
                <w:rFonts w:eastAsia="宋体"/>
                <w:sz w:val="21"/>
                <w:szCs w:val="21"/>
              </w:rPr>
            </w:pPr>
            <w:r w:rsidRPr="003B6723">
              <w:rPr>
                <w:rFonts w:eastAsia="宋体"/>
                <w:sz w:val="21"/>
                <w:szCs w:val="21"/>
              </w:rPr>
              <w:t>Cell Signaling Technology, USA</w:t>
            </w:r>
          </w:p>
        </w:tc>
      </w:tr>
      <w:tr w:rsidR="008B154A" w:rsidRPr="004E0828" w14:paraId="1DCBC56C" w14:textId="77777777" w:rsidTr="00177F58">
        <w:tc>
          <w:tcPr>
            <w:tcW w:w="2410" w:type="dxa"/>
            <w:tcBorders>
              <w:top w:val="nil"/>
              <w:left w:val="nil"/>
              <w:bottom w:val="nil"/>
              <w:right w:val="nil"/>
            </w:tcBorders>
          </w:tcPr>
          <w:p w14:paraId="6D49D6BD" w14:textId="77777777" w:rsidR="008B154A" w:rsidRPr="003B6723" w:rsidRDefault="008B154A" w:rsidP="007A2CFF">
            <w:pPr>
              <w:spacing w:before="50" w:line="480" w:lineRule="auto"/>
              <w:rPr>
                <w:rFonts w:eastAsia="宋体"/>
                <w:sz w:val="21"/>
                <w:szCs w:val="21"/>
              </w:rPr>
            </w:pPr>
            <w:r w:rsidRPr="003B6723">
              <w:rPr>
                <w:rFonts w:eastAsia="宋体"/>
                <w:sz w:val="21"/>
                <w:szCs w:val="21"/>
              </w:rPr>
              <w:t>ERK1/2 antibody</w:t>
            </w:r>
          </w:p>
        </w:tc>
        <w:tc>
          <w:tcPr>
            <w:tcW w:w="1843" w:type="dxa"/>
            <w:tcBorders>
              <w:top w:val="nil"/>
              <w:left w:val="nil"/>
              <w:bottom w:val="nil"/>
              <w:right w:val="nil"/>
            </w:tcBorders>
          </w:tcPr>
          <w:p w14:paraId="44C0065F"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15C15224"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AB_390779</w:t>
            </w:r>
          </w:p>
        </w:tc>
        <w:tc>
          <w:tcPr>
            <w:tcW w:w="2069" w:type="dxa"/>
            <w:tcBorders>
              <w:top w:val="nil"/>
              <w:left w:val="nil"/>
              <w:bottom w:val="nil"/>
              <w:right w:val="nil"/>
            </w:tcBorders>
          </w:tcPr>
          <w:p w14:paraId="3478EA92" w14:textId="77777777" w:rsidR="008B154A" w:rsidRPr="003B6723" w:rsidRDefault="008B154A" w:rsidP="007A2CFF">
            <w:pPr>
              <w:spacing w:before="50" w:line="480" w:lineRule="auto"/>
              <w:rPr>
                <w:rFonts w:eastAsia="宋体"/>
                <w:sz w:val="21"/>
                <w:szCs w:val="21"/>
              </w:rPr>
            </w:pPr>
            <w:r w:rsidRPr="003B6723">
              <w:rPr>
                <w:rFonts w:eastAsia="宋体"/>
                <w:sz w:val="21"/>
                <w:szCs w:val="21"/>
              </w:rPr>
              <w:t>Cell Signaling Technology, USA</w:t>
            </w:r>
          </w:p>
        </w:tc>
      </w:tr>
      <w:tr w:rsidR="008B154A" w:rsidRPr="004E0828" w14:paraId="5126D8A4" w14:textId="77777777" w:rsidTr="00177F58">
        <w:tc>
          <w:tcPr>
            <w:tcW w:w="2410" w:type="dxa"/>
            <w:tcBorders>
              <w:top w:val="nil"/>
              <w:left w:val="nil"/>
              <w:bottom w:val="nil"/>
              <w:right w:val="nil"/>
            </w:tcBorders>
          </w:tcPr>
          <w:p w14:paraId="2D6186AB" w14:textId="77777777" w:rsidR="008B154A" w:rsidRPr="003B6723" w:rsidRDefault="008B154A" w:rsidP="007A2CFF">
            <w:pPr>
              <w:spacing w:before="50" w:line="480" w:lineRule="auto"/>
              <w:rPr>
                <w:rFonts w:eastAsia="宋体"/>
                <w:sz w:val="21"/>
                <w:szCs w:val="21"/>
              </w:rPr>
            </w:pPr>
            <w:r w:rsidRPr="003B6723">
              <w:rPr>
                <w:rFonts w:eastAsia="宋体"/>
                <w:sz w:val="21"/>
                <w:szCs w:val="21"/>
              </w:rPr>
              <w:t>HIF-1α antibody</w:t>
            </w:r>
          </w:p>
        </w:tc>
        <w:tc>
          <w:tcPr>
            <w:tcW w:w="1843" w:type="dxa"/>
            <w:tcBorders>
              <w:top w:val="nil"/>
              <w:left w:val="nil"/>
              <w:bottom w:val="nil"/>
              <w:right w:val="nil"/>
            </w:tcBorders>
          </w:tcPr>
          <w:p w14:paraId="11781E13"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48266B1C"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AB_1663164</w:t>
            </w:r>
          </w:p>
        </w:tc>
        <w:tc>
          <w:tcPr>
            <w:tcW w:w="2069" w:type="dxa"/>
            <w:tcBorders>
              <w:top w:val="nil"/>
              <w:left w:val="nil"/>
              <w:bottom w:val="nil"/>
              <w:right w:val="nil"/>
            </w:tcBorders>
          </w:tcPr>
          <w:p w14:paraId="04E7F175" w14:textId="77777777" w:rsidR="008B154A" w:rsidRPr="003B6723" w:rsidRDefault="008B154A" w:rsidP="007A2CFF">
            <w:pPr>
              <w:spacing w:before="50" w:line="480" w:lineRule="auto"/>
              <w:rPr>
                <w:rFonts w:eastAsia="宋体"/>
                <w:sz w:val="21"/>
                <w:szCs w:val="21"/>
              </w:rPr>
            </w:pPr>
            <w:r w:rsidRPr="003B6723">
              <w:rPr>
                <w:rFonts w:eastAsia="宋体"/>
                <w:sz w:val="21"/>
                <w:szCs w:val="21"/>
              </w:rPr>
              <w:t>bioworlde, China</w:t>
            </w:r>
          </w:p>
        </w:tc>
      </w:tr>
      <w:tr w:rsidR="008B154A" w:rsidRPr="004E0828" w14:paraId="6AF2F8D2" w14:textId="77777777" w:rsidTr="00177F58">
        <w:tc>
          <w:tcPr>
            <w:tcW w:w="2410" w:type="dxa"/>
            <w:tcBorders>
              <w:top w:val="nil"/>
              <w:left w:val="nil"/>
              <w:bottom w:val="nil"/>
              <w:right w:val="nil"/>
            </w:tcBorders>
          </w:tcPr>
          <w:p w14:paraId="5A51DBD3" w14:textId="77777777" w:rsidR="008B154A" w:rsidRPr="003B6723" w:rsidRDefault="008B154A" w:rsidP="007A2CFF">
            <w:pPr>
              <w:spacing w:before="50" w:line="480" w:lineRule="auto"/>
              <w:rPr>
                <w:rFonts w:eastAsia="宋体"/>
                <w:sz w:val="21"/>
                <w:szCs w:val="21"/>
              </w:rPr>
            </w:pPr>
            <w:r w:rsidRPr="003B6723">
              <w:rPr>
                <w:rFonts w:eastAsia="宋体"/>
                <w:sz w:val="21"/>
                <w:szCs w:val="21"/>
              </w:rPr>
              <w:t>HK1</w:t>
            </w:r>
          </w:p>
        </w:tc>
        <w:tc>
          <w:tcPr>
            <w:tcW w:w="1843" w:type="dxa"/>
            <w:tcBorders>
              <w:top w:val="nil"/>
              <w:left w:val="nil"/>
              <w:bottom w:val="nil"/>
              <w:right w:val="nil"/>
            </w:tcBorders>
          </w:tcPr>
          <w:p w14:paraId="116B1C1A"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5521BAE1" w14:textId="77777777" w:rsidR="008B154A" w:rsidRPr="00672181" w:rsidRDefault="008B154A" w:rsidP="007A2CFF">
            <w:pPr>
              <w:spacing w:before="50" w:line="480" w:lineRule="auto"/>
              <w:rPr>
                <w:rFonts w:eastAsia="宋体"/>
                <w:sz w:val="21"/>
                <w:szCs w:val="21"/>
                <w:highlight w:val="yellow"/>
              </w:rPr>
            </w:pPr>
            <w:r w:rsidRPr="00672181">
              <w:rPr>
                <w:rFonts w:eastAsia="宋体"/>
                <w:sz w:val="21"/>
                <w:szCs w:val="21"/>
                <w:highlight w:val="yellow"/>
                <w:lang w:val="en-US"/>
              </w:rPr>
              <w:t>AB_10859778</w:t>
            </w:r>
          </w:p>
        </w:tc>
        <w:tc>
          <w:tcPr>
            <w:tcW w:w="2069" w:type="dxa"/>
            <w:tcBorders>
              <w:top w:val="nil"/>
              <w:left w:val="nil"/>
              <w:bottom w:val="nil"/>
              <w:right w:val="nil"/>
            </w:tcBorders>
          </w:tcPr>
          <w:p w14:paraId="0A0B34BD" w14:textId="77777777" w:rsidR="008B154A" w:rsidRPr="003B6723" w:rsidRDefault="008B154A" w:rsidP="007A2CFF">
            <w:pPr>
              <w:spacing w:before="50" w:line="480" w:lineRule="auto"/>
              <w:rPr>
                <w:rFonts w:eastAsia="宋体"/>
                <w:sz w:val="21"/>
                <w:szCs w:val="21"/>
              </w:rPr>
            </w:pPr>
            <w:r w:rsidRPr="003B6723">
              <w:rPr>
                <w:rFonts w:eastAsia="宋体"/>
                <w:sz w:val="21"/>
                <w:szCs w:val="21"/>
              </w:rPr>
              <w:t>Proteintech Group, USA</w:t>
            </w:r>
          </w:p>
        </w:tc>
      </w:tr>
      <w:tr w:rsidR="008B154A" w:rsidRPr="004E0828" w14:paraId="3FE40537" w14:textId="77777777" w:rsidTr="00177F58">
        <w:tc>
          <w:tcPr>
            <w:tcW w:w="2410" w:type="dxa"/>
            <w:tcBorders>
              <w:top w:val="nil"/>
              <w:left w:val="nil"/>
              <w:bottom w:val="nil"/>
              <w:right w:val="nil"/>
            </w:tcBorders>
          </w:tcPr>
          <w:p w14:paraId="0640790B" w14:textId="77777777" w:rsidR="008B154A" w:rsidRPr="003B6723" w:rsidRDefault="008B154A" w:rsidP="007A2CFF">
            <w:pPr>
              <w:spacing w:before="50" w:line="480" w:lineRule="auto"/>
              <w:rPr>
                <w:rFonts w:eastAsia="宋体"/>
                <w:sz w:val="21"/>
                <w:szCs w:val="21"/>
              </w:rPr>
            </w:pPr>
            <w:r w:rsidRPr="003B6723">
              <w:rPr>
                <w:rFonts w:eastAsia="宋体"/>
                <w:sz w:val="21"/>
                <w:szCs w:val="21"/>
              </w:rPr>
              <w:t>HK2 antibody</w:t>
            </w:r>
          </w:p>
        </w:tc>
        <w:tc>
          <w:tcPr>
            <w:tcW w:w="1843" w:type="dxa"/>
            <w:tcBorders>
              <w:top w:val="nil"/>
              <w:left w:val="nil"/>
              <w:bottom w:val="nil"/>
              <w:right w:val="nil"/>
            </w:tcBorders>
          </w:tcPr>
          <w:p w14:paraId="72704C12" w14:textId="77777777" w:rsidR="008B154A" w:rsidRPr="00672181" w:rsidRDefault="008B154A" w:rsidP="007A2CFF">
            <w:pPr>
              <w:spacing w:before="50" w:line="480" w:lineRule="auto"/>
              <w:rPr>
                <w:rFonts w:eastAsia="宋体"/>
                <w:sz w:val="21"/>
                <w:szCs w:val="21"/>
              </w:rPr>
            </w:pPr>
            <w:r w:rsidRPr="00672181">
              <w:rPr>
                <w:rFonts w:eastAsia="宋体"/>
                <w:sz w:val="21"/>
                <w:szCs w:val="21"/>
              </w:rPr>
              <w:t>1:2000</w:t>
            </w:r>
          </w:p>
        </w:tc>
        <w:tc>
          <w:tcPr>
            <w:tcW w:w="1984" w:type="dxa"/>
            <w:tcBorders>
              <w:top w:val="nil"/>
              <w:left w:val="nil"/>
              <w:bottom w:val="nil"/>
              <w:right w:val="nil"/>
            </w:tcBorders>
          </w:tcPr>
          <w:p w14:paraId="59234DC4"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AB_2904621</w:t>
            </w:r>
          </w:p>
        </w:tc>
        <w:tc>
          <w:tcPr>
            <w:tcW w:w="2069" w:type="dxa"/>
            <w:tcBorders>
              <w:top w:val="nil"/>
              <w:left w:val="nil"/>
              <w:bottom w:val="nil"/>
              <w:right w:val="nil"/>
            </w:tcBorders>
          </w:tcPr>
          <w:p w14:paraId="3A6B4287" w14:textId="77777777" w:rsidR="008B154A" w:rsidRPr="003B6723" w:rsidRDefault="008B154A" w:rsidP="007A2CFF">
            <w:pPr>
              <w:spacing w:before="50" w:line="480" w:lineRule="auto"/>
              <w:rPr>
                <w:rFonts w:eastAsia="宋体"/>
                <w:sz w:val="21"/>
                <w:szCs w:val="21"/>
              </w:rPr>
            </w:pPr>
            <w:r w:rsidRPr="003B6723">
              <w:rPr>
                <w:rFonts w:eastAsia="宋体"/>
                <w:sz w:val="21"/>
                <w:szCs w:val="21"/>
              </w:rPr>
              <w:t>Abcam, UK</w:t>
            </w:r>
          </w:p>
        </w:tc>
      </w:tr>
      <w:tr w:rsidR="008B154A" w:rsidRPr="004E0828" w14:paraId="027FFD74" w14:textId="77777777" w:rsidTr="00177F58">
        <w:tc>
          <w:tcPr>
            <w:tcW w:w="2410" w:type="dxa"/>
            <w:tcBorders>
              <w:top w:val="nil"/>
              <w:left w:val="nil"/>
              <w:bottom w:val="nil"/>
              <w:right w:val="nil"/>
            </w:tcBorders>
          </w:tcPr>
          <w:p w14:paraId="29A8F675" w14:textId="77777777" w:rsidR="008B154A" w:rsidRPr="003B6723" w:rsidRDefault="008B154A" w:rsidP="007A2CFF">
            <w:pPr>
              <w:spacing w:before="50" w:line="480" w:lineRule="auto"/>
              <w:rPr>
                <w:rFonts w:eastAsia="宋体"/>
                <w:sz w:val="21"/>
                <w:szCs w:val="21"/>
              </w:rPr>
            </w:pPr>
            <w:r w:rsidRPr="003B6723">
              <w:rPr>
                <w:rFonts w:eastAsia="宋体"/>
                <w:sz w:val="21"/>
                <w:szCs w:val="21"/>
              </w:rPr>
              <w:t>LDHA antibody</w:t>
            </w:r>
          </w:p>
        </w:tc>
        <w:tc>
          <w:tcPr>
            <w:tcW w:w="1843" w:type="dxa"/>
            <w:tcBorders>
              <w:top w:val="nil"/>
              <w:left w:val="nil"/>
              <w:bottom w:val="nil"/>
              <w:right w:val="nil"/>
            </w:tcBorders>
          </w:tcPr>
          <w:p w14:paraId="5203BA6C" w14:textId="77777777" w:rsidR="008B154A" w:rsidRPr="00672181" w:rsidRDefault="008B154A" w:rsidP="007A2CFF">
            <w:pPr>
              <w:spacing w:before="50" w:line="480" w:lineRule="auto"/>
              <w:rPr>
                <w:rFonts w:eastAsia="宋体"/>
                <w:sz w:val="21"/>
                <w:szCs w:val="21"/>
              </w:rPr>
            </w:pPr>
            <w:r w:rsidRPr="00672181">
              <w:rPr>
                <w:rFonts w:eastAsia="宋体"/>
                <w:sz w:val="21"/>
                <w:szCs w:val="21"/>
              </w:rPr>
              <w:t>1:3000</w:t>
            </w:r>
          </w:p>
        </w:tc>
        <w:tc>
          <w:tcPr>
            <w:tcW w:w="1984" w:type="dxa"/>
            <w:tcBorders>
              <w:top w:val="nil"/>
              <w:left w:val="nil"/>
              <w:bottom w:val="nil"/>
              <w:right w:val="nil"/>
            </w:tcBorders>
          </w:tcPr>
          <w:p w14:paraId="7413ABDB" w14:textId="77777777" w:rsidR="008B154A" w:rsidRPr="00672181" w:rsidRDefault="008B154A" w:rsidP="007A2CFF">
            <w:pPr>
              <w:spacing w:before="50" w:line="480" w:lineRule="auto"/>
              <w:rPr>
                <w:rFonts w:eastAsia="宋体"/>
                <w:sz w:val="21"/>
                <w:szCs w:val="21"/>
                <w:highlight w:val="yellow"/>
              </w:rPr>
            </w:pPr>
            <w:r w:rsidRPr="00672181">
              <w:rPr>
                <w:rFonts w:eastAsia="宋体"/>
                <w:sz w:val="21"/>
                <w:szCs w:val="21"/>
                <w:highlight w:val="yellow"/>
                <w:lang w:val="en-US"/>
              </w:rPr>
              <w:t>AB_10646429</w:t>
            </w:r>
          </w:p>
        </w:tc>
        <w:tc>
          <w:tcPr>
            <w:tcW w:w="2069" w:type="dxa"/>
            <w:tcBorders>
              <w:top w:val="nil"/>
              <w:left w:val="nil"/>
              <w:bottom w:val="nil"/>
              <w:right w:val="nil"/>
            </w:tcBorders>
          </w:tcPr>
          <w:p w14:paraId="31B4DC9B" w14:textId="77777777" w:rsidR="008B154A" w:rsidRPr="003B6723" w:rsidRDefault="008B154A" w:rsidP="007A2CFF">
            <w:pPr>
              <w:spacing w:before="50" w:line="480" w:lineRule="auto"/>
              <w:rPr>
                <w:rFonts w:eastAsia="宋体"/>
                <w:sz w:val="21"/>
                <w:szCs w:val="21"/>
              </w:rPr>
            </w:pPr>
            <w:r w:rsidRPr="003B6723">
              <w:rPr>
                <w:rFonts w:eastAsia="宋体"/>
                <w:sz w:val="21"/>
                <w:szCs w:val="21"/>
              </w:rPr>
              <w:t>Proteintech Group, USA</w:t>
            </w:r>
          </w:p>
        </w:tc>
      </w:tr>
      <w:tr w:rsidR="008B154A" w:rsidRPr="004E0828" w14:paraId="76F6A364" w14:textId="77777777" w:rsidTr="00177F58">
        <w:tc>
          <w:tcPr>
            <w:tcW w:w="2410" w:type="dxa"/>
            <w:tcBorders>
              <w:top w:val="nil"/>
              <w:left w:val="nil"/>
              <w:bottom w:val="nil"/>
              <w:right w:val="nil"/>
            </w:tcBorders>
          </w:tcPr>
          <w:p w14:paraId="032B0823" w14:textId="77777777" w:rsidR="008B154A" w:rsidRPr="003B6723" w:rsidRDefault="008B154A" w:rsidP="007A2CFF">
            <w:pPr>
              <w:spacing w:before="50" w:line="480" w:lineRule="auto"/>
              <w:rPr>
                <w:rFonts w:eastAsia="宋体"/>
                <w:sz w:val="21"/>
                <w:szCs w:val="21"/>
              </w:rPr>
            </w:pPr>
            <w:r w:rsidRPr="003B6723">
              <w:rPr>
                <w:rFonts w:eastAsia="宋体"/>
                <w:sz w:val="21"/>
                <w:szCs w:val="21"/>
              </w:rPr>
              <w:t>GFAP antibody</w:t>
            </w:r>
          </w:p>
        </w:tc>
        <w:tc>
          <w:tcPr>
            <w:tcW w:w="1843" w:type="dxa"/>
            <w:tcBorders>
              <w:top w:val="nil"/>
              <w:left w:val="nil"/>
              <w:bottom w:val="nil"/>
              <w:right w:val="nil"/>
            </w:tcBorders>
          </w:tcPr>
          <w:p w14:paraId="24E3D4A6" w14:textId="77777777" w:rsidR="008B154A" w:rsidRPr="00672181" w:rsidRDefault="008B154A" w:rsidP="007A2CFF">
            <w:pPr>
              <w:spacing w:before="50" w:line="480" w:lineRule="auto"/>
              <w:rPr>
                <w:rFonts w:eastAsia="宋体"/>
                <w:sz w:val="21"/>
                <w:szCs w:val="21"/>
              </w:rPr>
            </w:pPr>
            <w:r w:rsidRPr="00672181">
              <w:rPr>
                <w:rFonts w:eastAsia="宋体"/>
                <w:sz w:val="21"/>
                <w:szCs w:val="21"/>
              </w:rPr>
              <w:t>1:500</w:t>
            </w:r>
          </w:p>
        </w:tc>
        <w:tc>
          <w:tcPr>
            <w:tcW w:w="1984" w:type="dxa"/>
            <w:tcBorders>
              <w:top w:val="nil"/>
              <w:left w:val="nil"/>
              <w:bottom w:val="nil"/>
              <w:right w:val="nil"/>
            </w:tcBorders>
          </w:tcPr>
          <w:p w14:paraId="5361BC0A"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AB_2838012</w:t>
            </w:r>
          </w:p>
        </w:tc>
        <w:tc>
          <w:tcPr>
            <w:tcW w:w="2069" w:type="dxa"/>
            <w:tcBorders>
              <w:top w:val="nil"/>
              <w:left w:val="nil"/>
              <w:bottom w:val="nil"/>
              <w:right w:val="nil"/>
            </w:tcBorders>
          </w:tcPr>
          <w:p w14:paraId="6777B8BA" w14:textId="77777777" w:rsidR="008B154A" w:rsidRPr="003B6723" w:rsidRDefault="008B154A" w:rsidP="007A2CFF">
            <w:pPr>
              <w:spacing w:before="50" w:line="480" w:lineRule="auto"/>
              <w:rPr>
                <w:rFonts w:eastAsia="宋体"/>
                <w:sz w:val="21"/>
                <w:szCs w:val="21"/>
              </w:rPr>
            </w:pPr>
            <w:r w:rsidRPr="003B6723">
              <w:rPr>
                <w:rFonts w:eastAsia="宋体"/>
                <w:sz w:val="21"/>
                <w:szCs w:val="21"/>
              </w:rPr>
              <w:t>Affinity, China</w:t>
            </w:r>
          </w:p>
        </w:tc>
      </w:tr>
      <w:tr w:rsidR="008B154A" w:rsidRPr="004E0828" w14:paraId="6585730D" w14:textId="77777777" w:rsidTr="00177F58">
        <w:tc>
          <w:tcPr>
            <w:tcW w:w="2410" w:type="dxa"/>
            <w:tcBorders>
              <w:top w:val="nil"/>
              <w:left w:val="nil"/>
              <w:bottom w:val="nil"/>
              <w:right w:val="nil"/>
            </w:tcBorders>
          </w:tcPr>
          <w:p w14:paraId="6EE71BC7" w14:textId="77777777" w:rsidR="008B154A" w:rsidRPr="003B6723" w:rsidRDefault="008B154A" w:rsidP="007A2CFF">
            <w:pPr>
              <w:spacing w:before="50" w:line="480" w:lineRule="auto"/>
              <w:rPr>
                <w:rFonts w:eastAsia="宋体"/>
                <w:sz w:val="21"/>
                <w:szCs w:val="21"/>
              </w:rPr>
            </w:pPr>
            <w:r w:rsidRPr="003B6723">
              <w:rPr>
                <w:rFonts w:eastAsia="宋体"/>
                <w:sz w:val="21"/>
                <w:szCs w:val="21"/>
              </w:rPr>
              <w:t>CD9 antibody</w:t>
            </w:r>
          </w:p>
        </w:tc>
        <w:tc>
          <w:tcPr>
            <w:tcW w:w="1843" w:type="dxa"/>
            <w:tcBorders>
              <w:top w:val="nil"/>
              <w:left w:val="nil"/>
              <w:bottom w:val="nil"/>
              <w:right w:val="nil"/>
            </w:tcBorders>
          </w:tcPr>
          <w:p w14:paraId="3321833A"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27B40B22"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AB_2798139</w:t>
            </w:r>
          </w:p>
        </w:tc>
        <w:tc>
          <w:tcPr>
            <w:tcW w:w="2069" w:type="dxa"/>
            <w:tcBorders>
              <w:top w:val="nil"/>
              <w:left w:val="nil"/>
              <w:bottom w:val="nil"/>
              <w:right w:val="nil"/>
            </w:tcBorders>
          </w:tcPr>
          <w:p w14:paraId="411BE0A2" w14:textId="77777777" w:rsidR="008B154A" w:rsidRPr="003B6723" w:rsidRDefault="008B154A" w:rsidP="007A2CFF">
            <w:pPr>
              <w:spacing w:before="50" w:line="480" w:lineRule="auto"/>
              <w:rPr>
                <w:rFonts w:eastAsia="宋体"/>
                <w:sz w:val="21"/>
                <w:szCs w:val="21"/>
              </w:rPr>
            </w:pPr>
            <w:r w:rsidRPr="003B6723">
              <w:rPr>
                <w:rFonts w:eastAsia="宋体"/>
                <w:sz w:val="21"/>
                <w:szCs w:val="21"/>
              </w:rPr>
              <w:t>Cell Signaling Technology, USA</w:t>
            </w:r>
          </w:p>
        </w:tc>
      </w:tr>
      <w:tr w:rsidR="008B154A" w:rsidRPr="004E0828" w14:paraId="551083E5" w14:textId="77777777" w:rsidTr="00177F58">
        <w:tc>
          <w:tcPr>
            <w:tcW w:w="2410" w:type="dxa"/>
            <w:tcBorders>
              <w:top w:val="nil"/>
              <w:left w:val="nil"/>
              <w:bottom w:val="nil"/>
              <w:right w:val="nil"/>
            </w:tcBorders>
          </w:tcPr>
          <w:p w14:paraId="4B9BAF82" w14:textId="77777777" w:rsidR="008B154A" w:rsidRPr="003B6723" w:rsidRDefault="008B154A" w:rsidP="007A2CFF">
            <w:pPr>
              <w:spacing w:before="50" w:line="480" w:lineRule="auto"/>
              <w:rPr>
                <w:rFonts w:eastAsia="宋体"/>
                <w:sz w:val="21"/>
                <w:szCs w:val="21"/>
              </w:rPr>
            </w:pPr>
            <w:r w:rsidRPr="003B6723">
              <w:rPr>
                <w:rFonts w:eastAsia="宋体"/>
                <w:sz w:val="21"/>
                <w:szCs w:val="21"/>
              </w:rPr>
              <w:t>CD63 antibody</w:t>
            </w:r>
          </w:p>
        </w:tc>
        <w:tc>
          <w:tcPr>
            <w:tcW w:w="1843" w:type="dxa"/>
            <w:tcBorders>
              <w:top w:val="nil"/>
              <w:left w:val="nil"/>
              <w:bottom w:val="nil"/>
              <w:right w:val="nil"/>
            </w:tcBorders>
          </w:tcPr>
          <w:p w14:paraId="2EA8FCBF"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23F50228"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AB_2800495</w:t>
            </w:r>
          </w:p>
        </w:tc>
        <w:tc>
          <w:tcPr>
            <w:tcW w:w="2069" w:type="dxa"/>
            <w:tcBorders>
              <w:top w:val="nil"/>
              <w:left w:val="nil"/>
              <w:bottom w:val="nil"/>
              <w:right w:val="nil"/>
            </w:tcBorders>
          </w:tcPr>
          <w:p w14:paraId="0960790C" w14:textId="77777777" w:rsidR="008B154A" w:rsidRPr="003B6723" w:rsidRDefault="008B154A" w:rsidP="007A2CFF">
            <w:pPr>
              <w:spacing w:before="50" w:line="480" w:lineRule="auto"/>
              <w:rPr>
                <w:rFonts w:eastAsia="宋体"/>
                <w:sz w:val="21"/>
                <w:szCs w:val="21"/>
              </w:rPr>
            </w:pPr>
            <w:r w:rsidRPr="003B6723">
              <w:rPr>
                <w:rFonts w:eastAsia="宋体"/>
                <w:sz w:val="21"/>
                <w:szCs w:val="21"/>
              </w:rPr>
              <w:t>Abcam, UK</w:t>
            </w:r>
          </w:p>
        </w:tc>
      </w:tr>
      <w:tr w:rsidR="008B154A" w:rsidRPr="004E0828" w14:paraId="27B0A319" w14:textId="77777777" w:rsidTr="00177F58">
        <w:tc>
          <w:tcPr>
            <w:tcW w:w="2410" w:type="dxa"/>
            <w:tcBorders>
              <w:top w:val="nil"/>
              <w:left w:val="nil"/>
              <w:bottom w:val="nil"/>
              <w:right w:val="nil"/>
            </w:tcBorders>
          </w:tcPr>
          <w:p w14:paraId="75A0CD6B" w14:textId="77777777" w:rsidR="008B154A" w:rsidRPr="003B6723" w:rsidRDefault="008B154A" w:rsidP="007A2CFF">
            <w:pPr>
              <w:spacing w:before="50" w:line="480" w:lineRule="auto"/>
              <w:rPr>
                <w:rFonts w:eastAsia="宋体"/>
                <w:sz w:val="21"/>
                <w:szCs w:val="21"/>
              </w:rPr>
            </w:pPr>
            <w:r w:rsidRPr="003B6723">
              <w:rPr>
                <w:rFonts w:eastAsia="宋体"/>
                <w:sz w:val="21"/>
                <w:szCs w:val="21"/>
              </w:rPr>
              <w:t>TSG101 antibody</w:t>
            </w:r>
          </w:p>
        </w:tc>
        <w:tc>
          <w:tcPr>
            <w:tcW w:w="1843" w:type="dxa"/>
            <w:tcBorders>
              <w:top w:val="nil"/>
              <w:left w:val="nil"/>
              <w:bottom w:val="nil"/>
              <w:right w:val="nil"/>
            </w:tcBorders>
          </w:tcPr>
          <w:p w14:paraId="34F56AEC"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4613ACB0"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AB_10974262</w:t>
            </w:r>
          </w:p>
        </w:tc>
        <w:tc>
          <w:tcPr>
            <w:tcW w:w="2069" w:type="dxa"/>
            <w:tcBorders>
              <w:top w:val="nil"/>
              <w:left w:val="nil"/>
              <w:bottom w:val="nil"/>
              <w:right w:val="nil"/>
            </w:tcBorders>
          </w:tcPr>
          <w:p w14:paraId="7BD4A451" w14:textId="77777777" w:rsidR="008B154A" w:rsidRPr="003B6723" w:rsidRDefault="008B154A" w:rsidP="007A2CFF">
            <w:pPr>
              <w:spacing w:before="50" w:line="480" w:lineRule="auto"/>
              <w:rPr>
                <w:rFonts w:eastAsia="宋体"/>
                <w:sz w:val="21"/>
                <w:szCs w:val="21"/>
              </w:rPr>
            </w:pPr>
            <w:r w:rsidRPr="003B6723">
              <w:rPr>
                <w:rFonts w:eastAsia="宋体"/>
                <w:sz w:val="21"/>
                <w:szCs w:val="21"/>
              </w:rPr>
              <w:t>Abcam, UK</w:t>
            </w:r>
          </w:p>
        </w:tc>
      </w:tr>
      <w:tr w:rsidR="008B154A" w:rsidRPr="004E0828" w14:paraId="1C6B6C36" w14:textId="77777777" w:rsidTr="00177F58">
        <w:tc>
          <w:tcPr>
            <w:tcW w:w="2410" w:type="dxa"/>
            <w:tcBorders>
              <w:top w:val="nil"/>
              <w:left w:val="nil"/>
              <w:bottom w:val="nil"/>
              <w:right w:val="nil"/>
            </w:tcBorders>
          </w:tcPr>
          <w:p w14:paraId="3E6DD0AC" w14:textId="77777777" w:rsidR="008B154A" w:rsidRPr="003B6723" w:rsidRDefault="008B154A" w:rsidP="007A2CFF">
            <w:pPr>
              <w:spacing w:before="50" w:line="480" w:lineRule="auto"/>
              <w:rPr>
                <w:rFonts w:eastAsia="宋体"/>
                <w:sz w:val="21"/>
                <w:szCs w:val="21"/>
              </w:rPr>
            </w:pPr>
            <w:r w:rsidRPr="003B6723">
              <w:rPr>
                <w:rFonts w:eastAsia="宋体"/>
                <w:sz w:val="21"/>
                <w:szCs w:val="21"/>
              </w:rPr>
              <w:lastRenderedPageBreak/>
              <w:t>Calnexin</w:t>
            </w:r>
            <w:r w:rsidRPr="003B6723">
              <w:rPr>
                <w:rFonts w:eastAsia="宋体"/>
                <w:sz w:val="21"/>
                <w:szCs w:val="21"/>
              </w:rPr>
              <w:t>（</w:t>
            </w:r>
            <w:r w:rsidRPr="003B6723">
              <w:rPr>
                <w:rFonts w:eastAsia="宋体"/>
                <w:sz w:val="21"/>
                <w:szCs w:val="21"/>
              </w:rPr>
              <w:t>C5C9</w:t>
            </w:r>
            <w:r w:rsidRPr="003B6723">
              <w:rPr>
                <w:rFonts w:eastAsia="宋体"/>
                <w:sz w:val="21"/>
                <w:szCs w:val="21"/>
              </w:rPr>
              <w:t>）</w:t>
            </w:r>
            <w:r w:rsidRPr="003B6723">
              <w:rPr>
                <w:rFonts w:eastAsia="宋体"/>
                <w:sz w:val="21"/>
                <w:szCs w:val="21"/>
              </w:rPr>
              <w:t>antibody</w:t>
            </w:r>
          </w:p>
        </w:tc>
        <w:tc>
          <w:tcPr>
            <w:tcW w:w="1843" w:type="dxa"/>
            <w:tcBorders>
              <w:top w:val="nil"/>
              <w:left w:val="nil"/>
              <w:bottom w:val="nil"/>
              <w:right w:val="nil"/>
            </w:tcBorders>
          </w:tcPr>
          <w:p w14:paraId="15EB211E"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78622C13"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AB_2228381</w:t>
            </w:r>
          </w:p>
        </w:tc>
        <w:tc>
          <w:tcPr>
            <w:tcW w:w="2069" w:type="dxa"/>
            <w:tcBorders>
              <w:top w:val="nil"/>
              <w:left w:val="nil"/>
              <w:bottom w:val="nil"/>
              <w:right w:val="nil"/>
            </w:tcBorders>
          </w:tcPr>
          <w:p w14:paraId="6941CD3C" w14:textId="77777777" w:rsidR="008B154A" w:rsidRPr="003B6723" w:rsidRDefault="008B154A" w:rsidP="007A2CFF">
            <w:pPr>
              <w:spacing w:before="50" w:line="480" w:lineRule="auto"/>
              <w:rPr>
                <w:rFonts w:eastAsia="宋体"/>
                <w:sz w:val="21"/>
                <w:szCs w:val="21"/>
              </w:rPr>
            </w:pPr>
            <w:r w:rsidRPr="003B6723">
              <w:rPr>
                <w:rFonts w:eastAsia="宋体"/>
                <w:sz w:val="21"/>
                <w:szCs w:val="21"/>
              </w:rPr>
              <w:t>Cell Signaling Technology, USA</w:t>
            </w:r>
          </w:p>
        </w:tc>
      </w:tr>
      <w:tr w:rsidR="008B154A" w:rsidRPr="004E0828" w14:paraId="40B77D7A" w14:textId="77777777" w:rsidTr="00177F58">
        <w:tc>
          <w:tcPr>
            <w:tcW w:w="2410" w:type="dxa"/>
            <w:tcBorders>
              <w:top w:val="nil"/>
              <w:left w:val="nil"/>
              <w:bottom w:val="nil"/>
              <w:right w:val="nil"/>
            </w:tcBorders>
          </w:tcPr>
          <w:p w14:paraId="60231F4B" w14:textId="77777777" w:rsidR="008B154A" w:rsidRPr="003B6723" w:rsidRDefault="008B154A" w:rsidP="007A2CFF">
            <w:pPr>
              <w:spacing w:before="50" w:line="480" w:lineRule="auto"/>
              <w:rPr>
                <w:rFonts w:eastAsia="宋体"/>
                <w:sz w:val="21"/>
                <w:szCs w:val="21"/>
              </w:rPr>
            </w:pPr>
            <w:r w:rsidRPr="003B6723">
              <w:rPr>
                <w:rFonts w:eastAsia="宋体"/>
                <w:sz w:val="21"/>
                <w:szCs w:val="21"/>
              </w:rPr>
              <w:t>Iba-1 antibody</w:t>
            </w:r>
          </w:p>
        </w:tc>
        <w:tc>
          <w:tcPr>
            <w:tcW w:w="1843" w:type="dxa"/>
            <w:tcBorders>
              <w:top w:val="nil"/>
              <w:left w:val="nil"/>
              <w:bottom w:val="nil"/>
              <w:right w:val="nil"/>
            </w:tcBorders>
          </w:tcPr>
          <w:p w14:paraId="3E746B9E" w14:textId="77777777" w:rsidR="008B154A" w:rsidRPr="00672181" w:rsidRDefault="008B154A" w:rsidP="007A2CFF">
            <w:pPr>
              <w:spacing w:before="50" w:line="480" w:lineRule="auto"/>
              <w:rPr>
                <w:rFonts w:eastAsia="宋体"/>
                <w:sz w:val="21"/>
                <w:szCs w:val="21"/>
              </w:rPr>
            </w:pPr>
            <w:r w:rsidRPr="00672181">
              <w:rPr>
                <w:rFonts w:eastAsia="宋体"/>
                <w:sz w:val="21"/>
                <w:szCs w:val="21"/>
              </w:rPr>
              <w:t>1:250 (IF)</w:t>
            </w:r>
          </w:p>
        </w:tc>
        <w:tc>
          <w:tcPr>
            <w:tcW w:w="1984" w:type="dxa"/>
            <w:tcBorders>
              <w:top w:val="nil"/>
              <w:left w:val="nil"/>
              <w:bottom w:val="nil"/>
              <w:right w:val="nil"/>
            </w:tcBorders>
          </w:tcPr>
          <w:p w14:paraId="13517168"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AB_839504</w:t>
            </w:r>
          </w:p>
        </w:tc>
        <w:tc>
          <w:tcPr>
            <w:tcW w:w="2069" w:type="dxa"/>
            <w:tcBorders>
              <w:top w:val="nil"/>
              <w:left w:val="nil"/>
              <w:bottom w:val="nil"/>
              <w:right w:val="nil"/>
            </w:tcBorders>
          </w:tcPr>
          <w:p w14:paraId="36785090" w14:textId="77777777" w:rsidR="008B154A" w:rsidRPr="003B6723" w:rsidRDefault="008B154A" w:rsidP="007A2CFF">
            <w:pPr>
              <w:spacing w:before="50" w:line="480" w:lineRule="auto"/>
              <w:rPr>
                <w:rFonts w:eastAsia="宋体"/>
                <w:sz w:val="21"/>
                <w:szCs w:val="21"/>
              </w:rPr>
            </w:pPr>
            <w:r w:rsidRPr="003B6723">
              <w:rPr>
                <w:rFonts w:eastAsia="宋体"/>
                <w:sz w:val="21"/>
                <w:szCs w:val="21"/>
              </w:rPr>
              <w:t>Wako Pure Chemicals, Japan</w:t>
            </w:r>
          </w:p>
        </w:tc>
      </w:tr>
      <w:tr w:rsidR="008B154A" w:rsidRPr="004E0828" w14:paraId="21CA08F4" w14:textId="77777777" w:rsidTr="00177F58">
        <w:tc>
          <w:tcPr>
            <w:tcW w:w="2410" w:type="dxa"/>
            <w:tcBorders>
              <w:top w:val="nil"/>
              <w:left w:val="nil"/>
              <w:bottom w:val="nil"/>
              <w:right w:val="nil"/>
            </w:tcBorders>
          </w:tcPr>
          <w:p w14:paraId="5A559101" w14:textId="77777777" w:rsidR="008B154A" w:rsidRPr="003B6723" w:rsidRDefault="008B154A" w:rsidP="007A2CFF">
            <w:pPr>
              <w:spacing w:before="50" w:line="480" w:lineRule="auto"/>
              <w:rPr>
                <w:rFonts w:eastAsia="宋体"/>
                <w:sz w:val="21"/>
                <w:szCs w:val="21"/>
              </w:rPr>
            </w:pPr>
            <w:r w:rsidRPr="003B6723">
              <w:rPr>
                <w:rFonts w:eastAsia="宋体"/>
                <w:sz w:val="21"/>
                <w:szCs w:val="21"/>
              </w:rPr>
              <w:t>Anti-rabbit IgG</w:t>
            </w:r>
            <w:r w:rsidRPr="003B6723">
              <w:rPr>
                <w:rFonts w:eastAsia="宋体"/>
                <w:sz w:val="21"/>
                <w:szCs w:val="21"/>
              </w:rPr>
              <w:t>（</w:t>
            </w:r>
            <w:r w:rsidRPr="003B6723">
              <w:rPr>
                <w:rFonts w:eastAsia="宋体"/>
                <w:sz w:val="21"/>
                <w:szCs w:val="21"/>
              </w:rPr>
              <w:t>Alexa Fluor 555 Conjugate</w:t>
            </w:r>
            <w:r w:rsidRPr="003B6723">
              <w:rPr>
                <w:rFonts w:eastAsia="宋体"/>
                <w:sz w:val="21"/>
                <w:szCs w:val="21"/>
              </w:rPr>
              <w:t>）</w:t>
            </w:r>
          </w:p>
        </w:tc>
        <w:tc>
          <w:tcPr>
            <w:tcW w:w="1843" w:type="dxa"/>
            <w:tcBorders>
              <w:top w:val="nil"/>
              <w:left w:val="nil"/>
              <w:bottom w:val="nil"/>
              <w:right w:val="nil"/>
            </w:tcBorders>
          </w:tcPr>
          <w:p w14:paraId="1FA8AB7B"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24C7588A" w14:textId="77777777" w:rsidR="008B154A" w:rsidRPr="00672181" w:rsidRDefault="008B154A" w:rsidP="007A2CFF">
            <w:pPr>
              <w:spacing w:before="50" w:line="480" w:lineRule="auto"/>
              <w:rPr>
                <w:rFonts w:eastAsia="宋体"/>
                <w:sz w:val="21"/>
                <w:szCs w:val="21"/>
                <w:highlight w:val="yellow"/>
                <w:lang w:val="en-US"/>
              </w:rPr>
            </w:pPr>
            <w:r w:rsidRPr="00672181">
              <w:rPr>
                <w:rFonts w:eastAsia="宋体"/>
                <w:sz w:val="21"/>
                <w:szCs w:val="21"/>
                <w:highlight w:val="yellow"/>
                <w:lang w:val="en-US"/>
              </w:rPr>
              <w:t>AB_10694110</w:t>
            </w:r>
          </w:p>
        </w:tc>
        <w:tc>
          <w:tcPr>
            <w:tcW w:w="2069" w:type="dxa"/>
            <w:tcBorders>
              <w:top w:val="nil"/>
              <w:left w:val="nil"/>
              <w:bottom w:val="nil"/>
              <w:right w:val="nil"/>
            </w:tcBorders>
          </w:tcPr>
          <w:p w14:paraId="0E9C6B38" w14:textId="77777777" w:rsidR="008B154A" w:rsidRPr="003B6723" w:rsidRDefault="008B154A" w:rsidP="007A2CFF">
            <w:pPr>
              <w:spacing w:before="50" w:line="480" w:lineRule="auto"/>
              <w:rPr>
                <w:rFonts w:eastAsia="宋体"/>
                <w:sz w:val="21"/>
                <w:szCs w:val="21"/>
              </w:rPr>
            </w:pPr>
            <w:r w:rsidRPr="003B6723">
              <w:rPr>
                <w:rFonts w:eastAsia="宋体"/>
                <w:sz w:val="21"/>
                <w:szCs w:val="21"/>
              </w:rPr>
              <w:t>Cell Signaling Technology, USA</w:t>
            </w:r>
          </w:p>
        </w:tc>
      </w:tr>
      <w:tr w:rsidR="008B154A" w:rsidRPr="004E0828" w14:paraId="7C04AC84" w14:textId="77777777" w:rsidTr="00177F58">
        <w:tc>
          <w:tcPr>
            <w:tcW w:w="2410" w:type="dxa"/>
            <w:tcBorders>
              <w:top w:val="nil"/>
              <w:left w:val="nil"/>
              <w:bottom w:val="nil"/>
              <w:right w:val="nil"/>
            </w:tcBorders>
          </w:tcPr>
          <w:p w14:paraId="5EC648AA" w14:textId="77777777" w:rsidR="008B154A" w:rsidRPr="003B6723" w:rsidRDefault="008B154A" w:rsidP="007A2CFF">
            <w:pPr>
              <w:spacing w:before="50" w:line="480" w:lineRule="auto"/>
              <w:rPr>
                <w:rFonts w:eastAsia="宋体"/>
                <w:sz w:val="21"/>
                <w:szCs w:val="21"/>
              </w:rPr>
            </w:pPr>
            <w:r w:rsidRPr="003B6723">
              <w:rPr>
                <w:rFonts w:eastAsia="宋体"/>
                <w:sz w:val="21"/>
                <w:szCs w:val="21"/>
              </w:rPr>
              <w:t>Anti-mouse IgG</w:t>
            </w:r>
            <w:r w:rsidRPr="003B6723">
              <w:rPr>
                <w:rFonts w:eastAsia="宋体"/>
                <w:sz w:val="21"/>
                <w:szCs w:val="21"/>
              </w:rPr>
              <w:t>（</w:t>
            </w:r>
            <w:r w:rsidRPr="003B6723">
              <w:rPr>
                <w:rFonts w:eastAsia="宋体"/>
                <w:sz w:val="21"/>
                <w:szCs w:val="21"/>
              </w:rPr>
              <w:t>Alexa Fluor 488 Conjugate</w:t>
            </w:r>
            <w:r w:rsidRPr="003B6723">
              <w:rPr>
                <w:rFonts w:eastAsia="宋体"/>
                <w:sz w:val="21"/>
                <w:szCs w:val="21"/>
              </w:rPr>
              <w:t>）</w:t>
            </w:r>
          </w:p>
        </w:tc>
        <w:tc>
          <w:tcPr>
            <w:tcW w:w="1843" w:type="dxa"/>
            <w:tcBorders>
              <w:top w:val="nil"/>
              <w:left w:val="nil"/>
              <w:bottom w:val="nil"/>
              <w:right w:val="nil"/>
            </w:tcBorders>
          </w:tcPr>
          <w:p w14:paraId="77DE7B4B"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w:t>
            </w:r>
          </w:p>
        </w:tc>
        <w:tc>
          <w:tcPr>
            <w:tcW w:w="1984" w:type="dxa"/>
            <w:tcBorders>
              <w:top w:val="nil"/>
              <w:left w:val="nil"/>
              <w:bottom w:val="nil"/>
              <w:right w:val="nil"/>
            </w:tcBorders>
          </w:tcPr>
          <w:p w14:paraId="2D2CEEC6" w14:textId="77777777" w:rsidR="008B154A" w:rsidRPr="00672181" w:rsidRDefault="008B154A" w:rsidP="007A2CFF">
            <w:pPr>
              <w:spacing w:before="50" w:line="480" w:lineRule="auto"/>
              <w:rPr>
                <w:rFonts w:eastAsia="宋体"/>
                <w:sz w:val="21"/>
                <w:szCs w:val="21"/>
                <w:highlight w:val="yellow"/>
                <w:lang w:val="en-US"/>
              </w:rPr>
            </w:pPr>
            <w:r w:rsidRPr="00672181">
              <w:rPr>
                <w:rFonts w:eastAsia="宋体"/>
                <w:sz w:val="21"/>
                <w:szCs w:val="21"/>
                <w:highlight w:val="yellow"/>
                <w:lang w:val="en-US"/>
              </w:rPr>
              <w:t>AB_10694704</w:t>
            </w:r>
          </w:p>
        </w:tc>
        <w:tc>
          <w:tcPr>
            <w:tcW w:w="2069" w:type="dxa"/>
            <w:tcBorders>
              <w:top w:val="nil"/>
              <w:left w:val="nil"/>
              <w:bottom w:val="nil"/>
              <w:right w:val="nil"/>
            </w:tcBorders>
          </w:tcPr>
          <w:p w14:paraId="2FD0E597" w14:textId="77777777" w:rsidR="008B154A" w:rsidRPr="003B6723" w:rsidRDefault="008B154A" w:rsidP="007A2CFF">
            <w:pPr>
              <w:spacing w:before="50" w:line="480" w:lineRule="auto"/>
              <w:rPr>
                <w:rFonts w:eastAsia="宋体"/>
                <w:sz w:val="21"/>
                <w:szCs w:val="21"/>
              </w:rPr>
            </w:pPr>
            <w:r w:rsidRPr="003B6723">
              <w:rPr>
                <w:rFonts w:eastAsia="宋体"/>
                <w:sz w:val="21"/>
                <w:szCs w:val="21"/>
              </w:rPr>
              <w:t>Cell Signaling Technology, USA</w:t>
            </w:r>
          </w:p>
        </w:tc>
      </w:tr>
      <w:tr w:rsidR="008B154A" w:rsidRPr="004E0828" w14:paraId="2072D0F8" w14:textId="77777777" w:rsidTr="00177F58">
        <w:tc>
          <w:tcPr>
            <w:tcW w:w="2410" w:type="dxa"/>
            <w:tcBorders>
              <w:top w:val="nil"/>
              <w:left w:val="nil"/>
              <w:bottom w:val="nil"/>
              <w:right w:val="nil"/>
            </w:tcBorders>
          </w:tcPr>
          <w:p w14:paraId="5A5B3BE9" w14:textId="77777777" w:rsidR="008B154A" w:rsidRPr="003B6723" w:rsidRDefault="008B154A" w:rsidP="007A2CFF">
            <w:pPr>
              <w:spacing w:before="50" w:line="480" w:lineRule="auto"/>
              <w:rPr>
                <w:rFonts w:eastAsia="宋体"/>
                <w:sz w:val="21"/>
                <w:szCs w:val="21"/>
              </w:rPr>
            </w:pPr>
            <w:r w:rsidRPr="003B6723">
              <w:rPr>
                <w:rFonts w:eastAsia="宋体"/>
                <w:sz w:val="21"/>
                <w:szCs w:val="21"/>
              </w:rPr>
              <w:t>β-actin antibody</w:t>
            </w:r>
          </w:p>
        </w:tc>
        <w:tc>
          <w:tcPr>
            <w:tcW w:w="1843" w:type="dxa"/>
            <w:tcBorders>
              <w:top w:val="nil"/>
              <w:left w:val="nil"/>
              <w:bottom w:val="nil"/>
              <w:right w:val="nil"/>
            </w:tcBorders>
          </w:tcPr>
          <w:p w14:paraId="79165280"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1:10000</w:t>
            </w:r>
          </w:p>
        </w:tc>
        <w:tc>
          <w:tcPr>
            <w:tcW w:w="1984" w:type="dxa"/>
            <w:tcBorders>
              <w:top w:val="nil"/>
              <w:left w:val="nil"/>
              <w:bottom w:val="nil"/>
              <w:right w:val="nil"/>
            </w:tcBorders>
          </w:tcPr>
          <w:p w14:paraId="6867F82D" w14:textId="77777777" w:rsidR="008B154A" w:rsidRPr="00672181" w:rsidRDefault="008B154A" w:rsidP="007A2CFF">
            <w:pPr>
              <w:spacing w:before="50" w:line="480" w:lineRule="auto"/>
              <w:rPr>
                <w:rFonts w:eastAsia="宋体"/>
                <w:sz w:val="21"/>
                <w:szCs w:val="21"/>
                <w:highlight w:val="yellow"/>
              </w:rPr>
            </w:pPr>
            <w:r w:rsidRPr="00672181">
              <w:rPr>
                <w:rFonts w:eastAsia="宋体"/>
                <w:sz w:val="21"/>
                <w:szCs w:val="21"/>
                <w:highlight w:val="yellow"/>
                <w:lang w:val="en-US"/>
              </w:rPr>
              <w:t>AB_2923704</w:t>
            </w:r>
          </w:p>
        </w:tc>
        <w:tc>
          <w:tcPr>
            <w:tcW w:w="2069" w:type="dxa"/>
            <w:tcBorders>
              <w:top w:val="nil"/>
              <w:left w:val="nil"/>
              <w:bottom w:val="nil"/>
              <w:right w:val="nil"/>
            </w:tcBorders>
          </w:tcPr>
          <w:p w14:paraId="77A8C3F7" w14:textId="77777777" w:rsidR="008B154A" w:rsidRPr="003B6723" w:rsidRDefault="008B154A" w:rsidP="007A2CFF">
            <w:pPr>
              <w:spacing w:before="50" w:line="480" w:lineRule="auto"/>
              <w:rPr>
                <w:rFonts w:eastAsia="宋体"/>
                <w:sz w:val="21"/>
                <w:szCs w:val="21"/>
              </w:rPr>
            </w:pPr>
            <w:r w:rsidRPr="003B6723">
              <w:rPr>
                <w:rFonts w:eastAsia="宋体"/>
                <w:sz w:val="21"/>
                <w:szCs w:val="21"/>
              </w:rPr>
              <w:t>Proteintech group, USA</w:t>
            </w:r>
          </w:p>
        </w:tc>
      </w:tr>
      <w:tr w:rsidR="008B154A" w:rsidRPr="004E0828" w14:paraId="0A97E83C" w14:textId="77777777" w:rsidTr="00177F58">
        <w:tc>
          <w:tcPr>
            <w:tcW w:w="2410" w:type="dxa"/>
            <w:tcBorders>
              <w:top w:val="nil"/>
              <w:left w:val="nil"/>
              <w:bottom w:val="nil"/>
              <w:right w:val="nil"/>
            </w:tcBorders>
          </w:tcPr>
          <w:p w14:paraId="6FC785D8" w14:textId="77777777" w:rsidR="008B154A" w:rsidRPr="003B6723" w:rsidRDefault="008B154A" w:rsidP="007A2CFF">
            <w:pPr>
              <w:spacing w:before="50" w:line="480" w:lineRule="auto"/>
              <w:rPr>
                <w:rFonts w:eastAsia="宋体"/>
                <w:sz w:val="21"/>
                <w:szCs w:val="21"/>
              </w:rPr>
            </w:pPr>
            <w:r w:rsidRPr="003B6723">
              <w:rPr>
                <w:rFonts w:eastAsia="宋体"/>
                <w:sz w:val="21"/>
                <w:szCs w:val="21"/>
              </w:rPr>
              <w:t>HRP-conjugated Goat Anti-Rabbit IgG</w:t>
            </w:r>
          </w:p>
        </w:tc>
        <w:tc>
          <w:tcPr>
            <w:tcW w:w="1843" w:type="dxa"/>
            <w:tcBorders>
              <w:top w:val="nil"/>
              <w:left w:val="nil"/>
              <w:bottom w:val="nil"/>
              <w:right w:val="nil"/>
            </w:tcBorders>
          </w:tcPr>
          <w:p w14:paraId="5466A1CF"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1:10000</w:t>
            </w:r>
          </w:p>
        </w:tc>
        <w:tc>
          <w:tcPr>
            <w:tcW w:w="1984" w:type="dxa"/>
            <w:tcBorders>
              <w:top w:val="nil"/>
              <w:left w:val="nil"/>
              <w:bottom w:val="nil"/>
              <w:right w:val="nil"/>
            </w:tcBorders>
          </w:tcPr>
          <w:p w14:paraId="005A633C"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AB_2940954</w:t>
            </w:r>
          </w:p>
        </w:tc>
        <w:tc>
          <w:tcPr>
            <w:tcW w:w="2069" w:type="dxa"/>
            <w:tcBorders>
              <w:top w:val="nil"/>
              <w:left w:val="nil"/>
              <w:bottom w:val="nil"/>
              <w:right w:val="nil"/>
            </w:tcBorders>
          </w:tcPr>
          <w:p w14:paraId="269DB0E4" w14:textId="77777777" w:rsidR="008B154A" w:rsidRPr="003B6723" w:rsidRDefault="008B154A" w:rsidP="007A2CFF">
            <w:pPr>
              <w:spacing w:before="50" w:line="480" w:lineRule="auto"/>
              <w:rPr>
                <w:rFonts w:eastAsia="宋体"/>
                <w:sz w:val="21"/>
                <w:szCs w:val="21"/>
              </w:rPr>
            </w:pPr>
            <w:r w:rsidRPr="003B6723">
              <w:rPr>
                <w:rFonts w:eastAsia="宋体"/>
                <w:sz w:val="21"/>
                <w:szCs w:val="21"/>
              </w:rPr>
              <w:t>Sangon Biotech, China</w:t>
            </w:r>
          </w:p>
        </w:tc>
      </w:tr>
      <w:tr w:rsidR="008B154A" w:rsidRPr="004E0828" w14:paraId="02FAFBE9" w14:textId="77777777" w:rsidTr="00177F58">
        <w:tc>
          <w:tcPr>
            <w:tcW w:w="2410" w:type="dxa"/>
            <w:tcBorders>
              <w:top w:val="nil"/>
              <w:left w:val="nil"/>
              <w:bottom w:val="single" w:sz="12" w:space="0" w:color="auto"/>
              <w:right w:val="nil"/>
            </w:tcBorders>
          </w:tcPr>
          <w:p w14:paraId="00B4F9A7" w14:textId="77777777" w:rsidR="008B154A" w:rsidRPr="003B6723" w:rsidRDefault="008B154A" w:rsidP="007A2CFF">
            <w:pPr>
              <w:spacing w:before="50" w:line="480" w:lineRule="auto"/>
              <w:rPr>
                <w:rFonts w:eastAsia="宋体"/>
                <w:sz w:val="21"/>
                <w:szCs w:val="21"/>
              </w:rPr>
            </w:pPr>
            <w:r w:rsidRPr="003B6723">
              <w:rPr>
                <w:rFonts w:eastAsia="宋体"/>
                <w:sz w:val="21"/>
                <w:szCs w:val="21"/>
              </w:rPr>
              <w:t>HRP-conjugated Goat Anti-Mouse IgG</w:t>
            </w:r>
          </w:p>
        </w:tc>
        <w:tc>
          <w:tcPr>
            <w:tcW w:w="1843" w:type="dxa"/>
            <w:tcBorders>
              <w:top w:val="nil"/>
              <w:left w:val="nil"/>
              <w:bottom w:val="single" w:sz="12" w:space="0" w:color="auto"/>
              <w:right w:val="nil"/>
            </w:tcBorders>
          </w:tcPr>
          <w:p w14:paraId="39DA2375" w14:textId="77777777" w:rsidR="008B154A" w:rsidRPr="00672181" w:rsidRDefault="008B154A" w:rsidP="007A2CFF">
            <w:pPr>
              <w:spacing w:before="50" w:line="480" w:lineRule="auto"/>
              <w:rPr>
                <w:rFonts w:eastAsia="宋体"/>
                <w:sz w:val="21"/>
                <w:szCs w:val="21"/>
              </w:rPr>
            </w:pPr>
            <w:r w:rsidRPr="00672181">
              <w:rPr>
                <w:rFonts w:eastAsia="宋体"/>
                <w:sz w:val="21"/>
                <w:szCs w:val="21"/>
              </w:rPr>
              <w:t>1:10000</w:t>
            </w:r>
          </w:p>
        </w:tc>
        <w:tc>
          <w:tcPr>
            <w:tcW w:w="1984" w:type="dxa"/>
            <w:tcBorders>
              <w:top w:val="nil"/>
              <w:left w:val="nil"/>
              <w:bottom w:val="single" w:sz="12" w:space="0" w:color="auto"/>
              <w:right w:val="nil"/>
            </w:tcBorders>
          </w:tcPr>
          <w:p w14:paraId="008F044B" w14:textId="77777777" w:rsidR="008B154A" w:rsidRPr="00672181" w:rsidRDefault="008B154A" w:rsidP="007A2CFF">
            <w:pPr>
              <w:spacing w:before="50" w:line="480" w:lineRule="auto"/>
              <w:rPr>
                <w:rFonts w:eastAsia="宋体"/>
                <w:sz w:val="21"/>
                <w:szCs w:val="21"/>
                <w:highlight w:val="yellow"/>
                <w:lang w:val="en-US" w:eastAsia="zh-CN"/>
              </w:rPr>
            </w:pPr>
            <w:r w:rsidRPr="00672181">
              <w:rPr>
                <w:rFonts w:eastAsia="宋体"/>
                <w:sz w:val="21"/>
                <w:szCs w:val="21"/>
                <w:highlight w:val="yellow"/>
                <w:lang w:val="en-US"/>
              </w:rPr>
              <w:t>AB_2747415</w:t>
            </w:r>
          </w:p>
        </w:tc>
        <w:tc>
          <w:tcPr>
            <w:tcW w:w="2069" w:type="dxa"/>
            <w:tcBorders>
              <w:top w:val="nil"/>
              <w:left w:val="nil"/>
              <w:bottom w:val="single" w:sz="12" w:space="0" w:color="auto"/>
              <w:right w:val="nil"/>
            </w:tcBorders>
          </w:tcPr>
          <w:p w14:paraId="09A46673" w14:textId="77777777" w:rsidR="008B154A" w:rsidRPr="003B6723" w:rsidRDefault="008B154A" w:rsidP="007A2CFF">
            <w:pPr>
              <w:spacing w:before="50" w:line="480" w:lineRule="auto"/>
              <w:rPr>
                <w:rFonts w:eastAsia="宋体"/>
                <w:sz w:val="21"/>
                <w:szCs w:val="21"/>
              </w:rPr>
            </w:pPr>
            <w:r w:rsidRPr="003B6723">
              <w:rPr>
                <w:rFonts w:eastAsia="宋体"/>
                <w:sz w:val="21"/>
                <w:szCs w:val="21"/>
              </w:rPr>
              <w:t>Zhongshan Goldenbridge Biotechnology, China</w:t>
            </w:r>
          </w:p>
        </w:tc>
      </w:tr>
    </w:tbl>
    <w:p w14:paraId="642DB515" w14:textId="77777777" w:rsidR="00831FDB" w:rsidRPr="008B154A" w:rsidRDefault="00831FDB" w:rsidP="00D243E2">
      <w:pPr>
        <w:spacing w:before="50" w:line="480" w:lineRule="auto"/>
        <w:jc w:val="both"/>
        <w:rPr>
          <w:rFonts w:eastAsiaTheme="minorEastAsia"/>
          <w:b/>
          <w:lang w:eastAsia="zh-CN"/>
        </w:rPr>
      </w:pPr>
    </w:p>
    <w:p w14:paraId="45320064" w14:textId="6B21E406" w:rsidR="00831FDB" w:rsidRPr="0068411A" w:rsidRDefault="00831FDB" w:rsidP="0068411A">
      <w:pPr>
        <w:pStyle w:val="2"/>
        <w:spacing w:line="480" w:lineRule="auto"/>
        <w:rPr>
          <w:rFonts w:ascii="Times New Roman" w:eastAsia="宋体" w:hAnsi="Times New Roman" w:cs="Times New Roman"/>
          <w:b/>
          <w:bCs/>
          <w:i/>
          <w:iCs/>
          <w:color w:val="auto"/>
          <w:sz w:val="24"/>
          <w:szCs w:val="24"/>
        </w:rPr>
      </w:pPr>
      <w:r w:rsidRPr="006302A5">
        <w:rPr>
          <w:rFonts w:ascii="Times New Roman" w:eastAsia="宋体" w:hAnsi="Times New Roman" w:cs="Times New Roman"/>
          <w:b/>
          <w:bCs/>
          <w:i/>
          <w:iCs/>
          <w:color w:val="auto"/>
          <w:sz w:val="24"/>
          <w:szCs w:val="24"/>
        </w:rPr>
        <w:lastRenderedPageBreak/>
        <w:t>Supplemental Figures</w:t>
      </w:r>
    </w:p>
    <w:p w14:paraId="2A45CB28" w14:textId="77777777" w:rsidR="00831FDB" w:rsidRPr="006302A5" w:rsidRDefault="00831FDB" w:rsidP="00D243E2">
      <w:pPr>
        <w:pStyle w:val="2"/>
        <w:spacing w:before="0" w:line="480" w:lineRule="auto"/>
        <w:rPr>
          <w:rFonts w:ascii="Times New Roman" w:eastAsiaTheme="minorEastAsia" w:hAnsi="Times New Roman" w:cs="Times New Roman"/>
          <w:b/>
          <w:bCs/>
          <w:color w:val="auto"/>
          <w:sz w:val="24"/>
          <w:szCs w:val="24"/>
        </w:rPr>
      </w:pPr>
      <w:r w:rsidRPr="006302A5">
        <w:rPr>
          <w:rFonts w:ascii="Times New Roman" w:eastAsia="宋体" w:hAnsi="Times New Roman" w:cs="Times New Roman"/>
          <w:b/>
          <w:bCs/>
          <w:color w:val="auto"/>
          <w:sz w:val="24"/>
          <w:szCs w:val="24"/>
        </w:rPr>
        <w:t>Figure S1</w:t>
      </w:r>
    </w:p>
    <w:p w14:paraId="69E6B055" w14:textId="3963943F" w:rsidR="004856EB" w:rsidRPr="006302A5" w:rsidRDefault="00DA6DCA" w:rsidP="00D243E2">
      <w:pPr>
        <w:spacing w:line="480" w:lineRule="auto"/>
        <w:jc w:val="center"/>
        <w:rPr>
          <w:rFonts w:eastAsiaTheme="minorEastAsia"/>
          <w:b/>
          <w:bCs/>
          <w:lang w:eastAsia="zh-CN"/>
        </w:rPr>
      </w:pPr>
      <w:r>
        <w:rPr>
          <w:rFonts w:eastAsiaTheme="minorEastAsia"/>
          <w:b/>
          <w:bCs/>
          <w:noProof/>
          <w:lang w:eastAsia="zh-CN"/>
        </w:rPr>
        <w:drawing>
          <wp:inline distT="0" distB="0" distL="0" distR="0" wp14:anchorId="3C3B1AA4" wp14:editId="519DEE38">
            <wp:extent cx="5274310" cy="6384290"/>
            <wp:effectExtent l="0" t="0" r="2540" b="0"/>
            <wp:docPr id="1180185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5249" name="图片 1180185249"/>
                    <pic:cNvPicPr/>
                  </pic:nvPicPr>
                  <pic:blipFill>
                    <a:blip r:embed="rId8"/>
                    <a:stretch>
                      <a:fillRect/>
                    </a:stretch>
                  </pic:blipFill>
                  <pic:spPr>
                    <a:xfrm>
                      <a:off x="0" y="0"/>
                      <a:ext cx="5274310" cy="6384290"/>
                    </a:xfrm>
                    <a:prstGeom prst="rect">
                      <a:avLst/>
                    </a:prstGeom>
                  </pic:spPr>
                </pic:pic>
              </a:graphicData>
            </a:graphic>
          </wp:inline>
        </w:drawing>
      </w:r>
    </w:p>
    <w:p w14:paraId="09F4EB6E" w14:textId="38CA578D" w:rsidR="00112888" w:rsidRPr="008C345D" w:rsidRDefault="00E71E8C" w:rsidP="00D243E2">
      <w:pPr>
        <w:spacing w:line="480" w:lineRule="auto"/>
        <w:jc w:val="both"/>
        <w:rPr>
          <w:rFonts w:eastAsia="宋体"/>
          <w:b/>
          <w:bCs/>
          <w:i/>
          <w:iCs/>
        </w:rPr>
      </w:pPr>
      <w:r>
        <w:rPr>
          <w:rFonts w:eastAsiaTheme="minorEastAsia" w:hint="eastAsia"/>
          <w:b/>
          <w:bCs/>
          <w:lang w:eastAsia="zh-CN"/>
        </w:rPr>
        <w:t>B</w:t>
      </w:r>
      <w:r w:rsidR="00112888" w:rsidRPr="006302A5">
        <w:rPr>
          <w:rFonts w:eastAsiaTheme="minorEastAsia"/>
          <w:b/>
          <w:bCs/>
          <w:lang w:eastAsia="zh-CN"/>
        </w:rPr>
        <w:t>ehav</w:t>
      </w:r>
      <w:r w:rsidR="00112888" w:rsidRPr="008C345D">
        <w:rPr>
          <w:rFonts w:eastAsiaTheme="minorEastAsia"/>
          <w:b/>
          <w:bCs/>
          <w:lang w:eastAsia="zh-CN"/>
        </w:rPr>
        <w:t xml:space="preserve">iors detections of </w:t>
      </w:r>
      <w:r w:rsidR="00112888" w:rsidRPr="008C345D">
        <w:rPr>
          <w:rFonts w:eastAsia="宋体" w:hint="eastAsia"/>
          <w:b/>
          <w:bCs/>
          <w:i/>
          <w:iCs/>
        </w:rPr>
        <w:t>Fmr1</w:t>
      </w:r>
      <w:r w:rsidR="00112888" w:rsidRPr="008C345D">
        <w:rPr>
          <w:rFonts w:eastAsia="宋体" w:hint="eastAsia"/>
          <w:b/>
          <w:bCs/>
          <w:i/>
          <w:iCs/>
          <w:vertAlign w:val="superscript"/>
        </w:rPr>
        <w:t>-/y</w:t>
      </w:r>
      <w:r w:rsidR="00112888" w:rsidRPr="008C345D">
        <w:rPr>
          <w:rFonts w:eastAsia="宋体" w:hint="eastAsia"/>
          <w:b/>
          <w:bCs/>
        </w:rPr>
        <w:t xml:space="preserve"> mice.</w:t>
      </w:r>
    </w:p>
    <w:p w14:paraId="785911E7" w14:textId="32F7DD1B" w:rsidR="00135E81" w:rsidRPr="008C345D" w:rsidRDefault="004F0A53" w:rsidP="00D243E2">
      <w:pPr>
        <w:spacing w:line="480" w:lineRule="auto"/>
        <w:jc w:val="both"/>
        <w:rPr>
          <w:rFonts w:eastAsiaTheme="minorEastAsia"/>
          <w:lang w:val="en-US" w:eastAsia="zh-CN"/>
        </w:rPr>
      </w:pPr>
      <w:r w:rsidRPr="008C345D">
        <w:rPr>
          <w:rFonts w:eastAsiaTheme="minorEastAsia" w:hint="eastAsia"/>
          <w:lang w:val="en-US" w:eastAsia="zh-CN"/>
        </w:rPr>
        <w:lastRenderedPageBreak/>
        <w:t xml:space="preserve">(A-C) </w:t>
      </w:r>
      <w:r w:rsidR="00135E81" w:rsidRPr="008C345D">
        <w:rPr>
          <w:rFonts w:eastAsiaTheme="minorEastAsia"/>
          <w:lang w:val="en-US" w:eastAsia="zh-CN"/>
        </w:rPr>
        <w:t xml:space="preserve">Schematic </w:t>
      </w:r>
      <w:r w:rsidR="00135E81" w:rsidRPr="008C345D">
        <w:rPr>
          <w:rFonts w:eastAsiaTheme="minorEastAsia" w:hint="eastAsia"/>
          <w:lang w:val="en-US" w:eastAsia="zh-CN"/>
        </w:rPr>
        <w:t>diagram</w:t>
      </w:r>
      <w:r w:rsidRPr="008C345D">
        <w:rPr>
          <w:rFonts w:eastAsiaTheme="minorEastAsia" w:hint="eastAsia"/>
          <w:lang w:val="en-US" w:eastAsia="zh-CN"/>
        </w:rPr>
        <w:t>,</w:t>
      </w:r>
      <w:r w:rsidR="00135E81" w:rsidRPr="008C345D">
        <w:rPr>
          <w:rFonts w:eastAsiaTheme="minorEastAsia"/>
          <w:lang w:val="en-US" w:eastAsia="zh-CN"/>
        </w:rPr>
        <w:t xml:space="preserve"> </w:t>
      </w:r>
      <w:r w:rsidRPr="008C345D">
        <w:rPr>
          <w:rFonts w:eastAsiaTheme="minorEastAsia" w:hint="eastAsia"/>
          <w:lang w:val="en-US" w:eastAsia="zh-CN"/>
        </w:rPr>
        <w:t>t</w:t>
      </w:r>
      <w:r w:rsidR="00135E81" w:rsidRPr="008C345D">
        <w:rPr>
          <w:rFonts w:eastAsiaTheme="minorEastAsia"/>
          <w:lang w:val="en-US" w:eastAsia="zh-CN"/>
        </w:rPr>
        <w:t xml:space="preserve">rajectory route and statistical chart of sociability and social preference in the three-chamber test of </w:t>
      </w:r>
      <w:r w:rsidR="00135E81" w:rsidRPr="008C345D">
        <w:rPr>
          <w:rFonts w:eastAsiaTheme="minorEastAsia" w:hint="eastAsia"/>
          <w:lang w:eastAsia="zh-CN"/>
        </w:rPr>
        <w:t>C57BL/6J</w:t>
      </w:r>
      <w:r w:rsidR="00135E81" w:rsidRPr="008C345D">
        <w:rPr>
          <w:rFonts w:eastAsiaTheme="minorEastAsia"/>
          <w:lang w:eastAsia="zh-CN"/>
        </w:rPr>
        <w:t xml:space="preserve"> and </w:t>
      </w:r>
      <w:r w:rsidR="00135E81" w:rsidRPr="008C345D">
        <w:rPr>
          <w:rFonts w:eastAsia="宋体" w:hint="eastAsia"/>
          <w:i/>
          <w:iCs/>
        </w:rPr>
        <w:t>Fmr1</w:t>
      </w:r>
      <w:r w:rsidR="00135E81" w:rsidRPr="008C345D">
        <w:rPr>
          <w:rFonts w:eastAsia="宋体" w:hint="eastAsia"/>
          <w:i/>
          <w:iCs/>
          <w:vertAlign w:val="superscript"/>
        </w:rPr>
        <w:t>-/y</w:t>
      </w:r>
      <w:r w:rsidR="00135E81" w:rsidRPr="008C345D">
        <w:rPr>
          <w:rFonts w:eastAsia="宋体" w:hint="eastAsia"/>
        </w:rPr>
        <w:t xml:space="preserve"> mice</w:t>
      </w:r>
      <w:r w:rsidR="00135E81" w:rsidRPr="008C345D">
        <w:rPr>
          <w:rFonts w:eastAsiaTheme="minorEastAsia"/>
          <w:lang w:val="en-US" w:eastAsia="zh-CN"/>
        </w:rPr>
        <w:t>. n=8. Two-way ANOVA.</w:t>
      </w:r>
    </w:p>
    <w:p w14:paraId="0C10B685" w14:textId="5AE41980" w:rsidR="00135E81" w:rsidRPr="008C345D" w:rsidRDefault="00135E81" w:rsidP="00D243E2">
      <w:pPr>
        <w:spacing w:line="480" w:lineRule="auto"/>
        <w:jc w:val="both"/>
        <w:rPr>
          <w:rFonts w:eastAsiaTheme="minorEastAsia"/>
          <w:lang w:val="en-US" w:eastAsia="zh-CN"/>
        </w:rPr>
      </w:pPr>
      <w:r w:rsidRPr="008C345D">
        <w:rPr>
          <w:rFonts w:eastAsiaTheme="minorEastAsia"/>
          <w:lang w:val="en-US" w:eastAsia="zh-CN"/>
        </w:rPr>
        <w:t>(</w:t>
      </w:r>
      <w:r w:rsidR="004F0A53" w:rsidRPr="008C345D">
        <w:rPr>
          <w:rFonts w:eastAsiaTheme="minorEastAsia" w:hint="eastAsia"/>
          <w:lang w:val="en-US" w:eastAsia="zh-CN"/>
        </w:rPr>
        <w:t>D-H</w:t>
      </w:r>
      <w:r w:rsidRPr="008C345D">
        <w:rPr>
          <w:rFonts w:eastAsiaTheme="minorEastAsia"/>
          <w:lang w:val="en-US" w:eastAsia="zh-CN"/>
        </w:rPr>
        <w:t xml:space="preserve">) </w:t>
      </w:r>
      <w:r w:rsidR="004F0A53" w:rsidRPr="008C345D">
        <w:rPr>
          <w:rFonts w:eastAsiaTheme="minorEastAsia"/>
          <w:lang w:val="en-US" w:eastAsia="zh-CN"/>
        </w:rPr>
        <w:t xml:space="preserve">Schematic </w:t>
      </w:r>
      <w:r w:rsidR="004F0A53" w:rsidRPr="008C345D">
        <w:rPr>
          <w:rFonts w:eastAsiaTheme="minorEastAsia" w:hint="eastAsia"/>
          <w:lang w:val="en-US" w:eastAsia="zh-CN"/>
        </w:rPr>
        <w:t>diagram,</w:t>
      </w:r>
      <w:r w:rsidR="004F0A53" w:rsidRPr="008C345D">
        <w:rPr>
          <w:rFonts w:eastAsiaTheme="minorEastAsia"/>
          <w:lang w:val="en-US" w:eastAsia="zh-CN"/>
        </w:rPr>
        <w:t xml:space="preserve"> </w:t>
      </w:r>
      <w:r w:rsidR="004F0A53" w:rsidRPr="008C345D">
        <w:rPr>
          <w:rFonts w:eastAsiaTheme="minorEastAsia" w:hint="eastAsia"/>
          <w:lang w:val="en-US" w:eastAsia="zh-CN"/>
        </w:rPr>
        <w:t>t</w:t>
      </w:r>
      <w:r w:rsidR="004F0A53" w:rsidRPr="008C345D">
        <w:rPr>
          <w:rFonts w:eastAsiaTheme="minorEastAsia"/>
          <w:lang w:val="en-US" w:eastAsia="zh-CN"/>
        </w:rPr>
        <w:t>rajectory</w:t>
      </w:r>
      <w:r w:rsidRPr="008C345D">
        <w:rPr>
          <w:rFonts w:eastAsiaTheme="minorEastAsia"/>
          <w:lang w:val="en-US" w:eastAsia="zh-CN"/>
        </w:rPr>
        <w:t xml:space="preserve"> route and statistical chart of entries times in center zone and time in center zone in the OFT of </w:t>
      </w:r>
      <w:r w:rsidRPr="008C345D">
        <w:rPr>
          <w:rFonts w:eastAsiaTheme="minorEastAsia" w:hint="eastAsia"/>
          <w:lang w:eastAsia="zh-CN"/>
        </w:rPr>
        <w:t>C57BL/6J</w:t>
      </w:r>
      <w:r w:rsidRPr="008C345D">
        <w:rPr>
          <w:rFonts w:eastAsiaTheme="minorEastAsia"/>
          <w:lang w:eastAsia="zh-CN"/>
        </w:rPr>
        <w:t xml:space="preserve"> and </w:t>
      </w:r>
      <w:r w:rsidRPr="008C345D">
        <w:rPr>
          <w:rFonts w:eastAsia="宋体" w:hint="eastAsia"/>
          <w:i/>
          <w:iCs/>
        </w:rPr>
        <w:t>Fmr1</w:t>
      </w:r>
      <w:r w:rsidRPr="008C345D">
        <w:rPr>
          <w:rFonts w:eastAsia="宋体" w:hint="eastAsia"/>
          <w:i/>
          <w:iCs/>
          <w:vertAlign w:val="superscript"/>
        </w:rPr>
        <w:t>-/y</w:t>
      </w:r>
      <w:r w:rsidRPr="008C345D">
        <w:rPr>
          <w:rFonts w:eastAsia="宋体" w:hint="eastAsia"/>
        </w:rPr>
        <w:t xml:space="preserve"> mice</w:t>
      </w:r>
      <w:r w:rsidRPr="008C345D">
        <w:rPr>
          <w:rFonts w:eastAsiaTheme="minorEastAsia"/>
          <w:lang w:val="en-US" w:eastAsia="zh-CN"/>
        </w:rPr>
        <w:t xml:space="preserve">. n=8. </w:t>
      </w:r>
      <w:r w:rsidRPr="008C345D">
        <w:rPr>
          <w:rFonts w:eastAsia="宋体"/>
          <w:lang w:eastAsia="zh-CN"/>
        </w:rPr>
        <w:t xml:space="preserve">Student's </w:t>
      </w:r>
      <w:r w:rsidRPr="008C345D">
        <w:rPr>
          <w:rFonts w:eastAsia="宋体"/>
          <w:i/>
          <w:iCs/>
          <w:lang w:eastAsia="zh-CN"/>
        </w:rPr>
        <w:t>t</w:t>
      </w:r>
      <w:r w:rsidRPr="008C345D">
        <w:rPr>
          <w:rFonts w:eastAsia="宋体"/>
          <w:lang w:eastAsia="zh-CN"/>
        </w:rPr>
        <w:t>-test</w:t>
      </w:r>
      <w:r w:rsidRPr="008C345D">
        <w:rPr>
          <w:rFonts w:eastAsiaTheme="minorEastAsia"/>
          <w:lang w:val="en-US" w:eastAsia="zh-CN"/>
        </w:rPr>
        <w:t>.</w:t>
      </w:r>
    </w:p>
    <w:p w14:paraId="7836B97F" w14:textId="02CE3730" w:rsidR="00135E81" w:rsidRPr="008C345D" w:rsidRDefault="00135E81" w:rsidP="00D243E2">
      <w:pPr>
        <w:spacing w:line="480" w:lineRule="auto"/>
        <w:jc w:val="both"/>
        <w:rPr>
          <w:rFonts w:eastAsiaTheme="minorEastAsia"/>
          <w:lang w:val="en-US" w:eastAsia="zh-CN"/>
        </w:rPr>
      </w:pPr>
      <w:r w:rsidRPr="008C345D">
        <w:rPr>
          <w:rFonts w:eastAsiaTheme="minorEastAsia"/>
          <w:lang w:val="en-US" w:eastAsia="zh-CN"/>
        </w:rPr>
        <w:t>(</w:t>
      </w:r>
      <w:r w:rsidR="004F0A53" w:rsidRPr="008C345D">
        <w:rPr>
          <w:rFonts w:eastAsiaTheme="minorEastAsia" w:hint="eastAsia"/>
          <w:lang w:val="en-US" w:eastAsia="zh-CN"/>
        </w:rPr>
        <w:t>I-O</w:t>
      </w:r>
      <w:r w:rsidRPr="008C345D">
        <w:rPr>
          <w:rFonts w:eastAsiaTheme="minorEastAsia"/>
          <w:lang w:val="en-US" w:eastAsia="zh-CN"/>
        </w:rPr>
        <w:t xml:space="preserve">) </w:t>
      </w:r>
      <w:r w:rsidR="004F0A53" w:rsidRPr="008C345D">
        <w:rPr>
          <w:rFonts w:eastAsiaTheme="minorEastAsia"/>
          <w:lang w:val="en-US" w:eastAsia="zh-CN"/>
        </w:rPr>
        <w:t xml:space="preserve">Schematic </w:t>
      </w:r>
      <w:r w:rsidR="004F0A53" w:rsidRPr="008C345D">
        <w:rPr>
          <w:rFonts w:eastAsiaTheme="minorEastAsia" w:hint="eastAsia"/>
          <w:lang w:val="en-US" w:eastAsia="zh-CN"/>
        </w:rPr>
        <w:t>diagram,</w:t>
      </w:r>
      <w:r w:rsidR="004F0A53" w:rsidRPr="008C345D">
        <w:rPr>
          <w:rFonts w:eastAsiaTheme="minorEastAsia"/>
          <w:lang w:val="en-US" w:eastAsia="zh-CN"/>
        </w:rPr>
        <w:t xml:space="preserve"> </w:t>
      </w:r>
      <w:r w:rsidR="004F0A53" w:rsidRPr="008C345D">
        <w:rPr>
          <w:rFonts w:eastAsiaTheme="minorEastAsia" w:hint="eastAsia"/>
          <w:lang w:val="en-US" w:eastAsia="zh-CN"/>
        </w:rPr>
        <w:t>t</w:t>
      </w:r>
      <w:r w:rsidR="004F0A53" w:rsidRPr="008C345D">
        <w:rPr>
          <w:rFonts w:eastAsiaTheme="minorEastAsia"/>
          <w:lang w:val="en-US" w:eastAsia="zh-CN"/>
        </w:rPr>
        <w:t>rajectory</w:t>
      </w:r>
      <w:r w:rsidRPr="008C345D">
        <w:rPr>
          <w:rFonts w:eastAsiaTheme="minorEastAsia"/>
          <w:lang w:val="en-US" w:eastAsia="zh-CN"/>
        </w:rPr>
        <w:t xml:space="preserve"> route and statistical chart of entries in open arms and time in open arms in EPM test of </w:t>
      </w:r>
      <w:r w:rsidRPr="008C345D">
        <w:rPr>
          <w:rFonts w:eastAsiaTheme="minorEastAsia" w:hint="eastAsia"/>
          <w:lang w:eastAsia="zh-CN"/>
        </w:rPr>
        <w:t>C57BL/6J</w:t>
      </w:r>
      <w:r w:rsidRPr="008C345D">
        <w:rPr>
          <w:rFonts w:eastAsiaTheme="minorEastAsia"/>
          <w:lang w:eastAsia="zh-CN"/>
        </w:rPr>
        <w:t xml:space="preserve"> and </w:t>
      </w:r>
      <w:r w:rsidRPr="008C345D">
        <w:rPr>
          <w:rFonts w:eastAsia="宋体" w:hint="eastAsia"/>
          <w:i/>
          <w:iCs/>
        </w:rPr>
        <w:t>Fmr1</w:t>
      </w:r>
      <w:r w:rsidRPr="008C345D">
        <w:rPr>
          <w:rFonts w:eastAsia="宋体" w:hint="eastAsia"/>
          <w:i/>
          <w:iCs/>
          <w:vertAlign w:val="superscript"/>
        </w:rPr>
        <w:t>-/y</w:t>
      </w:r>
      <w:r w:rsidRPr="008C345D">
        <w:rPr>
          <w:rFonts w:eastAsia="宋体" w:hint="eastAsia"/>
        </w:rPr>
        <w:t xml:space="preserve"> mice</w:t>
      </w:r>
      <w:r w:rsidRPr="008C345D">
        <w:rPr>
          <w:rFonts w:eastAsiaTheme="minorEastAsia"/>
          <w:lang w:val="en-US" w:eastAsia="zh-CN"/>
        </w:rPr>
        <w:t xml:space="preserve">. n=8. </w:t>
      </w:r>
      <w:r w:rsidRPr="008C345D">
        <w:rPr>
          <w:rFonts w:eastAsia="宋体"/>
          <w:lang w:eastAsia="zh-CN"/>
        </w:rPr>
        <w:t>Student's</w:t>
      </w:r>
      <w:r w:rsidRPr="008C345D">
        <w:rPr>
          <w:rFonts w:eastAsia="宋体"/>
          <w:i/>
          <w:iCs/>
          <w:lang w:eastAsia="zh-CN"/>
        </w:rPr>
        <w:t xml:space="preserve"> t</w:t>
      </w:r>
      <w:r w:rsidRPr="008C345D">
        <w:rPr>
          <w:rFonts w:eastAsia="宋体"/>
          <w:lang w:eastAsia="zh-CN"/>
        </w:rPr>
        <w:t>-test</w:t>
      </w:r>
      <w:r w:rsidRPr="008C345D">
        <w:rPr>
          <w:rFonts w:eastAsiaTheme="minorEastAsia"/>
          <w:lang w:val="en-US" w:eastAsia="zh-CN"/>
        </w:rPr>
        <w:t xml:space="preserve">. </w:t>
      </w:r>
    </w:p>
    <w:p w14:paraId="741443C5" w14:textId="77777777" w:rsidR="00157513" w:rsidRPr="008C345D" w:rsidRDefault="00135E81" w:rsidP="00D243E2">
      <w:pPr>
        <w:spacing w:line="480" w:lineRule="auto"/>
        <w:jc w:val="both"/>
        <w:rPr>
          <w:rFonts w:eastAsiaTheme="minorEastAsia"/>
          <w:lang w:val="en-US" w:eastAsia="zh-CN"/>
        </w:rPr>
      </w:pPr>
      <w:r w:rsidRPr="008C345D">
        <w:rPr>
          <w:rFonts w:eastAsiaTheme="minorEastAsia"/>
          <w:lang w:val="en-US" w:eastAsia="zh-CN"/>
        </w:rPr>
        <w:t>(</w:t>
      </w:r>
      <w:r w:rsidR="004F0A53" w:rsidRPr="008C345D">
        <w:rPr>
          <w:rFonts w:eastAsiaTheme="minorEastAsia" w:hint="eastAsia"/>
          <w:lang w:val="en-US" w:eastAsia="zh-CN"/>
        </w:rPr>
        <w:t>P-R</w:t>
      </w:r>
      <w:r w:rsidRPr="008C345D">
        <w:rPr>
          <w:rFonts w:eastAsiaTheme="minorEastAsia"/>
          <w:lang w:val="en-US" w:eastAsia="zh-CN"/>
        </w:rPr>
        <w:t xml:space="preserve">) </w:t>
      </w:r>
      <w:r w:rsidR="00157513" w:rsidRPr="008C345D">
        <w:rPr>
          <w:rFonts w:eastAsiaTheme="minorEastAsia"/>
          <w:lang w:val="en-US" w:eastAsia="zh-CN"/>
        </w:rPr>
        <w:t xml:space="preserve">Schematic </w:t>
      </w:r>
      <w:r w:rsidR="00157513" w:rsidRPr="008C345D">
        <w:rPr>
          <w:rFonts w:eastAsiaTheme="minorEastAsia" w:hint="eastAsia"/>
          <w:lang w:val="en-US" w:eastAsia="zh-CN"/>
        </w:rPr>
        <w:t>diagram and s</w:t>
      </w:r>
      <w:r w:rsidR="00157513" w:rsidRPr="008C345D">
        <w:rPr>
          <w:rFonts w:eastAsiaTheme="minorEastAsia"/>
          <w:lang w:val="en-US" w:eastAsia="zh-CN"/>
        </w:rPr>
        <w:t xml:space="preserve">tatistical diagram of number </w:t>
      </w:r>
      <w:r w:rsidR="00157513" w:rsidRPr="008C345D">
        <w:rPr>
          <w:rFonts w:eastAsiaTheme="minorEastAsia" w:hint="eastAsia"/>
          <w:lang w:val="en-US" w:eastAsia="zh-CN"/>
        </w:rPr>
        <w:t>of</w:t>
      </w:r>
      <w:r w:rsidR="00157513" w:rsidRPr="008C345D">
        <w:rPr>
          <w:rFonts w:eastAsiaTheme="minorEastAsia"/>
          <w:lang w:val="en-US" w:eastAsia="zh-CN"/>
        </w:rPr>
        <w:t xml:space="preserve"> grooming times and duration grooming time of </w:t>
      </w:r>
      <w:r w:rsidR="00157513" w:rsidRPr="008C345D">
        <w:rPr>
          <w:rFonts w:eastAsiaTheme="minorEastAsia" w:hint="eastAsia"/>
          <w:lang w:eastAsia="zh-CN"/>
        </w:rPr>
        <w:t>C57BL/6J</w:t>
      </w:r>
      <w:r w:rsidR="00157513" w:rsidRPr="008C345D">
        <w:rPr>
          <w:rFonts w:eastAsiaTheme="minorEastAsia"/>
          <w:lang w:eastAsia="zh-CN"/>
        </w:rPr>
        <w:t xml:space="preserve"> and </w:t>
      </w:r>
      <w:r w:rsidR="00157513" w:rsidRPr="008C345D">
        <w:rPr>
          <w:rFonts w:eastAsia="宋体" w:hint="eastAsia"/>
          <w:i/>
          <w:iCs/>
        </w:rPr>
        <w:t>Fmr1</w:t>
      </w:r>
      <w:r w:rsidR="00157513" w:rsidRPr="008C345D">
        <w:rPr>
          <w:rFonts w:eastAsia="宋体" w:hint="eastAsia"/>
          <w:i/>
          <w:iCs/>
          <w:vertAlign w:val="superscript"/>
        </w:rPr>
        <w:t>-/y</w:t>
      </w:r>
      <w:r w:rsidR="00157513" w:rsidRPr="008C345D">
        <w:rPr>
          <w:rFonts w:eastAsia="宋体" w:hint="eastAsia"/>
        </w:rPr>
        <w:t xml:space="preserve"> mice</w:t>
      </w:r>
      <w:r w:rsidR="00157513" w:rsidRPr="008C345D">
        <w:rPr>
          <w:rFonts w:eastAsiaTheme="minorEastAsia"/>
          <w:lang w:val="en-US" w:eastAsia="zh-CN"/>
        </w:rPr>
        <w:t xml:space="preserve">. n=8. </w:t>
      </w:r>
      <w:r w:rsidR="00157513" w:rsidRPr="008C345D">
        <w:rPr>
          <w:rFonts w:eastAsia="宋体"/>
          <w:lang w:eastAsia="zh-CN"/>
        </w:rPr>
        <w:t>Student's</w:t>
      </w:r>
      <w:r w:rsidR="00157513" w:rsidRPr="008C345D">
        <w:rPr>
          <w:rFonts w:eastAsia="宋体"/>
          <w:i/>
          <w:iCs/>
          <w:lang w:eastAsia="zh-CN"/>
        </w:rPr>
        <w:t xml:space="preserve"> t</w:t>
      </w:r>
      <w:r w:rsidR="00157513" w:rsidRPr="008C345D">
        <w:rPr>
          <w:rFonts w:eastAsia="宋体"/>
          <w:lang w:eastAsia="zh-CN"/>
        </w:rPr>
        <w:t>-test</w:t>
      </w:r>
      <w:r w:rsidR="00157513" w:rsidRPr="008C345D">
        <w:rPr>
          <w:rFonts w:eastAsiaTheme="minorEastAsia"/>
          <w:lang w:val="en-US" w:eastAsia="zh-CN"/>
        </w:rPr>
        <w:t>.</w:t>
      </w:r>
    </w:p>
    <w:p w14:paraId="04C44399" w14:textId="6694C346" w:rsidR="00135E81" w:rsidRPr="008C345D" w:rsidRDefault="00135E81" w:rsidP="00D243E2">
      <w:pPr>
        <w:spacing w:line="480" w:lineRule="auto"/>
        <w:jc w:val="both"/>
        <w:rPr>
          <w:rFonts w:eastAsiaTheme="minorEastAsia"/>
          <w:lang w:val="en-US" w:eastAsia="zh-CN"/>
        </w:rPr>
      </w:pPr>
      <w:r w:rsidRPr="008C345D">
        <w:rPr>
          <w:rFonts w:eastAsiaTheme="minorEastAsia"/>
          <w:lang w:val="en-US" w:eastAsia="zh-CN"/>
        </w:rPr>
        <w:t>(</w:t>
      </w:r>
      <w:r w:rsidR="004F0A53" w:rsidRPr="008C345D">
        <w:rPr>
          <w:rFonts w:eastAsiaTheme="minorEastAsia" w:hint="eastAsia"/>
          <w:lang w:val="en-US" w:eastAsia="zh-CN"/>
        </w:rPr>
        <w:t>S-T</w:t>
      </w:r>
      <w:r w:rsidRPr="008C345D">
        <w:rPr>
          <w:rFonts w:eastAsiaTheme="minorEastAsia"/>
          <w:lang w:val="en-US" w:eastAsia="zh-CN"/>
        </w:rPr>
        <w:t xml:space="preserve">) </w:t>
      </w:r>
      <w:r w:rsidR="00157513" w:rsidRPr="008C345D">
        <w:rPr>
          <w:rFonts w:eastAsiaTheme="minorEastAsia"/>
          <w:lang w:val="en-US" w:eastAsia="zh-CN"/>
        </w:rPr>
        <w:t xml:space="preserve">Schematic </w:t>
      </w:r>
      <w:r w:rsidR="00157513" w:rsidRPr="008C345D">
        <w:rPr>
          <w:rFonts w:eastAsiaTheme="minorEastAsia" w:hint="eastAsia"/>
          <w:lang w:val="en-US" w:eastAsia="zh-CN"/>
        </w:rPr>
        <w:t>diagram and s</w:t>
      </w:r>
      <w:r w:rsidR="00157513" w:rsidRPr="008C345D">
        <w:rPr>
          <w:rFonts w:eastAsiaTheme="minorEastAsia"/>
          <w:lang w:val="en-US" w:eastAsia="zh-CN"/>
        </w:rPr>
        <w:t xml:space="preserve">tatistical chart of number in </w:t>
      </w:r>
      <w:r w:rsidR="00157513" w:rsidRPr="008C345D">
        <w:rPr>
          <w:rFonts w:eastAsiaTheme="minorEastAsia" w:hint="eastAsia"/>
          <w:lang w:val="en-US" w:eastAsia="zh-CN"/>
        </w:rPr>
        <w:t>marbles buried</w:t>
      </w:r>
      <w:r w:rsidR="00157513" w:rsidRPr="008C345D">
        <w:rPr>
          <w:rFonts w:eastAsiaTheme="minorEastAsia"/>
          <w:lang w:val="en-US" w:eastAsia="zh-CN"/>
        </w:rPr>
        <w:t xml:space="preserve"> of </w:t>
      </w:r>
      <w:r w:rsidR="00157513" w:rsidRPr="008C345D">
        <w:rPr>
          <w:rFonts w:eastAsiaTheme="minorEastAsia" w:hint="eastAsia"/>
          <w:lang w:eastAsia="zh-CN"/>
        </w:rPr>
        <w:t>C57BL/6J</w:t>
      </w:r>
      <w:r w:rsidR="00157513" w:rsidRPr="008C345D">
        <w:rPr>
          <w:rFonts w:eastAsiaTheme="minorEastAsia"/>
          <w:lang w:eastAsia="zh-CN"/>
        </w:rPr>
        <w:t xml:space="preserve"> and </w:t>
      </w:r>
      <w:r w:rsidR="00157513" w:rsidRPr="008C345D">
        <w:rPr>
          <w:rFonts w:eastAsia="宋体" w:hint="eastAsia"/>
          <w:i/>
          <w:iCs/>
        </w:rPr>
        <w:t>Fmr1</w:t>
      </w:r>
      <w:r w:rsidR="00157513" w:rsidRPr="008C345D">
        <w:rPr>
          <w:rFonts w:eastAsia="宋体" w:hint="eastAsia"/>
          <w:i/>
          <w:iCs/>
          <w:vertAlign w:val="superscript"/>
        </w:rPr>
        <w:t>-/y</w:t>
      </w:r>
      <w:r w:rsidR="00157513" w:rsidRPr="008C345D">
        <w:rPr>
          <w:rFonts w:eastAsia="宋体" w:hint="eastAsia"/>
        </w:rPr>
        <w:t xml:space="preserve"> mice</w:t>
      </w:r>
      <w:r w:rsidR="00157513" w:rsidRPr="008C345D">
        <w:rPr>
          <w:rFonts w:eastAsiaTheme="minorEastAsia"/>
          <w:lang w:val="en-US" w:eastAsia="zh-CN"/>
        </w:rPr>
        <w:t xml:space="preserve">. n=8. </w:t>
      </w:r>
      <w:r w:rsidR="00157513" w:rsidRPr="008C345D">
        <w:rPr>
          <w:rFonts w:eastAsia="宋体"/>
          <w:lang w:eastAsia="zh-CN"/>
        </w:rPr>
        <w:t>Student's</w:t>
      </w:r>
      <w:r w:rsidR="00157513" w:rsidRPr="008C345D">
        <w:rPr>
          <w:rFonts w:eastAsia="宋体"/>
          <w:i/>
          <w:iCs/>
          <w:lang w:eastAsia="zh-CN"/>
        </w:rPr>
        <w:t xml:space="preserve"> t</w:t>
      </w:r>
      <w:r w:rsidR="00157513" w:rsidRPr="008C345D">
        <w:rPr>
          <w:rFonts w:eastAsia="宋体"/>
          <w:lang w:eastAsia="zh-CN"/>
        </w:rPr>
        <w:t>-test</w:t>
      </w:r>
      <w:r w:rsidR="00157513" w:rsidRPr="008C345D">
        <w:rPr>
          <w:rFonts w:eastAsiaTheme="minorEastAsia"/>
          <w:lang w:val="en-US" w:eastAsia="zh-CN"/>
        </w:rPr>
        <w:t>.</w:t>
      </w:r>
    </w:p>
    <w:p w14:paraId="78620145" w14:textId="56331964" w:rsidR="00135E81" w:rsidRPr="008C345D" w:rsidRDefault="00135E81" w:rsidP="00D243E2">
      <w:pPr>
        <w:spacing w:line="480" w:lineRule="auto"/>
        <w:jc w:val="both"/>
        <w:rPr>
          <w:rFonts w:eastAsiaTheme="minorEastAsia"/>
          <w:lang w:eastAsia="zh-CN"/>
        </w:rPr>
      </w:pPr>
      <w:r w:rsidRPr="008C345D">
        <w:rPr>
          <w:rFonts w:eastAsiaTheme="minorEastAsia"/>
          <w:lang w:val="en-US" w:eastAsia="zh-CN"/>
        </w:rPr>
        <w:t>(</w:t>
      </w:r>
      <w:r w:rsidR="004F0A53" w:rsidRPr="008C345D">
        <w:rPr>
          <w:rFonts w:eastAsiaTheme="minorEastAsia" w:hint="eastAsia"/>
          <w:lang w:val="en-US" w:eastAsia="zh-CN"/>
        </w:rPr>
        <w:t>U-W</w:t>
      </w:r>
      <w:r w:rsidRPr="008C345D">
        <w:rPr>
          <w:rFonts w:eastAsiaTheme="minorEastAsia"/>
          <w:lang w:val="en-US" w:eastAsia="zh-CN"/>
        </w:rPr>
        <w:t xml:space="preserve">) </w:t>
      </w:r>
      <w:r w:rsidR="004F0A53" w:rsidRPr="008C345D">
        <w:rPr>
          <w:rFonts w:eastAsiaTheme="minorEastAsia"/>
          <w:lang w:val="en-US" w:eastAsia="zh-CN"/>
        </w:rPr>
        <w:t xml:space="preserve">Schematic </w:t>
      </w:r>
      <w:r w:rsidR="004F0A53" w:rsidRPr="008C345D">
        <w:rPr>
          <w:rFonts w:eastAsiaTheme="minorEastAsia" w:hint="eastAsia"/>
          <w:lang w:val="en-US" w:eastAsia="zh-CN"/>
        </w:rPr>
        <w:t>diagram and s</w:t>
      </w:r>
      <w:r w:rsidRPr="008C345D">
        <w:rPr>
          <w:rFonts w:eastAsiaTheme="minorEastAsia"/>
          <w:lang w:eastAsia="zh-CN"/>
        </w:rPr>
        <w:t xml:space="preserve">tatistical diagram of exploration time </w:t>
      </w:r>
      <w:r w:rsidRPr="008C345D">
        <w:rPr>
          <w:rFonts w:eastAsiaTheme="minorEastAsia" w:hint="eastAsia"/>
          <w:lang w:val="en-US" w:eastAsia="zh-CN"/>
        </w:rPr>
        <w:t>for</w:t>
      </w:r>
      <w:r w:rsidRPr="008C345D">
        <w:rPr>
          <w:rFonts w:eastAsiaTheme="minorEastAsia"/>
          <w:lang w:eastAsia="zh-CN"/>
        </w:rPr>
        <w:t xml:space="preserve"> each object in the NOR test of </w:t>
      </w:r>
      <w:r w:rsidRPr="008C345D">
        <w:rPr>
          <w:rFonts w:eastAsiaTheme="minorEastAsia" w:hint="eastAsia"/>
          <w:lang w:eastAsia="zh-CN"/>
        </w:rPr>
        <w:t>C57BL/6J</w:t>
      </w:r>
      <w:r w:rsidRPr="008C345D">
        <w:rPr>
          <w:rFonts w:eastAsiaTheme="minorEastAsia"/>
          <w:lang w:eastAsia="zh-CN"/>
        </w:rPr>
        <w:t xml:space="preserve"> and </w:t>
      </w:r>
      <w:r w:rsidRPr="008C345D">
        <w:rPr>
          <w:rFonts w:eastAsia="宋体" w:hint="eastAsia"/>
          <w:i/>
          <w:iCs/>
        </w:rPr>
        <w:t>Fmr1</w:t>
      </w:r>
      <w:r w:rsidRPr="008C345D">
        <w:rPr>
          <w:rFonts w:eastAsia="宋体" w:hint="eastAsia"/>
          <w:i/>
          <w:iCs/>
          <w:vertAlign w:val="superscript"/>
        </w:rPr>
        <w:t>-/y</w:t>
      </w:r>
      <w:r w:rsidRPr="008C345D">
        <w:rPr>
          <w:rFonts w:eastAsia="宋体" w:hint="eastAsia"/>
        </w:rPr>
        <w:t xml:space="preserve"> mice</w:t>
      </w:r>
      <w:r w:rsidRPr="008C345D">
        <w:rPr>
          <w:rFonts w:eastAsiaTheme="minorEastAsia"/>
          <w:lang w:eastAsia="zh-CN"/>
        </w:rPr>
        <w:t>. n=8. Two-way ANOVA.</w:t>
      </w:r>
    </w:p>
    <w:p w14:paraId="08E94448" w14:textId="131D06C5" w:rsidR="00135E81" w:rsidRPr="008C345D" w:rsidRDefault="00135E81" w:rsidP="00D243E2">
      <w:pPr>
        <w:spacing w:line="480" w:lineRule="auto"/>
        <w:jc w:val="both"/>
        <w:rPr>
          <w:rFonts w:eastAsiaTheme="minorEastAsia"/>
          <w:lang w:val="en-US" w:eastAsia="zh-CN"/>
        </w:rPr>
      </w:pPr>
      <w:r w:rsidRPr="008C345D">
        <w:rPr>
          <w:rFonts w:eastAsiaTheme="minorEastAsia"/>
          <w:lang w:eastAsia="zh-CN"/>
        </w:rPr>
        <w:t xml:space="preserve">ns </w:t>
      </w:r>
      <w:r w:rsidRPr="008C345D">
        <w:rPr>
          <w:rFonts w:eastAsiaTheme="minorEastAsia"/>
          <w:i/>
          <w:iCs/>
          <w:lang w:eastAsia="zh-CN"/>
        </w:rPr>
        <w:t>P</w:t>
      </w:r>
      <w:r w:rsidRPr="008C345D">
        <w:rPr>
          <w:rFonts w:eastAsiaTheme="minorEastAsia"/>
          <w:lang w:eastAsia="zh-CN"/>
        </w:rPr>
        <w:t xml:space="preserve">≥0.05, </w:t>
      </w:r>
      <w:r w:rsidRPr="008C345D">
        <w:rPr>
          <w:rFonts w:eastAsiaTheme="minorEastAsia"/>
          <w:lang w:val="en-US" w:eastAsia="zh-CN"/>
        </w:rPr>
        <w:t>*</w:t>
      </w:r>
      <w:r w:rsidRPr="008C345D">
        <w:rPr>
          <w:rFonts w:eastAsiaTheme="minorEastAsia"/>
          <w:i/>
          <w:iCs/>
          <w:lang w:val="en-US" w:eastAsia="zh-CN"/>
        </w:rPr>
        <w:t>P</w:t>
      </w:r>
      <w:r w:rsidRPr="008C345D">
        <w:rPr>
          <w:rFonts w:eastAsiaTheme="minorEastAsia"/>
          <w:lang w:val="en-US" w:eastAsia="zh-CN"/>
        </w:rPr>
        <w:t xml:space="preserve">&lt;0.05, </w:t>
      </w:r>
      <w:r w:rsidRPr="008C345D">
        <w:rPr>
          <w:rFonts w:eastAsiaTheme="minorEastAsia"/>
          <w:lang w:eastAsia="zh-CN"/>
        </w:rPr>
        <w:t>**</w:t>
      </w:r>
      <w:r w:rsidRPr="008C345D">
        <w:rPr>
          <w:rFonts w:eastAsiaTheme="minorEastAsia"/>
          <w:i/>
          <w:iCs/>
          <w:lang w:eastAsia="zh-CN"/>
        </w:rPr>
        <w:t>P</w:t>
      </w:r>
      <w:r w:rsidRPr="008C345D">
        <w:rPr>
          <w:rFonts w:eastAsiaTheme="minorEastAsia"/>
          <w:lang w:eastAsia="zh-CN"/>
        </w:rPr>
        <w:t>&lt;0.01,</w:t>
      </w:r>
      <w:r w:rsidRPr="008C345D">
        <w:rPr>
          <w:rFonts w:eastAsiaTheme="minorEastAsia"/>
          <w:lang w:val="en-US" w:eastAsia="zh-CN"/>
        </w:rPr>
        <w:t xml:space="preserve"> ***</w:t>
      </w:r>
      <w:r w:rsidRPr="008C345D">
        <w:rPr>
          <w:rFonts w:eastAsiaTheme="minorEastAsia"/>
          <w:i/>
          <w:iCs/>
          <w:lang w:val="en-US" w:eastAsia="zh-CN"/>
        </w:rPr>
        <w:t>P</w:t>
      </w:r>
      <w:r w:rsidRPr="008C345D">
        <w:rPr>
          <w:rFonts w:eastAsiaTheme="minorEastAsia"/>
          <w:lang w:val="en-US" w:eastAsia="zh-CN"/>
        </w:rPr>
        <w:t>&lt;0.001.</w:t>
      </w:r>
    </w:p>
    <w:p w14:paraId="54EF70A4" w14:textId="17F704D1" w:rsidR="00112888" w:rsidRPr="008C345D" w:rsidRDefault="00112888" w:rsidP="00D243E2">
      <w:pPr>
        <w:spacing w:line="480" w:lineRule="auto"/>
        <w:jc w:val="both"/>
        <w:rPr>
          <w:rFonts w:eastAsiaTheme="minorEastAsia"/>
          <w:b/>
          <w:bCs/>
          <w:lang w:eastAsia="zh-CN"/>
        </w:rPr>
      </w:pPr>
    </w:p>
    <w:p w14:paraId="60931F08" w14:textId="77777777" w:rsidR="004856EB" w:rsidRPr="008C345D" w:rsidRDefault="004856EB" w:rsidP="00D243E2">
      <w:pPr>
        <w:pStyle w:val="2"/>
        <w:spacing w:before="0" w:line="480" w:lineRule="auto"/>
        <w:rPr>
          <w:rFonts w:ascii="Times New Roman" w:eastAsia="宋体" w:hAnsi="Times New Roman" w:cs="Times New Roman"/>
          <w:b/>
          <w:bCs/>
          <w:color w:val="auto"/>
          <w:sz w:val="24"/>
          <w:szCs w:val="24"/>
        </w:rPr>
      </w:pPr>
      <w:r w:rsidRPr="008C345D">
        <w:rPr>
          <w:rFonts w:ascii="Times New Roman" w:eastAsia="宋体" w:hAnsi="Times New Roman" w:cs="Times New Roman"/>
          <w:b/>
          <w:bCs/>
          <w:color w:val="auto"/>
          <w:sz w:val="24"/>
          <w:szCs w:val="24"/>
        </w:rPr>
        <w:t xml:space="preserve">Figure </w:t>
      </w:r>
      <w:r w:rsidRPr="008C345D">
        <w:rPr>
          <w:rFonts w:ascii="Times New Roman" w:eastAsia="宋体" w:hAnsi="Times New Roman" w:cs="Times New Roman" w:hint="eastAsia"/>
          <w:b/>
          <w:bCs/>
          <w:color w:val="auto"/>
          <w:sz w:val="24"/>
          <w:szCs w:val="24"/>
        </w:rPr>
        <w:t>S2</w:t>
      </w:r>
    </w:p>
    <w:p w14:paraId="1AEA70C0" w14:textId="78513E65" w:rsidR="004856EB" w:rsidRPr="008C345D" w:rsidRDefault="00DA6DCA" w:rsidP="00D243E2">
      <w:pPr>
        <w:spacing w:line="480" w:lineRule="auto"/>
        <w:jc w:val="center"/>
        <w:rPr>
          <w:rFonts w:eastAsiaTheme="minorEastAsia"/>
          <w:b/>
          <w:bCs/>
          <w:lang w:val="en-US" w:eastAsia="zh-CN"/>
        </w:rPr>
      </w:pPr>
      <w:r>
        <w:rPr>
          <w:rFonts w:eastAsiaTheme="minorEastAsia"/>
          <w:b/>
          <w:bCs/>
          <w:noProof/>
          <w:lang w:val="en-US" w:eastAsia="zh-CN"/>
        </w:rPr>
        <w:drawing>
          <wp:inline distT="0" distB="0" distL="0" distR="0" wp14:anchorId="5FD39B8E" wp14:editId="2C427401">
            <wp:extent cx="2943501" cy="1557337"/>
            <wp:effectExtent l="0" t="0" r="0" b="5080"/>
            <wp:docPr id="2024823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2363" name="图片 202482363"/>
                    <pic:cNvPicPr/>
                  </pic:nvPicPr>
                  <pic:blipFill>
                    <a:blip r:embed="rId9"/>
                    <a:stretch>
                      <a:fillRect/>
                    </a:stretch>
                  </pic:blipFill>
                  <pic:spPr>
                    <a:xfrm>
                      <a:off x="0" y="0"/>
                      <a:ext cx="2962186" cy="1567223"/>
                    </a:xfrm>
                    <a:prstGeom prst="rect">
                      <a:avLst/>
                    </a:prstGeom>
                  </pic:spPr>
                </pic:pic>
              </a:graphicData>
            </a:graphic>
          </wp:inline>
        </w:drawing>
      </w:r>
    </w:p>
    <w:p w14:paraId="032B42CA" w14:textId="731AC21B" w:rsidR="005A01A8" w:rsidRPr="008C345D" w:rsidRDefault="00D243E2" w:rsidP="00D243E2">
      <w:pPr>
        <w:adjustRightInd w:val="0"/>
        <w:snapToGrid w:val="0"/>
        <w:spacing w:line="480" w:lineRule="auto"/>
        <w:jc w:val="both"/>
        <w:rPr>
          <w:rFonts w:eastAsiaTheme="minorEastAsia"/>
          <w:b/>
          <w:bCs/>
          <w:lang w:eastAsia="zh-CN"/>
        </w:rPr>
      </w:pPr>
      <w:r w:rsidRPr="008C345D">
        <w:rPr>
          <w:rFonts w:hint="eastAsia"/>
        </w:rPr>
        <w:lastRenderedPageBreak/>
        <w:t xml:space="preserve">Protein levels of HK1 in PFC of C57BL/6J and </w:t>
      </w:r>
      <w:r w:rsidRPr="008C345D">
        <w:rPr>
          <w:rFonts w:hint="eastAsia"/>
          <w:i/>
          <w:iCs/>
        </w:rPr>
        <w:t>Fmr1</w:t>
      </w:r>
      <w:r w:rsidRPr="008C345D">
        <w:rPr>
          <w:rFonts w:hint="eastAsia"/>
          <w:i/>
          <w:iCs/>
          <w:vertAlign w:val="superscript"/>
        </w:rPr>
        <w:t>-/y</w:t>
      </w:r>
      <w:r w:rsidRPr="008C345D">
        <w:rPr>
          <w:rFonts w:hint="eastAsia"/>
        </w:rPr>
        <w:t xml:space="preserve"> mice. n = 6. Student</w:t>
      </w:r>
      <w:r w:rsidRPr="008C345D">
        <w:t>’</w:t>
      </w:r>
      <w:r w:rsidRPr="008C345D">
        <w:rPr>
          <w:rFonts w:hint="eastAsia"/>
        </w:rPr>
        <w:t xml:space="preserve">s </w:t>
      </w:r>
      <w:r w:rsidRPr="008C345D">
        <w:rPr>
          <w:rFonts w:hint="eastAsia"/>
          <w:i/>
          <w:iCs/>
        </w:rPr>
        <w:t>t</w:t>
      </w:r>
      <w:r w:rsidRPr="008C345D">
        <w:rPr>
          <w:rFonts w:hint="eastAsia"/>
        </w:rPr>
        <w:t>-test.</w:t>
      </w:r>
    </w:p>
    <w:p w14:paraId="528F744E" w14:textId="77777777" w:rsidR="00831FDB" w:rsidRPr="008C345D" w:rsidRDefault="00831FDB" w:rsidP="00D243E2">
      <w:pPr>
        <w:spacing w:line="480" w:lineRule="auto"/>
        <w:jc w:val="both"/>
        <w:rPr>
          <w:rFonts w:eastAsiaTheme="minorEastAsia"/>
          <w:b/>
          <w:bCs/>
          <w:lang w:eastAsia="zh-CN"/>
        </w:rPr>
      </w:pPr>
    </w:p>
    <w:p w14:paraId="646DA5B5" w14:textId="1F5D02E4" w:rsidR="00831FDB" w:rsidRPr="008C345D" w:rsidRDefault="00135E81" w:rsidP="00D243E2">
      <w:pPr>
        <w:pStyle w:val="2"/>
        <w:spacing w:before="0" w:line="480" w:lineRule="auto"/>
        <w:rPr>
          <w:rFonts w:ascii="Times New Roman" w:eastAsia="宋体" w:hAnsi="Times New Roman" w:cs="Times New Roman"/>
          <w:b/>
          <w:bCs/>
          <w:color w:val="auto"/>
          <w:sz w:val="24"/>
          <w:szCs w:val="24"/>
        </w:rPr>
      </w:pPr>
      <w:r w:rsidRPr="008C345D">
        <w:rPr>
          <w:rFonts w:ascii="Times New Roman" w:eastAsia="宋体" w:hAnsi="Times New Roman" w:cs="Times New Roman"/>
          <w:b/>
          <w:bCs/>
          <w:color w:val="auto"/>
          <w:sz w:val="24"/>
          <w:szCs w:val="24"/>
        </w:rPr>
        <w:t xml:space="preserve">Figure </w:t>
      </w:r>
      <w:r w:rsidRPr="008C345D">
        <w:rPr>
          <w:rFonts w:ascii="Times New Roman" w:eastAsia="宋体" w:hAnsi="Times New Roman" w:cs="Times New Roman" w:hint="eastAsia"/>
          <w:b/>
          <w:bCs/>
          <w:color w:val="auto"/>
          <w:sz w:val="24"/>
          <w:szCs w:val="24"/>
        </w:rPr>
        <w:t>S</w:t>
      </w:r>
      <w:r w:rsidR="00E71E8C" w:rsidRPr="008C345D">
        <w:rPr>
          <w:rFonts w:ascii="Times New Roman" w:eastAsia="宋体" w:hAnsi="Times New Roman" w:cs="Times New Roman" w:hint="eastAsia"/>
          <w:b/>
          <w:bCs/>
          <w:color w:val="auto"/>
          <w:sz w:val="24"/>
          <w:szCs w:val="24"/>
        </w:rPr>
        <w:t>3</w:t>
      </w:r>
    </w:p>
    <w:p w14:paraId="25402283" w14:textId="762516A1" w:rsidR="00135E81" w:rsidRPr="008C345D" w:rsidRDefault="00DA6DCA" w:rsidP="00D243E2">
      <w:pPr>
        <w:spacing w:line="480" w:lineRule="auto"/>
        <w:jc w:val="center"/>
        <w:rPr>
          <w:rFonts w:eastAsiaTheme="minorEastAsia"/>
          <w:lang w:val="en-US" w:eastAsia="zh-CN"/>
        </w:rPr>
      </w:pPr>
      <w:r>
        <w:rPr>
          <w:rFonts w:eastAsiaTheme="minorEastAsia"/>
          <w:noProof/>
          <w:lang w:val="en-US" w:eastAsia="zh-CN"/>
        </w:rPr>
        <w:drawing>
          <wp:inline distT="0" distB="0" distL="0" distR="0" wp14:anchorId="07E22151" wp14:editId="4E37429E">
            <wp:extent cx="4217938" cy="1914525"/>
            <wp:effectExtent l="0" t="0" r="0" b="0"/>
            <wp:docPr id="12061206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20659" name="图片 1206120659"/>
                    <pic:cNvPicPr/>
                  </pic:nvPicPr>
                  <pic:blipFill>
                    <a:blip r:embed="rId10"/>
                    <a:stretch>
                      <a:fillRect/>
                    </a:stretch>
                  </pic:blipFill>
                  <pic:spPr>
                    <a:xfrm>
                      <a:off x="0" y="0"/>
                      <a:ext cx="4239515" cy="1924319"/>
                    </a:xfrm>
                    <a:prstGeom prst="rect">
                      <a:avLst/>
                    </a:prstGeom>
                  </pic:spPr>
                </pic:pic>
              </a:graphicData>
            </a:graphic>
          </wp:inline>
        </w:drawing>
      </w:r>
    </w:p>
    <w:p w14:paraId="5189B365" w14:textId="23E92D7F" w:rsidR="0052625C" w:rsidRPr="008C345D" w:rsidRDefault="0052625C" w:rsidP="0052625C">
      <w:pPr>
        <w:adjustRightInd w:val="0"/>
        <w:snapToGrid w:val="0"/>
        <w:spacing w:line="480" w:lineRule="auto"/>
        <w:rPr>
          <w:rFonts w:eastAsia="Segoe UI"/>
          <w:color w:val="0F1115"/>
          <w:shd w:val="clear" w:color="auto" w:fill="FFFFFF"/>
        </w:rPr>
      </w:pPr>
      <w:r w:rsidRPr="008C345D">
        <w:rPr>
          <w:rFonts w:eastAsia="Segoe UI"/>
          <w:color w:val="0F1115"/>
          <w:shd w:val="clear" w:color="auto" w:fill="FFFFFF"/>
        </w:rPr>
        <w:t xml:space="preserve">Representative images of Iba-1⁺ immunostaining in the PFC of C57BL/6J and </w:t>
      </w:r>
      <w:r w:rsidRPr="008C345D">
        <w:rPr>
          <w:rFonts w:eastAsia="Segoe UI"/>
          <w:i/>
          <w:iCs/>
          <w:color w:val="0F1115"/>
          <w:shd w:val="clear" w:color="auto" w:fill="FFFFFF"/>
        </w:rPr>
        <w:t>Fmr1</w:t>
      </w:r>
      <w:r w:rsidRPr="008C345D">
        <w:rPr>
          <w:rFonts w:eastAsiaTheme="minorEastAsia" w:hint="eastAsia"/>
          <w:i/>
          <w:iCs/>
          <w:color w:val="0F1115"/>
          <w:shd w:val="clear" w:color="auto" w:fill="FFFFFF"/>
          <w:vertAlign w:val="superscript"/>
          <w:lang w:eastAsia="zh-CN"/>
        </w:rPr>
        <w:t>-</w:t>
      </w:r>
      <w:r w:rsidRPr="008C345D">
        <w:rPr>
          <w:rFonts w:eastAsia="Segoe UI"/>
          <w:i/>
          <w:iCs/>
          <w:color w:val="0F1115"/>
          <w:shd w:val="clear" w:color="auto" w:fill="FFFFFF"/>
          <w:vertAlign w:val="superscript"/>
        </w:rPr>
        <w:t>/y</w:t>
      </w:r>
      <w:r w:rsidRPr="008C345D">
        <w:rPr>
          <w:rFonts w:eastAsia="Segoe UI"/>
          <w:color w:val="0F1115"/>
          <w:shd w:val="clear" w:color="auto" w:fill="FFFFFF"/>
        </w:rPr>
        <w:t xml:space="preserve"> mice. Scale bar</w:t>
      </w:r>
      <w:r w:rsidR="00C22B79" w:rsidRPr="008C345D">
        <w:rPr>
          <w:rFonts w:eastAsiaTheme="minorEastAsia" w:hint="eastAsia"/>
          <w:color w:val="0F1115"/>
          <w:shd w:val="clear" w:color="auto" w:fill="FFFFFF"/>
          <w:lang w:eastAsia="zh-CN"/>
        </w:rPr>
        <w:t xml:space="preserve"> = </w:t>
      </w:r>
      <w:r w:rsidRPr="008C345D">
        <w:rPr>
          <w:rFonts w:eastAsia="Segoe UI"/>
          <w:color w:val="0F1115"/>
          <w:shd w:val="clear" w:color="auto" w:fill="FFFFFF"/>
        </w:rPr>
        <w:t xml:space="preserve">50 µm. Quantification (18 fields of view per animal, 3 sections × 6 fields/section; n = 6 mice per group) was analyzed by Student's </w:t>
      </w:r>
      <w:r w:rsidRPr="008C345D">
        <w:rPr>
          <w:rFonts w:eastAsia="Segoe UI"/>
          <w:i/>
          <w:iCs/>
          <w:color w:val="0F1115"/>
          <w:shd w:val="clear" w:color="auto" w:fill="FFFFFF"/>
        </w:rPr>
        <w:t>t</w:t>
      </w:r>
      <w:r w:rsidRPr="008C345D">
        <w:rPr>
          <w:rFonts w:eastAsia="Segoe UI"/>
          <w:color w:val="0F1115"/>
          <w:shd w:val="clear" w:color="auto" w:fill="FFFFFF"/>
        </w:rPr>
        <w:t>-test.</w:t>
      </w:r>
    </w:p>
    <w:p w14:paraId="1F8C994C" w14:textId="77777777" w:rsidR="00C2709D" w:rsidRPr="008C345D" w:rsidRDefault="00C2709D" w:rsidP="00D243E2">
      <w:pPr>
        <w:spacing w:line="480" w:lineRule="auto"/>
        <w:jc w:val="both"/>
        <w:rPr>
          <w:rFonts w:eastAsiaTheme="minorEastAsia"/>
          <w:b/>
          <w:bCs/>
          <w:lang w:eastAsia="zh-CN"/>
        </w:rPr>
      </w:pPr>
    </w:p>
    <w:p w14:paraId="44B2E56C" w14:textId="2E0118EF" w:rsidR="00C2709D" w:rsidRPr="008C345D" w:rsidRDefault="00C2709D" w:rsidP="00D243E2">
      <w:pPr>
        <w:pStyle w:val="2"/>
        <w:spacing w:before="0" w:line="480" w:lineRule="auto"/>
        <w:rPr>
          <w:rFonts w:ascii="Times New Roman" w:eastAsia="宋体" w:hAnsi="Times New Roman" w:cs="Times New Roman"/>
          <w:b/>
          <w:bCs/>
          <w:color w:val="auto"/>
          <w:sz w:val="24"/>
          <w:szCs w:val="24"/>
        </w:rPr>
      </w:pPr>
      <w:r w:rsidRPr="008C345D">
        <w:rPr>
          <w:rFonts w:ascii="Times New Roman" w:eastAsia="宋体" w:hAnsi="Times New Roman" w:cs="Times New Roman"/>
          <w:b/>
          <w:bCs/>
          <w:color w:val="auto"/>
          <w:sz w:val="24"/>
          <w:szCs w:val="24"/>
        </w:rPr>
        <w:t xml:space="preserve">Figure </w:t>
      </w:r>
      <w:r w:rsidRPr="008C345D">
        <w:rPr>
          <w:rFonts w:ascii="Times New Roman" w:eastAsia="宋体" w:hAnsi="Times New Roman" w:cs="Times New Roman" w:hint="eastAsia"/>
          <w:b/>
          <w:bCs/>
          <w:color w:val="auto"/>
          <w:sz w:val="24"/>
          <w:szCs w:val="24"/>
        </w:rPr>
        <w:t>S</w:t>
      </w:r>
      <w:r w:rsidR="00B3220B" w:rsidRPr="008C345D">
        <w:rPr>
          <w:rFonts w:ascii="Times New Roman" w:eastAsia="宋体" w:hAnsi="Times New Roman" w:cs="Times New Roman" w:hint="eastAsia"/>
          <w:b/>
          <w:bCs/>
          <w:color w:val="auto"/>
          <w:sz w:val="24"/>
          <w:szCs w:val="24"/>
        </w:rPr>
        <w:t>4</w:t>
      </w:r>
    </w:p>
    <w:p w14:paraId="43546271" w14:textId="2FDD9C84" w:rsidR="00C2709D" w:rsidRPr="008C345D" w:rsidRDefault="00C2709D" w:rsidP="00D243E2">
      <w:pPr>
        <w:spacing w:line="480" w:lineRule="auto"/>
        <w:jc w:val="center"/>
        <w:rPr>
          <w:rFonts w:eastAsiaTheme="minorEastAsia"/>
          <w:lang w:eastAsia="zh-CN"/>
        </w:rPr>
      </w:pPr>
      <w:r w:rsidRPr="008C345D">
        <w:rPr>
          <w:rFonts w:eastAsiaTheme="minorEastAsia"/>
          <w:noProof/>
          <w:lang w:eastAsia="zh-CN"/>
        </w:rPr>
        <w:drawing>
          <wp:inline distT="0" distB="0" distL="0" distR="0" wp14:anchorId="63CA2E9F" wp14:editId="1C360437">
            <wp:extent cx="3112008" cy="1444752"/>
            <wp:effectExtent l="0" t="0" r="0" b="3175"/>
            <wp:docPr id="16376974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97459" name="图片 1637697459"/>
                    <pic:cNvPicPr/>
                  </pic:nvPicPr>
                  <pic:blipFill>
                    <a:blip r:embed="rId11"/>
                    <a:stretch>
                      <a:fillRect/>
                    </a:stretch>
                  </pic:blipFill>
                  <pic:spPr>
                    <a:xfrm>
                      <a:off x="0" y="0"/>
                      <a:ext cx="3112008" cy="1444752"/>
                    </a:xfrm>
                    <a:prstGeom prst="rect">
                      <a:avLst/>
                    </a:prstGeom>
                  </pic:spPr>
                </pic:pic>
              </a:graphicData>
            </a:graphic>
          </wp:inline>
        </w:drawing>
      </w:r>
    </w:p>
    <w:p w14:paraId="1DDC5AF9" w14:textId="77777777" w:rsidR="00C2709D" w:rsidRPr="008C345D" w:rsidRDefault="00C2709D" w:rsidP="00D243E2">
      <w:pPr>
        <w:spacing w:line="480" w:lineRule="auto"/>
        <w:jc w:val="both"/>
        <w:rPr>
          <w:rFonts w:eastAsiaTheme="minorEastAsia"/>
          <w:lang w:val="en-US" w:eastAsia="zh-CN"/>
        </w:rPr>
      </w:pPr>
      <w:r w:rsidRPr="008C345D">
        <w:rPr>
          <w:rFonts w:eastAsiaTheme="minorEastAsia"/>
          <w:lang w:val="en-US" w:eastAsia="zh-CN"/>
        </w:rPr>
        <w:t xml:space="preserve">Identification of the primary </w:t>
      </w:r>
      <w:r w:rsidRPr="008C345D">
        <w:rPr>
          <w:rFonts w:eastAsiaTheme="minorEastAsia" w:hint="eastAsia"/>
          <w:lang w:val="en-US" w:eastAsia="zh-CN"/>
        </w:rPr>
        <w:t>astrocytes</w:t>
      </w:r>
      <w:r w:rsidRPr="008C345D">
        <w:rPr>
          <w:rFonts w:eastAsiaTheme="minorEastAsia"/>
          <w:lang w:val="en-US" w:eastAsia="zh-CN"/>
        </w:rPr>
        <w:t xml:space="preserve"> of PBS and </w:t>
      </w:r>
      <w:r w:rsidRPr="008C345D">
        <w:rPr>
          <w:rFonts w:eastAsiaTheme="minorEastAsia"/>
          <w:i/>
          <w:iCs/>
          <w:lang w:val="en-US" w:eastAsia="zh-CN"/>
        </w:rPr>
        <w:t>Fmr1</w:t>
      </w:r>
      <w:r w:rsidRPr="008C345D">
        <w:rPr>
          <w:rFonts w:eastAsiaTheme="minorEastAsia"/>
          <w:i/>
          <w:iCs/>
          <w:vertAlign w:val="superscript"/>
          <w:lang w:val="en-US" w:eastAsia="zh-CN"/>
        </w:rPr>
        <w:t>-/y</w:t>
      </w:r>
      <w:r w:rsidRPr="008C345D">
        <w:rPr>
          <w:rFonts w:eastAsiaTheme="minorEastAsia"/>
          <w:lang w:val="en-US" w:eastAsia="zh-CN"/>
        </w:rPr>
        <w:t xml:space="preserve"> mice. </w:t>
      </w:r>
      <w:r w:rsidRPr="008C345D">
        <w:t>Scale bar</w:t>
      </w:r>
      <w:r w:rsidRPr="008C345D">
        <w:rPr>
          <w:rFonts w:eastAsiaTheme="minorEastAsia"/>
          <w:lang w:val="en-US" w:eastAsia="zh-CN"/>
        </w:rPr>
        <w:t xml:space="preserve"> = 20 µm.</w:t>
      </w:r>
    </w:p>
    <w:p w14:paraId="27FB1A1F" w14:textId="77777777" w:rsidR="00C2709D" w:rsidRPr="008C345D" w:rsidRDefault="00C2709D" w:rsidP="00D243E2">
      <w:pPr>
        <w:spacing w:line="480" w:lineRule="auto"/>
        <w:jc w:val="both"/>
        <w:rPr>
          <w:rFonts w:eastAsiaTheme="minorEastAsia"/>
          <w:lang w:eastAsia="zh-CN"/>
        </w:rPr>
      </w:pPr>
    </w:p>
    <w:p w14:paraId="73B12388" w14:textId="73E9B246" w:rsidR="00C2709D" w:rsidRPr="008C345D" w:rsidRDefault="00C2709D" w:rsidP="00D243E2">
      <w:pPr>
        <w:pStyle w:val="2"/>
        <w:spacing w:before="0" w:line="480" w:lineRule="auto"/>
        <w:rPr>
          <w:rFonts w:ascii="Times New Roman" w:eastAsia="宋体" w:hAnsi="Times New Roman" w:cs="Times New Roman"/>
          <w:b/>
          <w:bCs/>
          <w:color w:val="auto"/>
          <w:sz w:val="24"/>
          <w:szCs w:val="24"/>
        </w:rPr>
      </w:pPr>
      <w:r w:rsidRPr="008C345D">
        <w:rPr>
          <w:rFonts w:ascii="Times New Roman" w:eastAsia="宋体" w:hAnsi="Times New Roman" w:cs="Times New Roman"/>
          <w:b/>
          <w:bCs/>
          <w:color w:val="auto"/>
          <w:sz w:val="24"/>
          <w:szCs w:val="24"/>
        </w:rPr>
        <w:lastRenderedPageBreak/>
        <w:t xml:space="preserve">Figure </w:t>
      </w:r>
      <w:r w:rsidRPr="008C345D">
        <w:rPr>
          <w:rFonts w:ascii="Times New Roman" w:eastAsia="宋体" w:hAnsi="Times New Roman" w:cs="Times New Roman" w:hint="eastAsia"/>
          <w:b/>
          <w:bCs/>
          <w:color w:val="auto"/>
          <w:sz w:val="24"/>
          <w:szCs w:val="24"/>
        </w:rPr>
        <w:t>S</w:t>
      </w:r>
      <w:r w:rsidR="00B3220B" w:rsidRPr="008C345D">
        <w:rPr>
          <w:rFonts w:ascii="Times New Roman" w:eastAsia="宋体" w:hAnsi="Times New Roman" w:cs="Times New Roman" w:hint="eastAsia"/>
          <w:b/>
          <w:bCs/>
          <w:color w:val="auto"/>
          <w:sz w:val="24"/>
          <w:szCs w:val="24"/>
        </w:rPr>
        <w:t>5</w:t>
      </w:r>
    </w:p>
    <w:p w14:paraId="35998460" w14:textId="75886C06" w:rsidR="00C2709D" w:rsidRPr="008C345D" w:rsidRDefault="00DA6DCA" w:rsidP="00D243E2">
      <w:pPr>
        <w:spacing w:line="480" w:lineRule="auto"/>
        <w:jc w:val="center"/>
        <w:rPr>
          <w:rFonts w:eastAsiaTheme="minorEastAsia"/>
          <w:lang w:val="en-US" w:eastAsia="zh-CN"/>
        </w:rPr>
      </w:pPr>
      <w:r>
        <w:rPr>
          <w:rFonts w:eastAsiaTheme="minorEastAsia"/>
          <w:noProof/>
          <w:lang w:val="en-US" w:eastAsia="zh-CN"/>
        </w:rPr>
        <w:drawing>
          <wp:inline distT="0" distB="0" distL="0" distR="0" wp14:anchorId="0DA51EB7" wp14:editId="548B3454">
            <wp:extent cx="3156559" cy="1828800"/>
            <wp:effectExtent l="0" t="0" r="6350" b="0"/>
            <wp:docPr id="11689914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91414" name="图片 1168991414"/>
                    <pic:cNvPicPr/>
                  </pic:nvPicPr>
                  <pic:blipFill>
                    <a:blip r:embed="rId12"/>
                    <a:stretch>
                      <a:fillRect/>
                    </a:stretch>
                  </pic:blipFill>
                  <pic:spPr>
                    <a:xfrm>
                      <a:off x="0" y="0"/>
                      <a:ext cx="3177127" cy="1840716"/>
                    </a:xfrm>
                    <a:prstGeom prst="rect">
                      <a:avLst/>
                    </a:prstGeom>
                  </pic:spPr>
                </pic:pic>
              </a:graphicData>
            </a:graphic>
          </wp:inline>
        </w:drawing>
      </w:r>
    </w:p>
    <w:p w14:paraId="4D61139E" w14:textId="6E09F6B8" w:rsidR="00483E03" w:rsidRPr="008C345D" w:rsidRDefault="00483E03" w:rsidP="00483E03">
      <w:pPr>
        <w:adjustRightInd w:val="0"/>
        <w:snapToGrid w:val="0"/>
        <w:spacing w:line="480" w:lineRule="auto"/>
        <w:jc w:val="both"/>
        <w:rPr>
          <w:b/>
          <w:bCs/>
        </w:rPr>
      </w:pPr>
      <w:r w:rsidRPr="008C345D">
        <w:rPr>
          <w:rFonts w:hint="eastAsia"/>
        </w:rPr>
        <w:t xml:space="preserve">Protein levels of HK1 in primary astrocytes. </w:t>
      </w:r>
      <w:r w:rsidR="004C2F4B">
        <w:rPr>
          <w:rFonts w:hint="eastAsia"/>
          <w:szCs w:val="28"/>
        </w:rPr>
        <w:t xml:space="preserve">Primary astrocytes were isolated and cultured from </w:t>
      </w:r>
      <w:r w:rsidR="004C2F4B" w:rsidRPr="002C5089">
        <w:t xml:space="preserve">PFC of neonatal C57BL/6J and </w:t>
      </w:r>
      <w:r w:rsidR="004C2F4B" w:rsidRPr="002C5089">
        <w:rPr>
          <w:i/>
          <w:iCs/>
        </w:rPr>
        <w:t>Fmr</w:t>
      </w:r>
      <w:r w:rsidR="004C2F4B" w:rsidRPr="002C5089">
        <w:rPr>
          <w:rFonts w:hint="eastAsia"/>
          <w:i/>
          <w:iCs/>
        </w:rPr>
        <w:t>1</w:t>
      </w:r>
      <w:r w:rsidR="004C2F4B" w:rsidRPr="002C5089">
        <w:rPr>
          <w:rFonts w:hint="eastAsia"/>
          <w:i/>
          <w:iCs/>
          <w:vertAlign w:val="superscript"/>
        </w:rPr>
        <w:t>-/y</w:t>
      </w:r>
      <w:r w:rsidR="004C2F4B" w:rsidRPr="002C5089">
        <w:t xml:space="preserve"> mice</w:t>
      </w:r>
      <w:r w:rsidR="004C2F4B">
        <w:rPr>
          <w:rFonts w:hint="eastAsia"/>
          <w:szCs w:val="28"/>
        </w:rPr>
        <w:t>. Six biological replicates per group (n=6), each from an individual mouse</w:t>
      </w:r>
      <w:r w:rsidRPr="008C345D">
        <w:rPr>
          <w:rFonts w:hint="eastAsia"/>
        </w:rPr>
        <w:t>. Student</w:t>
      </w:r>
      <w:r w:rsidRPr="008C345D">
        <w:t>’</w:t>
      </w:r>
      <w:r w:rsidRPr="008C345D">
        <w:rPr>
          <w:rFonts w:hint="eastAsia"/>
        </w:rPr>
        <w:t xml:space="preserve">s </w:t>
      </w:r>
      <w:r w:rsidRPr="008C345D">
        <w:rPr>
          <w:rFonts w:hint="eastAsia"/>
          <w:i/>
          <w:iCs/>
        </w:rPr>
        <w:t>t</w:t>
      </w:r>
      <w:r w:rsidRPr="008C345D">
        <w:rPr>
          <w:rFonts w:hint="eastAsia"/>
        </w:rPr>
        <w:t>-test.</w:t>
      </w:r>
    </w:p>
    <w:p w14:paraId="3645EB68" w14:textId="77777777" w:rsidR="00C2709D" w:rsidRPr="008C345D" w:rsidRDefault="00C2709D" w:rsidP="00D243E2">
      <w:pPr>
        <w:spacing w:line="480" w:lineRule="auto"/>
        <w:jc w:val="both"/>
        <w:rPr>
          <w:rFonts w:eastAsiaTheme="minorEastAsia"/>
          <w:lang w:eastAsia="zh-CN"/>
        </w:rPr>
      </w:pPr>
    </w:p>
    <w:p w14:paraId="7D435020" w14:textId="52BB6A46" w:rsidR="00C2709D" w:rsidRPr="008C345D" w:rsidRDefault="00C2709D" w:rsidP="00D243E2">
      <w:pPr>
        <w:pStyle w:val="2"/>
        <w:spacing w:before="0" w:line="480" w:lineRule="auto"/>
        <w:rPr>
          <w:rFonts w:ascii="Times New Roman" w:eastAsia="宋体" w:hAnsi="Times New Roman" w:cs="Times New Roman"/>
          <w:b/>
          <w:bCs/>
          <w:color w:val="auto"/>
          <w:sz w:val="24"/>
          <w:szCs w:val="24"/>
        </w:rPr>
      </w:pPr>
      <w:r w:rsidRPr="008C345D">
        <w:rPr>
          <w:rFonts w:ascii="Times New Roman" w:eastAsia="宋体" w:hAnsi="Times New Roman" w:cs="Times New Roman"/>
          <w:b/>
          <w:bCs/>
          <w:color w:val="auto"/>
          <w:sz w:val="24"/>
          <w:szCs w:val="24"/>
        </w:rPr>
        <w:t xml:space="preserve">Figure </w:t>
      </w:r>
      <w:r w:rsidRPr="008C345D">
        <w:rPr>
          <w:rFonts w:ascii="Times New Roman" w:eastAsia="宋体" w:hAnsi="Times New Roman" w:cs="Times New Roman" w:hint="eastAsia"/>
          <w:b/>
          <w:bCs/>
          <w:color w:val="auto"/>
          <w:sz w:val="24"/>
          <w:szCs w:val="24"/>
        </w:rPr>
        <w:t>S</w:t>
      </w:r>
      <w:r w:rsidR="00B3220B" w:rsidRPr="008C345D">
        <w:rPr>
          <w:rFonts w:ascii="Times New Roman" w:eastAsia="宋体" w:hAnsi="Times New Roman" w:cs="Times New Roman" w:hint="eastAsia"/>
          <w:b/>
          <w:bCs/>
          <w:color w:val="auto"/>
          <w:sz w:val="24"/>
          <w:szCs w:val="24"/>
        </w:rPr>
        <w:t>6</w:t>
      </w:r>
    </w:p>
    <w:p w14:paraId="216ABC44" w14:textId="7559FFD4" w:rsidR="00C2709D" w:rsidRPr="008C345D" w:rsidRDefault="00DA6DCA" w:rsidP="00D243E2">
      <w:pPr>
        <w:spacing w:line="480" w:lineRule="auto"/>
        <w:jc w:val="center"/>
        <w:rPr>
          <w:rFonts w:eastAsiaTheme="minorEastAsia"/>
          <w:lang w:eastAsia="zh-CN"/>
        </w:rPr>
      </w:pPr>
      <w:r>
        <w:rPr>
          <w:rFonts w:eastAsiaTheme="minorEastAsia"/>
          <w:noProof/>
          <w:lang w:eastAsia="zh-CN"/>
        </w:rPr>
        <w:drawing>
          <wp:inline distT="0" distB="0" distL="0" distR="0" wp14:anchorId="18B87136" wp14:editId="20175A45">
            <wp:extent cx="3317888" cy="1949730"/>
            <wp:effectExtent l="0" t="0" r="0" b="0"/>
            <wp:docPr id="20002695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69505" name="图片 2000269505"/>
                    <pic:cNvPicPr/>
                  </pic:nvPicPr>
                  <pic:blipFill>
                    <a:blip r:embed="rId13"/>
                    <a:stretch>
                      <a:fillRect/>
                    </a:stretch>
                  </pic:blipFill>
                  <pic:spPr>
                    <a:xfrm>
                      <a:off x="0" y="0"/>
                      <a:ext cx="3343050" cy="1964516"/>
                    </a:xfrm>
                    <a:prstGeom prst="rect">
                      <a:avLst/>
                    </a:prstGeom>
                  </pic:spPr>
                </pic:pic>
              </a:graphicData>
            </a:graphic>
          </wp:inline>
        </w:drawing>
      </w:r>
    </w:p>
    <w:p w14:paraId="5A8AD0E6" w14:textId="44FE21CF" w:rsidR="00262395" w:rsidRPr="008C345D" w:rsidRDefault="00262395" w:rsidP="00262395">
      <w:pPr>
        <w:adjustRightInd w:val="0"/>
        <w:snapToGrid w:val="0"/>
        <w:spacing w:line="480" w:lineRule="auto"/>
        <w:jc w:val="both"/>
      </w:pPr>
      <w:r w:rsidRPr="008C345D">
        <w:rPr>
          <w:rFonts w:hint="eastAsia"/>
        </w:rPr>
        <w:t>Protein levels of</w:t>
      </w:r>
      <w:r w:rsidRPr="008C345D">
        <w:t xml:space="preserve"> PD-L1 in primary astrocytes</w:t>
      </w:r>
      <w:r w:rsidRPr="008C345D">
        <w:rPr>
          <w:rFonts w:hint="eastAsia"/>
        </w:rPr>
        <w:t>.</w:t>
      </w:r>
      <w:r w:rsidRPr="008C345D">
        <w:t xml:space="preserve"> </w:t>
      </w:r>
      <w:r w:rsidR="004C2F4B">
        <w:rPr>
          <w:rFonts w:hint="eastAsia"/>
          <w:szCs w:val="28"/>
        </w:rPr>
        <w:t xml:space="preserve">Primary astrocytes were isolated and cultured from </w:t>
      </w:r>
      <w:r w:rsidR="004C2F4B" w:rsidRPr="002C5089">
        <w:t xml:space="preserve">PFC of neonatal C57BL/6J and </w:t>
      </w:r>
      <w:r w:rsidR="004C2F4B" w:rsidRPr="002C5089">
        <w:rPr>
          <w:i/>
          <w:iCs/>
        </w:rPr>
        <w:t>Fmr</w:t>
      </w:r>
      <w:r w:rsidR="004C2F4B" w:rsidRPr="002C5089">
        <w:rPr>
          <w:rFonts w:hint="eastAsia"/>
          <w:i/>
          <w:iCs/>
        </w:rPr>
        <w:t>1</w:t>
      </w:r>
      <w:r w:rsidR="004C2F4B" w:rsidRPr="002C5089">
        <w:rPr>
          <w:rFonts w:hint="eastAsia"/>
          <w:i/>
          <w:iCs/>
          <w:vertAlign w:val="superscript"/>
        </w:rPr>
        <w:t>-/y</w:t>
      </w:r>
      <w:r w:rsidR="004C2F4B" w:rsidRPr="002C5089">
        <w:t xml:space="preserve"> mice</w:t>
      </w:r>
      <w:r w:rsidR="004C2F4B">
        <w:rPr>
          <w:rFonts w:hint="eastAsia"/>
          <w:szCs w:val="28"/>
        </w:rPr>
        <w:t>. Six biological replicates per group (n=6), each from an individual mouse</w:t>
      </w:r>
      <w:r w:rsidRPr="008C345D">
        <w:rPr>
          <w:rFonts w:hint="eastAsia"/>
        </w:rPr>
        <w:t>.</w:t>
      </w:r>
      <w:r w:rsidRPr="008C345D">
        <w:t xml:space="preserve"> Student’s </w:t>
      </w:r>
      <w:r w:rsidRPr="008C345D">
        <w:rPr>
          <w:i/>
          <w:iCs/>
        </w:rPr>
        <w:t>t</w:t>
      </w:r>
      <w:r w:rsidRPr="008C345D">
        <w:t>-test.</w:t>
      </w:r>
    </w:p>
    <w:p w14:paraId="292FE501" w14:textId="77777777" w:rsidR="00C2709D" w:rsidRPr="008C345D" w:rsidRDefault="00C2709D" w:rsidP="00D243E2">
      <w:pPr>
        <w:spacing w:line="480" w:lineRule="auto"/>
        <w:jc w:val="both"/>
        <w:rPr>
          <w:rFonts w:eastAsiaTheme="minorEastAsia"/>
          <w:lang w:eastAsia="zh-CN"/>
        </w:rPr>
      </w:pPr>
    </w:p>
    <w:p w14:paraId="4BC07937" w14:textId="08CC4C16" w:rsidR="00C2709D" w:rsidRPr="008C345D" w:rsidRDefault="00C2709D" w:rsidP="00D243E2">
      <w:pPr>
        <w:pStyle w:val="2"/>
        <w:spacing w:before="0" w:line="480" w:lineRule="auto"/>
        <w:rPr>
          <w:rFonts w:ascii="Times New Roman" w:eastAsia="宋体" w:hAnsi="Times New Roman" w:cs="Times New Roman"/>
          <w:b/>
          <w:bCs/>
          <w:color w:val="auto"/>
          <w:sz w:val="24"/>
          <w:szCs w:val="24"/>
        </w:rPr>
      </w:pPr>
      <w:r w:rsidRPr="008C345D">
        <w:rPr>
          <w:rFonts w:ascii="Times New Roman" w:eastAsia="宋体" w:hAnsi="Times New Roman" w:cs="Times New Roman"/>
          <w:b/>
          <w:bCs/>
          <w:color w:val="auto"/>
          <w:sz w:val="24"/>
          <w:szCs w:val="24"/>
        </w:rPr>
        <w:lastRenderedPageBreak/>
        <w:t xml:space="preserve">Figure </w:t>
      </w:r>
      <w:r w:rsidRPr="008C345D">
        <w:rPr>
          <w:rFonts w:ascii="Times New Roman" w:eastAsia="宋体" w:hAnsi="Times New Roman" w:cs="Times New Roman" w:hint="eastAsia"/>
          <w:b/>
          <w:bCs/>
          <w:color w:val="auto"/>
          <w:sz w:val="24"/>
          <w:szCs w:val="24"/>
        </w:rPr>
        <w:t>S</w:t>
      </w:r>
      <w:r w:rsidR="00B3220B" w:rsidRPr="008C345D">
        <w:rPr>
          <w:rFonts w:ascii="Times New Roman" w:eastAsia="宋体" w:hAnsi="Times New Roman" w:cs="Times New Roman" w:hint="eastAsia"/>
          <w:b/>
          <w:bCs/>
          <w:color w:val="auto"/>
          <w:sz w:val="24"/>
          <w:szCs w:val="24"/>
        </w:rPr>
        <w:t>7</w:t>
      </w:r>
    </w:p>
    <w:p w14:paraId="6549654F" w14:textId="3B17B8A6" w:rsidR="00C2709D" w:rsidRPr="008C345D" w:rsidRDefault="00426E3F" w:rsidP="00D243E2">
      <w:pPr>
        <w:spacing w:line="480" w:lineRule="auto"/>
        <w:jc w:val="center"/>
        <w:rPr>
          <w:rFonts w:eastAsiaTheme="minorEastAsia"/>
          <w:lang w:eastAsia="zh-CN"/>
        </w:rPr>
      </w:pPr>
      <w:r w:rsidRPr="008C345D">
        <w:rPr>
          <w:rFonts w:eastAsiaTheme="minorEastAsia"/>
          <w:noProof/>
          <w:lang w:eastAsia="zh-CN"/>
        </w:rPr>
        <w:drawing>
          <wp:inline distT="0" distB="0" distL="0" distR="0" wp14:anchorId="18137DEA" wp14:editId="161ECA58">
            <wp:extent cx="3341740" cy="1681162"/>
            <wp:effectExtent l="0" t="0" r="0" b="0"/>
            <wp:docPr id="20093882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88222" name="图片 2009388222"/>
                    <pic:cNvPicPr/>
                  </pic:nvPicPr>
                  <pic:blipFill>
                    <a:blip r:embed="rId14"/>
                    <a:stretch>
                      <a:fillRect/>
                    </a:stretch>
                  </pic:blipFill>
                  <pic:spPr>
                    <a:xfrm>
                      <a:off x="0" y="0"/>
                      <a:ext cx="3355624" cy="1688147"/>
                    </a:xfrm>
                    <a:prstGeom prst="rect">
                      <a:avLst/>
                    </a:prstGeom>
                  </pic:spPr>
                </pic:pic>
              </a:graphicData>
            </a:graphic>
          </wp:inline>
        </w:drawing>
      </w:r>
    </w:p>
    <w:p w14:paraId="0AF0D434" w14:textId="77777777" w:rsidR="008C0DD0" w:rsidRPr="002B00C7" w:rsidRDefault="008C0DD0" w:rsidP="008C0DD0">
      <w:pPr>
        <w:pStyle w:val="af4"/>
        <w:widowControl/>
        <w:adjustRightInd w:val="0"/>
        <w:snapToGrid w:val="0"/>
        <w:spacing w:line="480" w:lineRule="auto"/>
        <w:rPr>
          <w:rFonts w:ascii="Times New Roman" w:hAnsi="Times New Roman" w:cs="Times New Roman"/>
        </w:rPr>
      </w:pPr>
      <w:r w:rsidRPr="008C345D">
        <w:rPr>
          <w:rFonts w:ascii="Times New Roman" w:eastAsia="Segoe UI" w:hAnsi="Times New Roman" w:cs="Times New Roman"/>
          <w:color w:val="0F1115"/>
          <w:szCs w:val="24"/>
          <w:shd w:val="clear" w:color="auto" w:fill="FFFFFF"/>
        </w:rPr>
        <w:t>Double</w:t>
      </w:r>
      <w:r w:rsidRPr="008C345D">
        <w:rPr>
          <w:rFonts w:ascii="Times New Roman" w:eastAsia="Segoe UI" w:hAnsi="Times New Roman" w:cs="Times New Roman"/>
          <w:color w:val="0F1115"/>
          <w:szCs w:val="24"/>
          <w:shd w:val="clear" w:color="auto" w:fill="FFFFFF"/>
        </w:rPr>
        <w:noBreakHyphen/>
        <w:t>labeling immunohistochemistry in the PFC showing GFAP (green) and Dil</w:t>
      </w:r>
      <w:r w:rsidRPr="008C345D">
        <w:rPr>
          <w:rFonts w:ascii="Times New Roman" w:eastAsia="Segoe UI" w:hAnsi="Times New Roman" w:cs="Times New Roman"/>
          <w:color w:val="0F1115"/>
          <w:szCs w:val="24"/>
          <w:shd w:val="clear" w:color="auto" w:fill="FFFFFF"/>
        </w:rPr>
        <w:noBreakHyphen/>
        <w:t>labeled MSC</w:t>
      </w:r>
      <w:r w:rsidRPr="008C345D">
        <w:rPr>
          <w:rFonts w:ascii="Times New Roman" w:eastAsia="Segoe UI" w:hAnsi="Times New Roman" w:cs="Times New Roman"/>
          <w:color w:val="0F1115"/>
          <w:szCs w:val="24"/>
          <w:shd w:val="clear" w:color="auto" w:fill="FFFFFF"/>
        </w:rPr>
        <w:noBreakHyphen/>
        <w:t>EVs (red). Colocalization suggest</w:t>
      </w:r>
      <w:r w:rsidRPr="008C345D">
        <w:rPr>
          <w:rFonts w:ascii="Times New Roman" w:hAnsi="Times New Roman" w:cs="Times New Roman" w:hint="eastAsia"/>
          <w:color w:val="0F1115"/>
          <w:szCs w:val="24"/>
          <w:shd w:val="clear" w:color="auto" w:fill="FFFFFF"/>
        </w:rPr>
        <w:t>ed</w:t>
      </w:r>
      <w:r w:rsidRPr="008C345D">
        <w:rPr>
          <w:rFonts w:ascii="Times New Roman" w:eastAsia="Segoe UI" w:hAnsi="Times New Roman" w:cs="Times New Roman"/>
          <w:color w:val="0F1115"/>
          <w:szCs w:val="24"/>
          <w:shd w:val="clear" w:color="auto" w:fill="FFFFFF"/>
        </w:rPr>
        <w:t xml:space="preserve"> internalization of MSC</w:t>
      </w:r>
      <w:r w:rsidRPr="008C345D">
        <w:rPr>
          <w:rFonts w:ascii="Times New Roman" w:eastAsia="Segoe UI" w:hAnsi="Times New Roman" w:cs="Times New Roman"/>
          <w:color w:val="0F1115"/>
          <w:szCs w:val="24"/>
          <w:shd w:val="clear" w:color="auto" w:fill="FFFFFF"/>
        </w:rPr>
        <w:noBreakHyphen/>
        <w:t>EVs by astrocytes. Scale bar = 20 µm.</w:t>
      </w:r>
    </w:p>
    <w:p w14:paraId="756B0B23" w14:textId="77777777" w:rsidR="00C2709D" w:rsidRPr="008C0DD0" w:rsidRDefault="00C2709D" w:rsidP="00D243E2">
      <w:pPr>
        <w:spacing w:line="480" w:lineRule="auto"/>
        <w:jc w:val="both"/>
        <w:rPr>
          <w:rFonts w:eastAsiaTheme="minorEastAsia"/>
          <w:lang w:val="en-US" w:eastAsia="zh-CN"/>
        </w:rPr>
      </w:pPr>
    </w:p>
    <w:sectPr w:rsidR="00C2709D" w:rsidRPr="008C0DD0" w:rsidSect="007C26BE">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E0A94" w14:textId="77777777" w:rsidR="00901471" w:rsidRDefault="00901471" w:rsidP="00BB7040">
      <w:r>
        <w:separator/>
      </w:r>
    </w:p>
  </w:endnote>
  <w:endnote w:type="continuationSeparator" w:id="0">
    <w:p w14:paraId="37E26168" w14:textId="77777777" w:rsidR="00901471" w:rsidRDefault="00901471" w:rsidP="00BB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5002EFF" w:usb1="C000E47F" w:usb2="00000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9654" w14:textId="77777777" w:rsidR="00901471" w:rsidRDefault="00901471" w:rsidP="00BB7040">
      <w:r>
        <w:separator/>
      </w:r>
    </w:p>
  </w:footnote>
  <w:footnote w:type="continuationSeparator" w:id="0">
    <w:p w14:paraId="3139D303" w14:textId="77777777" w:rsidR="00901471" w:rsidRDefault="00901471" w:rsidP="00BB7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AA52"/>
    <w:multiLevelType w:val="singleLevel"/>
    <w:tmpl w:val="08F2AA52"/>
    <w:lvl w:ilvl="0">
      <w:start w:val="1"/>
      <w:numFmt w:val="upperLetter"/>
      <w:suff w:val="space"/>
      <w:lvlText w:val="(%1)"/>
      <w:lvlJc w:val="left"/>
    </w:lvl>
  </w:abstractNum>
  <w:num w:numId="1" w16cid:durableId="1570312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3D3"/>
    <w:rsid w:val="00052205"/>
    <w:rsid w:val="00070BD2"/>
    <w:rsid w:val="000767E7"/>
    <w:rsid w:val="000952A2"/>
    <w:rsid w:val="000C0F74"/>
    <w:rsid w:val="000C1D2F"/>
    <w:rsid w:val="000D0A2F"/>
    <w:rsid w:val="00112888"/>
    <w:rsid w:val="00126867"/>
    <w:rsid w:val="001308B6"/>
    <w:rsid w:val="00135E81"/>
    <w:rsid w:val="00151D30"/>
    <w:rsid w:val="00152777"/>
    <w:rsid w:val="00157513"/>
    <w:rsid w:val="001719FB"/>
    <w:rsid w:val="00171DA0"/>
    <w:rsid w:val="00177F58"/>
    <w:rsid w:val="00184F20"/>
    <w:rsid w:val="001D7EF0"/>
    <w:rsid w:val="001F41D8"/>
    <w:rsid w:val="001F696D"/>
    <w:rsid w:val="00204B48"/>
    <w:rsid w:val="002143D3"/>
    <w:rsid w:val="00214AF6"/>
    <w:rsid w:val="00233AFC"/>
    <w:rsid w:val="00262395"/>
    <w:rsid w:val="00266480"/>
    <w:rsid w:val="00267FE9"/>
    <w:rsid w:val="00270EBD"/>
    <w:rsid w:val="00274733"/>
    <w:rsid w:val="002B3C6A"/>
    <w:rsid w:val="002E2A2C"/>
    <w:rsid w:val="003017E7"/>
    <w:rsid w:val="00313927"/>
    <w:rsid w:val="003208DF"/>
    <w:rsid w:val="00320F29"/>
    <w:rsid w:val="00380D3E"/>
    <w:rsid w:val="003B6723"/>
    <w:rsid w:val="003C0B88"/>
    <w:rsid w:val="003C5878"/>
    <w:rsid w:val="003E2259"/>
    <w:rsid w:val="003E37A8"/>
    <w:rsid w:val="003F0EA5"/>
    <w:rsid w:val="0040233B"/>
    <w:rsid w:val="004228C3"/>
    <w:rsid w:val="00426E3F"/>
    <w:rsid w:val="00427A0D"/>
    <w:rsid w:val="00483E03"/>
    <w:rsid w:val="004856EB"/>
    <w:rsid w:val="004A2AE4"/>
    <w:rsid w:val="004C12D9"/>
    <w:rsid w:val="004C2F4B"/>
    <w:rsid w:val="004E17F8"/>
    <w:rsid w:val="004F0A53"/>
    <w:rsid w:val="0052625C"/>
    <w:rsid w:val="0054306D"/>
    <w:rsid w:val="0056497D"/>
    <w:rsid w:val="00580317"/>
    <w:rsid w:val="005A01A8"/>
    <w:rsid w:val="005A68C0"/>
    <w:rsid w:val="005C14A5"/>
    <w:rsid w:val="00604798"/>
    <w:rsid w:val="00624E3A"/>
    <w:rsid w:val="006302A5"/>
    <w:rsid w:val="00630F64"/>
    <w:rsid w:val="00634FD2"/>
    <w:rsid w:val="00672181"/>
    <w:rsid w:val="0068411A"/>
    <w:rsid w:val="006D113B"/>
    <w:rsid w:val="00707452"/>
    <w:rsid w:val="00710579"/>
    <w:rsid w:val="00715E77"/>
    <w:rsid w:val="00723862"/>
    <w:rsid w:val="00735392"/>
    <w:rsid w:val="007509E9"/>
    <w:rsid w:val="007805B7"/>
    <w:rsid w:val="007871FD"/>
    <w:rsid w:val="00793787"/>
    <w:rsid w:val="007A0D88"/>
    <w:rsid w:val="007A403B"/>
    <w:rsid w:val="007A7154"/>
    <w:rsid w:val="007B3505"/>
    <w:rsid w:val="007C26BE"/>
    <w:rsid w:val="007D5E02"/>
    <w:rsid w:val="007E080F"/>
    <w:rsid w:val="007F1E5A"/>
    <w:rsid w:val="007F3999"/>
    <w:rsid w:val="008062CC"/>
    <w:rsid w:val="00811C68"/>
    <w:rsid w:val="00831FDB"/>
    <w:rsid w:val="00834ED8"/>
    <w:rsid w:val="008B154A"/>
    <w:rsid w:val="008B54C7"/>
    <w:rsid w:val="008C088B"/>
    <w:rsid w:val="008C0DD0"/>
    <w:rsid w:val="008C345D"/>
    <w:rsid w:val="008F5F6E"/>
    <w:rsid w:val="00901471"/>
    <w:rsid w:val="00915EFA"/>
    <w:rsid w:val="009909C5"/>
    <w:rsid w:val="009D2E7D"/>
    <w:rsid w:val="009D6FD6"/>
    <w:rsid w:val="009F0800"/>
    <w:rsid w:val="009F2E20"/>
    <w:rsid w:val="00A03320"/>
    <w:rsid w:val="00A1092C"/>
    <w:rsid w:val="00A30A85"/>
    <w:rsid w:val="00A43432"/>
    <w:rsid w:val="00A74FB2"/>
    <w:rsid w:val="00A84A84"/>
    <w:rsid w:val="00A96C29"/>
    <w:rsid w:val="00AD6008"/>
    <w:rsid w:val="00AE3049"/>
    <w:rsid w:val="00AF6781"/>
    <w:rsid w:val="00B15C0C"/>
    <w:rsid w:val="00B2115F"/>
    <w:rsid w:val="00B25EDA"/>
    <w:rsid w:val="00B26D37"/>
    <w:rsid w:val="00B3220B"/>
    <w:rsid w:val="00B4793E"/>
    <w:rsid w:val="00B57458"/>
    <w:rsid w:val="00B6308C"/>
    <w:rsid w:val="00B65407"/>
    <w:rsid w:val="00B65D98"/>
    <w:rsid w:val="00BA3A95"/>
    <w:rsid w:val="00BB7040"/>
    <w:rsid w:val="00BC2B40"/>
    <w:rsid w:val="00BD2C3B"/>
    <w:rsid w:val="00BF3F63"/>
    <w:rsid w:val="00C01634"/>
    <w:rsid w:val="00C1740A"/>
    <w:rsid w:val="00C22B79"/>
    <w:rsid w:val="00C2709D"/>
    <w:rsid w:val="00C45AFF"/>
    <w:rsid w:val="00C60089"/>
    <w:rsid w:val="00C855ED"/>
    <w:rsid w:val="00CA61A6"/>
    <w:rsid w:val="00CE273F"/>
    <w:rsid w:val="00CF75F9"/>
    <w:rsid w:val="00D0561F"/>
    <w:rsid w:val="00D243E2"/>
    <w:rsid w:val="00D54424"/>
    <w:rsid w:val="00D9215A"/>
    <w:rsid w:val="00D92607"/>
    <w:rsid w:val="00DA20ED"/>
    <w:rsid w:val="00DA6DCA"/>
    <w:rsid w:val="00DF4B50"/>
    <w:rsid w:val="00E212C3"/>
    <w:rsid w:val="00E3636C"/>
    <w:rsid w:val="00E428F3"/>
    <w:rsid w:val="00E57257"/>
    <w:rsid w:val="00E6261E"/>
    <w:rsid w:val="00E71992"/>
    <w:rsid w:val="00E71E8C"/>
    <w:rsid w:val="00E82E9E"/>
    <w:rsid w:val="00EB50E3"/>
    <w:rsid w:val="00EC589B"/>
    <w:rsid w:val="00F04B83"/>
    <w:rsid w:val="00F9445A"/>
    <w:rsid w:val="00FB12AF"/>
    <w:rsid w:val="00FE2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A3E6C0"/>
  <w14:defaultImageDpi w14:val="32767"/>
  <w15:chartTrackingRefBased/>
  <w15:docId w15:val="{9EA54661-21C6-4A34-B729-444FD9D2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040"/>
    <w:rPr>
      <w:rFonts w:ascii="Times New Roman" w:eastAsia="MS Mincho" w:hAnsi="Times New Roman" w:cs="Times New Roman"/>
      <w:kern w:val="0"/>
      <w:sz w:val="24"/>
      <w:szCs w:val="24"/>
      <w:lang w:val="de-DE" w:eastAsia="ja-JP"/>
    </w:rPr>
  </w:style>
  <w:style w:type="paragraph" w:styleId="1">
    <w:name w:val="heading 1"/>
    <w:basedOn w:val="a"/>
    <w:next w:val="a"/>
    <w:link w:val="10"/>
    <w:uiPriority w:val="9"/>
    <w:qFormat/>
    <w:rsid w:val="002143D3"/>
    <w:pPr>
      <w:keepNext/>
      <w:keepLines/>
      <w:widowControl w:val="0"/>
      <w:spacing w:before="480" w:after="80"/>
      <w:jc w:val="both"/>
      <w:outlineLvl w:val="0"/>
    </w:pPr>
    <w:rPr>
      <w:rFonts w:asciiTheme="majorHAnsi" w:eastAsiaTheme="majorEastAsia" w:hAnsiTheme="majorHAnsi" w:cstheme="majorBidi"/>
      <w:color w:val="0F4761" w:themeColor="accent1" w:themeShade="BF"/>
      <w:kern w:val="2"/>
      <w:sz w:val="48"/>
      <w:szCs w:val="48"/>
      <w:lang w:val="en-US" w:eastAsia="zh-CN"/>
    </w:rPr>
  </w:style>
  <w:style w:type="paragraph" w:styleId="2">
    <w:name w:val="heading 2"/>
    <w:basedOn w:val="a"/>
    <w:next w:val="a"/>
    <w:link w:val="20"/>
    <w:uiPriority w:val="9"/>
    <w:unhideWhenUsed/>
    <w:qFormat/>
    <w:rsid w:val="002143D3"/>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lang w:val="en-US" w:eastAsia="zh-CN"/>
    </w:rPr>
  </w:style>
  <w:style w:type="paragraph" w:styleId="3">
    <w:name w:val="heading 3"/>
    <w:basedOn w:val="a"/>
    <w:next w:val="a"/>
    <w:link w:val="30"/>
    <w:uiPriority w:val="9"/>
    <w:semiHidden/>
    <w:unhideWhenUsed/>
    <w:qFormat/>
    <w:rsid w:val="002143D3"/>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lang w:val="en-US" w:eastAsia="zh-CN"/>
    </w:rPr>
  </w:style>
  <w:style w:type="paragraph" w:styleId="4">
    <w:name w:val="heading 4"/>
    <w:basedOn w:val="a"/>
    <w:next w:val="a"/>
    <w:link w:val="40"/>
    <w:uiPriority w:val="9"/>
    <w:semiHidden/>
    <w:unhideWhenUsed/>
    <w:qFormat/>
    <w:rsid w:val="002143D3"/>
    <w:pPr>
      <w:keepNext/>
      <w:keepLines/>
      <w:widowControl w:val="0"/>
      <w:spacing w:before="80" w:after="40"/>
      <w:jc w:val="both"/>
      <w:outlineLvl w:val="3"/>
    </w:pPr>
    <w:rPr>
      <w:rFonts w:asciiTheme="minorHAnsi" w:eastAsiaTheme="minorEastAsia" w:hAnsiTheme="minorHAnsi" w:cstheme="majorBidi"/>
      <w:color w:val="0F4761" w:themeColor="accent1" w:themeShade="BF"/>
      <w:kern w:val="2"/>
      <w:sz w:val="28"/>
      <w:szCs w:val="28"/>
      <w:lang w:val="en-US" w:eastAsia="zh-CN"/>
    </w:rPr>
  </w:style>
  <w:style w:type="paragraph" w:styleId="5">
    <w:name w:val="heading 5"/>
    <w:basedOn w:val="a"/>
    <w:next w:val="a"/>
    <w:link w:val="50"/>
    <w:uiPriority w:val="9"/>
    <w:semiHidden/>
    <w:unhideWhenUsed/>
    <w:qFormat/>
    <w:rsid w:val="002143D3"/>
    <w:pPr>
      <w:keepNext/>
      <w:keepLines/>
      <w:widowControl w:val="0"/>
      <w:spacing w:before="80" w:after="40"/>
      <w:jc w:val="both"/>
      <w:outlineLvl w:val="4"/>
    </w:pPr>
    <w:rPr>
      <w:rFonts w:asciiTheme="minorHAnsi" w:eastAsiaTheme="minorEastAsia" w:hAnsiTheme="minorHAnsi" w:cstheme="majorBidi"/>
      <w:color w:val="0F4761" w:themeColor="accent1" w:themeShade="BF"/>
      <w:kern w:val="2"/>
      <w:lang w:val="en-US" w:eastAsia="zh-CN"/>
    </w:rPr>
  </w:style>
  <w:style w:type="paragraph" w:styleId="6">
    <w:name w:val="heading 6"/>
    <w:basedOn w:val="a"/>
    <w:next w:val="a"/>
    <w:link w:val="60"/>
    <w:uiPriority w:val="9"/>
    <w:semiHidden/>
    <w:unhideWhenUsed/>
    <w:qFormat/>
    <w:rsid w:val="002143D3"/>
    <w:pPr>
      <w:keepNext/>
      <w:keepLines/>
      <w:widowControl w:val="0"/>
      <w:spacing w:before="40"/>
      <w:jc w:val="both"/>
      <w:outlineLvl w:val="5"/>
    </w:pPr>
    <w:rPr>
      <w:rFonts w:asciiTheme="minorHAnsi" w:eastAsiaTheme="minorEastAsia" w:hAnsiTheme="minorHAnsi" w:cstheme="majorBidi"/>
      <w:b/>
      <w:bCs/>
      <w:color w:val="0F4761" w:themeColor="accent1" w:themeShade="BF"/>
      <w:kern w:val="2"/>
      <w:sz w:val="21"/>
      <w:szCs w:val="22"/>
      <w:lang w:val="en-US" w:eastAsia="zh-CN"/>
    </w:rPr>
  </w:style>
  <w:style w:type="paragraph" w:styleId="7">
    <w:name w:val="heading 7"/>
    <w:basedOn w:val="a"/>
    <w:next w:val="a"/>
    <w:link w:val="70"/>
    <w:uiPriority w:val="9"/>
    <w:semiHidden/>
    <w:unhideWhenUsed/>
    <w:qFormat/>
    <w:rsid w:val="002143D3"/>
    <w:pPr>
      <w:keepNext/>
      <w:keepLines/>
      <w:widowControl w:val="0"/>
      <w:spacing w:before="40"/>
      <w:jc w:val="both"/>
      <w:outlineLvl w:val="6"/>
    </w:pPr>
    <w:rPr>
      <w:rFonts w:asciiTheme="minorHAnsi" w:eastAsiaTheme="minorEastAsia" w:hAnsiTheme="minorHAnsi" w:cstheme="majorBidi"/>
      <w:b/>
      <w:bCs/>
      <w:color w:val="595959" w:themeColor="text1" w:themeTint="A6"/>
      <w:kern w:val="2"/>
      <w:sz w:val="21"/>
      <w:szCs w:val="22"/>
      <w:lang w:val="en-US" w:eastAsia="zh-CN"/>
    </w:rPr>
  </w:style>
  <w:style w:type="paragraph" w:styleId="8">
    <w:name w:val="heading 8"/>
    <w:basedOn w:val="a"/>
    <w:next w:val="a"/>
    <w:link w:val="80"/>
    <w:uiPriority w:val="9"/>
    <w:semiHidden/>
    <w:unhideWhenUsed/>
    <w:qFormat/>
    <w:rsid w:val="002143D3"/>
    <w:pPr>
      <w:keepNext/>
      <w:keepLines/>
      <w:widowControl w:val="0"/>
      <w:jc w:val="both"/>
      <w:outlineLvl w:val="7"/>
    </w:pPr>
    <w:rPr>
      <w:rFonts w:asciiTheme="minorHAnsi" w:eastAsiaTheme="minorEastAsia" w:hAnsiTheme="minorHAnsi" w:cstheme="majorBidi"/>
      <w:color w:val="595959" w:themeColor="text1" w:themeTint="A6"/>
      <w:kern w:val="2"/>
      <w:sz w:val="21"/>
      <w:szCs w:val="22"/>
      <w:lang w:val="en-US" w:eastAsia="zh-CN"/>
    </w:rPr>
  </w:style>
  <w:style w:type="paragraph" w:styleId="9">
    <w:name w:val="heading 9"/>
    <w:basedOn w:val="a"/>
    <w:next w:val="a"/>
    <w:link w:val="90"/>
    <w:uiPriority w:val="9"/>
    <w:semiHidden/>
    <w:unhideWhenUsed/>
    <w:qFormat/>
    <w:rsid w:val="002143D3"/>
    <w:pPr>
      <w:keepNext/>
      <w:keepLines/>
      <w:widowControl w:val="0"/>
      <w:jc w:val="both"/>
      <w:outlineLvl w:val="8"/>
    </w:pPr>
    <w:rPr>
      <w:rFonts w:asciiTheme="minorHAnsi" w:eastAsiaTheme="majorEastAsia" w:hAnsiTheme="minorHAnsi" w:cstheme="majorBidi"/>
      <w:color w:val="595959" w:themeColor="text1" w:themeTint="A6"/>
      <w:kern w:val="2"/>
      <w:sz w:val="21"/>
      <w:szCs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143D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2143D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143D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143D3"/>
    <w:rPr>
      <w:rFonts w:cstheme="majorBidi"/>
      <w:color w:val="0F4761" w:themeColor="accent1" w:themeShade="BF"/>
      <w:sz w:val="28"/>
      <w:szCs w:val="28"/>
    </w:rPr>
  </w:style>
  <w:style w:type="character" w:customStyle="1" w:styleId="50">
    <w:name w:val="标题 5 字符"/>
    <w:basedOn w:val="a0"/>
    <w:link w:val="5"/>
    <w:uiPriority w:val="9"/>
    <w:semiHidden/>
    <w:rsid w:val="002143D3"/>
    <w:rPr>
      <w:rFonts w:cstheme="majorBidi"/>
      <w:color w:val="0F4761" w:themeColor="accent1" w:themeShade="BF"/>
      <w:sz w:val="24"/>
      <w:szCs w:val="24"/>
    </w:rPr>
  </w:style>
  <w:style w:type="character" w:customStyle="1" w:styleId="60">
    <w:name w:val="标题 6 字符"/>
    <w:basedOn w:val="a0"/>
    <w:link w:val="6"/>
    <w:uiPriority w:val="9"/>
    <w:semiHidden/>
    <w:rsid w:val="002143D3"/>
    <w:rPr>
      <w:rFonts w:cstheme="majorBidi"/>
      <w:b/>
      <w:bCs/>
      <w:color w:val="0F4761" w:themeColor="accent1" w:themeShade="BF"/>
    </w:rPr>
  </w:style>
  <w:style w:type="character" w:customStyle="1" w:styleId="70">
    <w:name w:val="标题 7 字符"/>
    <w:basedOn w:val="a0"/>
    <w:link w:val="7"/>
    <w:uiPriority w:val="9"/>
    <w:semiHidden/>
    <w:rsid w:val="002143D3"/>
    <w:rPr>
      <w:rFonts w:cstheme="majorBidi"/>
      <w:b/>
      <w:bCs/>
      <w:color w:val="595959" w:themeColor="text1" w:themeTint="A6"/>
    </w:rPr>
  </w:style>
  <w:style w:type="character" w:customStyle="1" w:styleId="80">
    <w:name w:val="标题 8 字符"/>
    <w:basedOn w:val="a0"/>
    <w:link w:val="8"/>
    <w:uiPriority w:val="9"/>
    <w:semiHidden/>
    <w:rsid w:val="002143D3"/>
    <w:rPr>
      <w:rFonts w:cstheme="majorBidi"/>
      <w:color w:val="595959" w:themeColor="text1" w:themeTint="A6"/>
    </w:rPr>
  </w:style>
  <w:style w:type="character" w:customStyle="1" w:styleId="90">
    <w:name w:val="标题 9 字符"/>
    <w:basedOn w:val="a0"/>
    <w:link w:val="9"/>
    <w:uiPriority w:val="9"/>
    <w:semiHidden/>
    <w:rsid w:val="002143D3"/>
    <w:rPr>
      <w:rFonts w:eastAsiaTheme="majorEastAsia" w:cstheme="majorBidi"/>
      <w:color w:val="595959" w:themeColor="text1" w:themeTint="A6"/>
    </w:rPr>
  </w:style>
  <w:style w:type="paragraph" w:styleId="a3">
    <w:name w:val="Title"/>
    <w:basedOn w:val="a"/>
    <w:next w:val="a"/>
    <w:link w:val="a4"/>
    <w:uiPriority w:val="10"/>
    <w:qFormat/>
    <w:rsid w:val="002143D3"/>
    <w:pPr>
      <w:widowControl w:val="0"/>
      <w:spacing w:after="80"/>
      <w:contextualSpacing/>
      <w:jc w:val="center"/>
    </w:pPr>
    <w:rPr>
      <w:rFonts w:asciiTheme="majorHAnsi" w:eastAsiaTheme="majorEastAsia" w:hAnsiTheme="majorHAnsi" w:cstheme="majorBidi"/>
      <w:spacing w:val="-10"/>
      <w:kern w:val="28"/>
      <w:sz w:val="56"/>
      <w:szCs w:val="56"/>
      <w:lang w:val="en-US" w:eastAsia="zh-CN"/>
    </w:rPr>
  </w:style>
  <w:style w:type="character" w:customStyle="1" w:styleId="a4">
    <w:name w:val="标题 字符"/>
    <w:basedOn w:val="a0"/>
    <w:link w:val="a3"/>
    <w:uiPriority w:val="10"/>
    <w:rsid w:val="002143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43D3"/>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lang w:val="en-US" w:eastAsia="zh-CN"/>
    </w:rPr>
  </w:style>
  <w:style w:type="character" w:customStyle="1" w:styleId="a6">
    <w:name w:val="副标题 字符"/>
    <w:basedOn w:val="a0"/>
    <w:link w:val="a5"/>
    <w:uiPriority w:val="11"/>
    <w:rsid w:val="002143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143D3"/>
    <w:pPr>
      <w:widowControl w:val="0"/>
      <w:spacing w:before="160" w:after="160"/>
      <w:jc w:val="center"/>
    </w:pPr>
    <w:rPr>
      <w:rFonts w:asciiTheme="minorHAnsi" w:eastAsiaTheme="minorEastAsia" w:hAnsiTheme="minorHAnsi" w:cstheme="minorBidi"/>
      <w:i/>
      <w:iCs/>
      <w:color w:val="404040" w:themeColor="text1" w:themeTint="BF"/>
      <w:kern w:val="2"/>
      <w:sz w:val="21"/>
      <w:szCs w:val="22"/>
      <w:lang w:val="en-US" w:eastAsia="zh-CN"/>
    </w:rPr>
  </w:style>
  <w:style w:type="character" w:customStyle="1" w:styleId="a8">
    <w:name w:val="引用 字符"/>
    <w:basedOn w:val="a0"/>
    <w:link w:val="a7"/>
    <w:uiPriority w:val="29"/>
    <w:rsid w:val="002143D3"/>
    <w:rPr>
      <w:i/>
      <w:iCs/>
      <w:color w:val="404040" w:themeColor="text1" w:themeTint="BF"/>
    </w:rPr>
  </w:style>
  <w:style w:type="paragraph" w:styleId="a9">
    <w:name w:val="List Paragraph"/>
    <w:basedOn w:val="a"/>
    <w:uiPriority w:val="34"/>
    <w:qFormat/>
    <w:rsid w:val="002143D3"/>
    <w:pPr>
      <w:widowControl w:val="0"/>
      <w:ind w:left="720"/>
      <w:contextualSpacing/>
      <w:jc w:val="both"/>
    </w:pPr>
    <w:rPr>
      <w:rFonts w:asciiTheme="minorHAnsi" w:eastAsiaTheme="minorEastAsia" w:hAnsiTheme="minorHAnsi" w:cstheme="minorBidi"/>
      <w:kern w:val="2"/>
      <w:sz w:val="21"/>
      <w:szCs w:val="22"/>
      <w:lang w:val="en-US" w:eastAsia="zh-CN"/>
    </w:rPr>
  </w:style>
  <w:style w:type="character" w:styleId="aa">
    <w:name w:val="Intense Emphasis"/>
    <w:basedOn w:val="a0"/>
    <w:uiPriority w:val="21"/>
    <w:qFormat/>
    <w:rsid w:val="002143D3"/>
    <w:rPr>
      <w:i/>
      <w:iCs/>
      <w:color w:val="0F4761" w:themeColor="accent1" w:themeShade="BF"/>
    </w:rPr>
  </w:style>
  <w:style w:type="paragraph" w:styleId="ab">
    <w:name w:val="Intense Quote"/>
    <w:basedOn w:val="a"/>
    <w:next w:val="a"/>
    <w:link w:val="ac"/>
    <w:uiPriority w:val="30"/>
    <w:qFormat/>
    <w:rsid w:val="002143D3"/>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szCs w:val="22"/>
      <w:lang w:val="en-US" w:eastAsia="zh-CN"/>
    </w:rPr>
  </w:style>
  <w:style w:type="character" w:customStyle="1" w:styleId="ac">
    <w:name w:val="明显引用 字符"/>
    <w:basedOn w:val="a0"/>
    <w:link w:val="ab"/>
    <w:uiPriority w:val="30"/>
    <w:rsid w:val="002143D3"/>
    <w:rPr>
      <w:i/>
      <w:iCs/>
      <w:color w:val="0F4761" w:themeColor="accent1" w:themeShade="BF"/>
    </w:rPr>
  </w:style>
  <w:style w:type="character" w:styleId="ad">
    <w:name w:val="Intense Reference"/>
    <w:basedOn w:val="a0"/>
    <w:uiPriority w:val="32"/>
    <w:qFormat/>
    <w:rsid w:val="002143D3"/>
    <w:rPr>
      <w:b/>
      <w:bCs/>
      <w:smallCaps/>
      <w:color w:val="0F4761" w:themeColor="accent1" w:themeShade="BF"/>
      <w:spacing w:val="5"/>
    </w:rPr>
  </w:style>
  <w:style w:type="paragraph" w:styleId="ae">
    <w:name w:val="header"/>
    <w:basedOn w:val="a"/>
    <w:link w:val="af"/>
    <w:uiPriority w:val="99"/>
    <w:unhideWhenUsed/>
    <w:rsid w:val="00BB7040"/>
    <w:pPr>
      <w:widowControl w:val="0"/>
      <w:tabs>
        <w:tab w:val="center" w:pos="4153"/>
        <w:tab w:val="right" w:pos="8306"/>
      </w:tabs>
      <w:snapToGrid w:val="0"/>
      <w:jc w:val="center"/>
    </w:pPr>
    <w:rPr>
      <w:rFonts w:asciiTheme="minorHAnsi" w:eastAsiaTheme="minorEastAsia" w:hAnsiTheme="minorHAnsi" w:cstheme="minorBidi"/>
      <w:kern w:val="2"/>
      <w:sz w:val="18"/>
      <w:szCs w:val="18"/>
      <w:lang w:val="en-US" w:eastAsia="zh-CN"/>
    </w:rPr>
  </w:style>
  <w:style w:type="character" w:customStyle="1" w:styleId="af">
    <w:name w:val="页眉 字符"/>
    <w:basedOn w:val="a0"/>
    <w:link w:val="ae"/>
    <w:uiPriority w:val="99"/>
    <w:rsid w:val="00BB7040"/>
    <w:rPr>
      <w:sz w:val="18"/>
      <w:szCs w:val="18"/>
    </w:rPr>
  </w:style>
  <w:style w:type="paragraph" w:styleId="af0">
    <w:name w:val="footer"/>
    <w:basedOn w:val="a"/>
    <w:link w:val="af1"/>
    <w:uiPriority w:val="99"/>
    <w:unhideWhenUsed/>
    <w:rsid w:val="00BB7040"/>
    <w:pPr>
      <w:tabs>
        <w:tab w:val="center" w:pos="4153"/>
        <w:tab w:val="right" w:pos="8306"/>
      </w:tabs>
      <w:snapToGrid w:val="0"/>
    </w:pPr>
    <w:rPr>
      <w:sz w:val="18"/>
      <w:szCs w:val="18"/>
    </w:rPr>
  </w:style>
  <w:style w:type="character" w:customStyle="1" w:styleId="af1">
    <w:name w:val="页脚 字符"/>
    <w:basedOn w:val="a0"/>
    <w:link w:val="af0"/>
    <w:uiPriority w:val="99"/>
    <w:rsid w:val="00BB7040"/>
    <w:rPr>
      <w:sz w:val="18"/>
      <w:szCs w:val="18"/>
    </w:rPr>
  </w:style>
  <w:style w:type="character" w:styleId="af2">
    <w:name w:val="Strong"/>
    <w:basedOn w:val="a0"/>
    <w:qFormat/>
    <w:rsid w:val="00BB7040"/>
    <w:rPr>
      <w:b/>
    </w:rPr>
  </w:style>
  <w:style w:type="character" w:styleId="af3">
    <w:name w:val="line number"/>
    <w:basedOn w:val="a0"/>
    <w:uiPriority w:val="99"/>
    <w:semiHidden/>
    <w:unhideWhenUsed/>
    <w:rsid w:val="007C26BE"/>
  </w:style>
  <w:style w:type="paragraph" w:styleId="af4">
    <w:name w:val="Normal (Web)"/>
    <w:basedOn w:val="a"/>
    <w:unhideWhenUsed/>
    <w:qFormat/>
    <w:rsid w:val="008C0DD0"/>
    <w:pPr>
      <w:widowControl w:val="0"/>
      <w:jc w:val="both"/>
    </w:pPr>
    <w:rPr>
      <w:rFonts w:asciiTheme="minorHAnsi" w:eastAsiaTheme="minorEastAsia" w:hAnsiTheme="minorHAnsi" w:cstheme="minorBidi"/>
      <w:kern w:val="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3CB73-DF08-4684-8212-1E8CAAAB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16</Pages>
  <Words>1998</Words>
  <Characters>12214</Characters>
  <Application>Microsoft Office Word</Application>
  <DocSecurity>0</DocSecurity>
  <Lines>370</Lines>
  <Paragraphs>229</Paragraphs>
  <ScaleCrop>false</ScaleCrop>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qinqian950824@outlook.com</dc:creator>
  <cp:keywords/>
  <dc:description/>
  <cp:lastModifiedBy>qinqian950824@outlook.com</cp:lastModifiedBy>
  <cp:revision>42</cp:revision>
  <dcterms:created xsi:type="dcterms:W3CDTF">2026-05-19T13:51:00Z</dcterms:created>
  <dcterms:modified xsi:type="dcterms:W3CDTF">2026-10-02T16:35:00Z</dcterms:modified>
</cp:coreProperties>
</file>