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B4621" w14:textId="77777777" w:rsidR="00A91C63" w:rsidRPr="00116EE5" w:rsidRDefault="006F2EC9">
      <w:pPr>
        <w:spacing w:line="360" w:lineRule="auto"/>
        <w:rPr>
          <w:rFonts w:ascii="Arial" w:hAnsi="Arial" w:cs="Arial"/>
          <w:b/>
          <w:bCs/>
          <w:szCs w:val="21"/>
        </w:rPr>
      </w:pPr>
      <w:r w:rsidRPr="00116EE5">
        <w:rPr>
          <w:rFonts w:ascii="Arial" w:hAnsi="Arial" w:cs="Arial"/>
          <w:b/>
          <w:bCs/>
          <w:szCs w:val="21"/>
        </w:rPr>
        <w:t>ADNI Study Design</w:t>
      </w:r>
    </w:p>
    <w:p w14:paraId="1F6E2E71" w14:textId="7CFE2F84" w:rsidR="00A91C63" w:rsidRPr="00116EE5" w:rsidRDefault="006F2EC9" w:rsidP="00116EE5">
      <w:pPr>
        <w:spacing w:line="360" w:lineRule="auto"/>
        <w:jc w:val="left"/>
        <w:rPr>
          <w:rFonts w:ascii="Arial" w:hAnsi="Arial" w:cs="Arial" w:hint="eastAsia"/>
          <w:szCs w:val="21"/>
        </w:rPr>
      </w:pPr>
      <w:r w:rsidRPr="00116EE5">
        <w:rPr>
          <w:rFonts w:ascii="Arial" w:hAnsi="Arial" w:cs="Arial"/>
          <w:szCs w:val="21"/>
        </w:rPr>
        <w:t>All data were sourced from the Alzheimer’s Disease Neuroimaging Initiative (ADNI) database (adni.loni.usc.edu). ADNI has focused on validating the use of combined neuroimaging and fluid biomarkers for monitoring AD progression</w:t>
      </w:r>
      <w:r w:rsidR="00116EE5" w:rsidRPr="00116EE5">
        <w:rPr>
          <w:rFonts w:ascii="Arial" w:hAnsi="Arial" w:cs="Arial"/>
          <w:szCs w:val="21"/>
        </w:rPr>
        <w:fldChar w:fldCharType="begin"/>
      </w:r>
      <w:r w:rsidR="00116EE5" w:rsidRPr="00116EE5">
        <w:rPr>
          <w:rFonts w:ascii="Arial" w:hAnsi="Arial" w:cs="Arial"/>
          <w:szCs w:val="21"/>
        </w:rPr>
        <w:instrText xml:space="preserve"> ADDIN EN.CITE &lt;EndNote&gt;&lt;Cite&gt;&lt;Author&gt;Mueller&lt;/Author&gt;&lt;Year&gt;2005&lt;/Year&gt;&lt;RecNum&gt;58&lt;/RecNum&gt;&lt;DisplayText&gt;(1)&lt;/DisplayText&gt;&lt;record&gt;&lt;rec-number&gt;58&lt;/rec-number&gt;&lt;foreign-keys&gt;&lt;key app="EN" db-id="awzswspvcvpexned2t3xt5e7rpwa0eewf200" timestamp="1773499860"&gt;58&lt;/key&gt;&lt;/foreign-keys&gt;&lt;ref-type name="Journal Article"&gt;17&lt;/ref-type&gt;&lt;contributors&gt;&lt;authors&gt;&lt;author&gt;Mueller, S. G.&lt;/author&gt;&lt;author&gt;Weiner, M. W.&lt;/author&gt;&lt;author&gt;Thal, L. J.&lt;/author&gt;&lt;author&gt;Petersen, R. C.&lt;/author&gt;&lt;author&gt;Jack, C. R.&lt;/author&gt;&lt;author&gt;Jagust, W.&lt;/author&gt;&lt;author&gt;Trojanowski, J. Q.&lt;/author&gt;&lt;author&gt;Toga, A. W.&lt;/author&gt;&lt;author&gt;Beckett, L.&lt;/author&gt;&lt;/authors&gt;&lt;/contributors&gt;&lt;auth-address&gt;Center for Imaging of Neurodegenerative Diseases, Veterans Administration Medical Center, San Francisco, CA, USA.&lt;/auth-address&gt;&lt;titles&gt;&lt;title&gt;Ways toward an early diagnosis in Alzheimer&amp;apos;s disease: the Alzheimer&amp;apos;s Disease Neuroimaging Initiative (ADNI)&lt;/title&gt;&lt;secondary-title&gt;Alzheimers Dement&lt;/secondary-title&gt;&lt;/titles&gt;&lt;periodical&gt;&lt;full-title&gt;Alzheimers Dement&lt;/full-title&gt;&lt;/periodical&gt;&lt;pages&gt;55-66&lt;/pages&gt;&lt;volume&gt;1&lt;/volume&gt;&lt;number&gt;1&lt;/number&gt;&lt;dates&gt;&lt;year&gt;2005&lt;/year&gt;&lt;pub-dates&gt;&lt;date&gt;Jul&lt;/date&gt;&lt;/pub-dates&gt;&lt;/dates&gt;&lt;isbn&gt;1552-5260 (Print)&amp;#xD;1552-5260&lt;/isbn&gt;&lt;accession-num&gt;17476317&lt;/accession-num&gt;&lt;urls&gt;&lt;/urls&gt;&lt;custom2&gt;PMC1864941&lt;/custom2&gt;&lt;custom6&gt;NIHMS17081&lt;/custom6&gt;&lt;electronic-resource-num&gt;10.1016/j.jalz.2005.06.003&lt;/electronic-resource-num&gt;&lt;remote-database-provider&gt;NLM&lt;/remote-database-provider&gt;&lt;language&gt;eng&lt;/language&gt;&lt;/record&gt;&lt;/Cite&gt;&lt;/EndNote&gt;</w:instrText>
      </w:r>
      <w:r w:rsidR="00116EE5" w:rsidRPr="00116EE5">
        <w:rPr>
          <w:rFonts w:ascii="Arial" w:hAnsi="Arial" w:cs="Arial"/>
          <w:szCs w:val="21"/>
        </w:rPr>
        <w:fldChar w:fldCharType="separate"/>
      </w:r>
      <w:r w:rsidR="00116EE5" w:rsidRPr="00116EE5">
        <w:rPr>
          <w:rFonts w:ascii="Arial" w:hAnsi="Arial" w:cs="Arial"/>
          <w:noProof/>
          <w:szCs w:val="21"/>
        </w:rPr>
        <w:t>(1)</w:t>
      </w:r>
      <w:r w:rsidR="00116EE5" w:rsidRPr="00116EE5">
        <w:rPr>
          <w:rFonts w:ascii="Arial" w:hAnsi="Arial" w:cs="Arial"/>
          <w:szCs w:val="21"/>
        </w:rPr>
        <w:fldChar w:fldCharType="end"/>
      </w:r>
      <w:r w:rsidR="00116EE5" w:rsidRPr="00116EE5">
        <w:rPr>
          <w:rFonts w:ascii="Arial" w:hAnsi="Arial" w:cs="Arial" w:hint="eastAsia"/>
          <w:szCs w:val="21"/>
        </w:rPr>
        <w:t>.</w:t>
      </w:r>
    </w:p>
    <w:p w14:paraId="130168F7" w14:textId="5F6D1689" w:rsidR="00A91C63" w:rsidRPr="00116EE5" w:rsidRDefault="006F2EC9" w:rsidP="00116EE5">
      <w:pPr>
        <w:spacing w:line="360" w:lineRule="auto"/>
        <w:jc w:val="left"/>
        <w:rPr>
          <w:rFonts w:ascii="Arial" w:hAnsi="Arial" w:cs="Arial"/>
          <w:szCs w:val="21"/>
        </w:rPr>
      </w:pPr>
      <w:r w:rsidRPr="00116EE5">
        <w:rPr>
          <w:rFonts w:ascii="Arial" w:hAnsi="Arial" w:cs="Arial"/>
          <w:szCs w:val="21"/>
        </w:rPr>
        <w:t>All study procedures were consistent with the Declaration of Helsinki, and written informed consent was obtained from every participant and the protocols were approved by the institutional review boards at each contributing site.</w:t>
      </w:r>
    </w:p>
    <w:p w14:paraId="77066F0A" w14:textId="77777777" w:rsidR="000D38C3" w:rsidRPr="00116EE5" w:rsidRDefault="000D38C3">
      <w:pPr>
        <w:spacing w:line="360" w:lineRule="auto"/>
        <w:rPr>
          <w:rFonts w:ascii="Arial" w:hAnsi="Arial" w:cs="Arial"/>
          <w:szCs w:val="21"/>
        </w:rPr>
      </w:pPr>
    </w:p>
    <w:p w14:paraId="302A53EE" w14:textId="77777777" w:rsidR="00A91C63" w:rsidRPr="00116EE5" w:rsidRDefault="006F2EC9">
      <w:pPr>
        <w:spacing w:line="360" w:lineRule="auto"/>
        <w:rPr>
          <w:rFonts w:ascii="Arial" w:hAnsi="Arial" w:cs="Arial"/>
          <w:b/>
          <w:bCs/>
          <w:szCs w:val="21"/>
        </w:rPr>
      </w:pPr>
      <w:r w:rsidRPr="00116EE5">
        <w:rPr>
          <w:rFonts w:ascii="Arial" w:hAnsi="Arial" w:cs="Arial"/>
          <w:b/>
          <w:bCs/>
          <w:szCs w:val="21"/>
        </w:rPr>
        <w:t>Participants</w:t>
      </w:r>
    </w:p>
    <w:p w14:paraId="69C4F801" w14:textId="4CDEDAB4" w:rsidR="00A91C63" w:rsidRPr="00116EE5" w:rsidRDefault="006F2EC9" w:rsidP="00116EE5">
      <w:pPr>
        <w:spacing w:line="360" w:lineRule="auto"/>
        <w:jc w:val="left"/>
        <w:rPr>
          <w:rFonts w:ascii="Arial" w:hAnsi="Arial" w:cs="Arial"/>
          <w:szCs w:val="21"/>
        </w:rPr>
      </w:pPr>
      <w:r w:rsidRPr="00116EE5">
        <w:rPr>
          <w:rFonts w:ascii="Arial" w:hAnsi="Arial" w:cs="Arial"/>
          <w:szCs w:val="21"/>
        </w:rPr>
        <w:t>Baseline cerebrospinal fluid</w:t>
      </w:r>
      <w:r w:rsidR="000F43E9" w:rsidRPr="00116EE5">
        <w:rPr>
          <w:rFonts w:ascii="Arial" w:hAnsi="Arial" w:cs="Arial"/>
          <w:szCs w:val="21"/>
        </w:rPr>
        <w:t xml:space="preserve"> (CSF)</w:t>
      </w:r>
      <w:r w:rsidRPr="00116EE5">
        <w:rPr>
          <w:rFonts w:ascii="Arial" w:hAnsi="Arial" w:cs="Arial"/>
          <w:szCs w:val="21"/>
        </w:rPr>
        <w:t xml:space="preserve"> CD47 levels were available for 7</w:t>
      </w:r>
      <w:r w:rsidRPr="00116EE5">
        <w:rPr>
          <w:rFonts w:ascii="Arial" w:hAnsi="Arial" w:cs="Arial" w:hint="eastAsia"/>
          <w:szCs w:val="21"/>
        </w:rPr>
        <w:t>08</w:t>
      </w:r>
      <w:r w:rsidRPr="00116EE5">
        <w:rPr>
          <w:rFonts w:ascii="Arial" w:hAnsi="Arial" w:cs="Arial"/>
          <w:szCs w:val="21"/>
        </w:rPr>
        <w:t> individuals, while</w:t>
      </w:r>
      <w:r w:rsidRPr="00116EE5">
        <w:rPr>
          <w:rFonts w:ascii="Arial" w:hAnsi="Arial" w:cs="Arial" w:hint="eastAsia"/>
          <w:szCs w:val="21"/>
        </w:rPr>
        <w:t xml:space="preserve"> 6</w:t>
      </w:r>
      <w:r w:rsidRPr="00116EE5">
        <w:rPr>
          <w:rFonts w:ascii="Arial" w:hAnsi="Arial" w:cs="Arial"/>
          <w:szCs w:val="21"/>
        </w:rPr>
        <w:t> had missing measurements and were therefore excluded. To limit the possibility that pre-existing dementia influenced the findings, an additional </w:t>
      </w:r>
      <w:r w:rsidRPr="00116EE5">
        <w:rPr>
          <w:rFonts w:ascii="Arial" w:hAnsi="Arial" w:cs="Arial" w:hint="eastAsia"/>
          <w:szCs w:val="21"/>
        </w:rPr>
        <w:t>136</w:t>
      </w:r>
      <w:r w:rsidRPr="00116EE5">
        <w:rPr>
          <w:rFonts w:ascii="Arial" w:hAnsi="Arial" w:cs="Arial"/>
          <w:szCs w:val="21"/>
        </w:rPr>
        <w:t> participants with a baseline dementia diagnosis were removed. The final analysis thus involved </w:t>
      </w:r>
      <w:r w:rsidRPr="00116EE5">
        <w:rPr>
          <w:rFonts w:ascii="Arial" w:hAnsi="Arial" w:cs="Arial" w:hint="eastAsia"/>
          <w:szCs w:val="21"/>
        </w:rPr>
        <w:t>566</w:t>
      </w:r>
      <w:r w:rsidRPr="00116EE5">
        <w:rPr>
          <w:rFonts w:ascii="Arial" w:hAnsi="Arial" w:cs="Arial"/>
          <w:szCs w:val="21"/>
        </w:rPr>
        <w:t> individuals without dementia. All participants excluded for dementia met the National Institute on Aging-Alzheimer’s Association (NIA-AA) criteria. Participants were classified as cognitively normal (CN) or having mild cognitive impairment (MCI) following standard ADNI protocols. Briefly, CN subjects had a Mini-Mental State Examination (MMSE) score of 24-30 and a Clinical Dementia Rating (CDR) of 0, while MCI subjects had MMSE scores of 24-30, a CDR of 0.5, and objective memory loss.</w:t>
      </w:r>
    </w:p>
    <w:p w14:paraId="1C78FFD6" w14:textId="77777777" w:rsidR="000D38C3" w:rsidRPr="00116EE5" w:rsidRDefault="000D38C3">
      <w:pPr>
        <w:spacing w:line="360" w:lineRule="auto"/>
        <w:rPr>
          <w:rFonts w:ascii="Arial" w:hAnsi="Arial" w:cs="Arial"/>
          <w:szCs w:val="21"/>
        </w:rPr>
      </w:pPr>
    </w:p>
    <w:p w14:paraId="1B54DD1B" w14:textId="77777777" w:rsidR="00A91C63" w:rsidRPr="00116EE5" w:rsidRDefault="006F2EC9">
      <w:pPr>
        <w:rPr>
          <w:rFonts w:ascii="Arial" w:hAnsi="Arial" w:cs="Arial"/>
          <w:b/>
          <w:bCs/>
          <w:szCs w:val="21"/>
        </w:rPr>
      </w:pPr>
      <w:r w:rsidRPr="00116EE5">
        <w:rPr>
          <w:rFonts w:ascii="Arial" w:hAnsi="Arial" w:cs="Arial"/>
          <w:b/>
          <w:bCs/>
          <w:szCs w:val="21"/>
        </w:rPr>
        <w:t>CSF Proteomics Measurements</w:t>
      </w:r>
    </w:p>
    <w:p w14:paraId="21B3048A" w14:textId="77777777" w:rsidR="00A91C63" w:rsidRPr="00116EE5" w:rsidRDefault="006F2EC9" w:rsidP="00116EE5">
      <w:pPr>
        <w:spacing w:line="360" w:lineRule="auto"/>
        <w:jc w:val="left"/>
        <w:rPr>
          <w:rFonts w:ascii="Arial" w:hAnsi="Arial" w:cs="Arial"/>
          <w:szCs w:val="21"/>
        </w:rPr>
      </w:pPr>
      <w:r w:rsidRPr="00116EE5">
        <w:rPr>
          <w:rFonts w:ascii="Arial" w:hAnsi="Arial" w:cs="Arial"/>
          <w:szCs w:val="21"/>
        </w:rPr>
        <w:t xml:space="preserve">CS concentrations of CD47 (aptamer ID: </w:t>
      </w:r>
      <w:r w:rsidRPr="00116EE5">
        <w:rPr>
          <w:rFonts w:ascii="Arial" w:hAnsi="Arial" w:cs="Arial" w:hint="eastAsia"/>
          <w:szCs w:val="21"/>
        </w:rPr>
        <w:t>X6653.58</w:t>
      </w:r>
      <w:r w:rsidRPr="00116EE5">
        <w:rPr>
          <w:rFonts w:ascii="Arial" w:hAnsi="Arial" w:cs="Arial"/>
          <w:szCs w:val="21"/>
        </w:rPr>
        <w:t>) were quantified using the SomaScan 7K platform (version 4.1), which targets approximately 7,000 proteins. Detailed procedures for SomaScan measurements in the ADNI cohort have been described previously.</w:t>
      </w:r>
    </w:p>
    <w:p w14:paraId="6BC1F0A8" w14:textId="26CE75EA" w:rsidR="00A91C63" w:rsidRPr="00116EE5" w:rsidRDefault="006F2EC9" w:rsidP="00116EE5">
      <w:pPr>
        <w:spacing w:line="360" w:lineRule="auto"/>
        <w:jc w:val="left"/>
        <w:rPr>
          <w:rFonts w:ascii="Arial" w:hAnsi="Arial" w:cs="Arial"/>
          <w:szCs w:val="21"/>
        </w:rPr>
      </w:pPr>
      <w:r w:rsidRPr="00116EE5">
        <w:rPr>
          <w:rFonts w:ascii="Arial" w:hAnsi="Arial" w:cs="Arial"/>
          <w:szCs w:val="21"/>
        </w:rPr>
        <w:t>Detailed protocols for the ADNI SomaScan experiment and its quality control (QC) procedures have been published previously</w:t>
      </w:r>
      <w:r w:rsidR="00116EE5" w:rsidRPr="00116EE5">
        <w:rPr>
          <w:rFonts w:ascii="Arial" w:hAnsi="Arial" w:cs="Arial"/>
          <w:szCs w:val="21"/>
        </w:rPr>
        <w:fldChar w:fldCharType="begin">
          <w:fldData xml:space="preserve">PEVuZE5vdGU+PENpdGU+PEF1dGhvcj5HdW88L0F1dGhvcj48WWVhcj4yMDI2PC9ZZWFyPjxSZWNO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</w:fldData>
        </w:fldChar>
      </w:r>
      <w:r w:rsidR="00116EE5" w:rsidRPr="00116EE5">
        <w:rPr>
          <w:rFonts w:ascii="Arial" w:hAnsi="Arial" w:cs="Arial"/>
          <w:szCs w:val="21"/>
        </w:rPr>
        <w:instrText xml:space="preserve"> ADDIN EN.CITE </w:instrText>
      </w:r>
      <w:r w:rsidR="00116EE5" w:rsidRPr="00116EE5">
        <w:rPr>
          <w:rFonts w:ascii="Arial" w:hAnsi="Arial" w:cs="Arial"/>
          <w:szCs w:val="21"/>
        </w:rPr>
        <w:fldChar w:fldCharType="begin">
          <w:fldData xml:space="preserve">PEVuZE5vdGU+PENpdGU+PEF1dGhvcj5HdW88L0F1dGhvcj48WWVhcj4yMDI2PC9ZZWFyPjxSZWNO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</w:fldData>
        </w:fldChar>
      </w:r>
      <w:r w:rsidR="00116EE5" w:rsidRPr="00116EE5">
        <w:rPr>
          <w:rFonts w:ascii="Arial" w:hAnsi="Arial" w:cs="Arial"/>
          <w:szCs w:val="21"/>
        </w:rPr>
        <w:instrText xml:space="preserve"> ADDIN EN.CITE.DATA </w:instrText>
      </w:r>
      <w:r w:rsidR="00116EE5" w:rsidRPr="00116EE5">
        <w:rPr>
          <w:rFonts w:ascii="Arial" w:hAnsi="Arial" w:cs="Arial"/>
          <w:szCs w:val="21"/>
        </w:rPr>
      </w:r>
      <w:r w:rsidR="00116EE5" w:rsidRPr="00116EE5">
        <w:rPr>
          <w:rFonts w:ascii="Arial" w:hAnsi="Arial" w:cs="Arial"/>
          <w:szCs w:val="21"/>
        </w:rPr>
        <w:fldChar w:fldCharType="end"/>
      </w:r>
      <w:r w:rsidR="00116EE5" w:rsidRPr="00116EE5">
        <w:rPr>
          <w:rFonts w:ascii="Arial" w:hAnsi="Arial" w:cs="Arial"/>
          <w:szCs w:val="21"/>
        </w:rPr>
        <w:fldChar w:fldCharType="separate"/>
      </w:r>
      <w:r w:rsidR="00116EE5" w:rsidRPr="00116EE5">
        <w:rPr>
          <w:rFonts w:ascii="Arial" w:hAnsi="Arial" w:cs="Arial"/>
          <w:noProof/>
          <w:szCs w:val="21"/>
        </w:rPr>
        <w:t>(2)</w:t>
      </w:r>
      <w:r w:rsidR="00116EE5" w:rsidRPr="00116EE5">
        <w:rPr>
          <w:rFonts w:ascii="Arial" w:hAnsi="Arial" w:cs="Arial"/>
          <w:szCs w:val="21"/>
        </w:rPr>
        <w:fldChar w:fldCharType="end"/>
      </w:r>
      <w:r w:rsidRPr="00116EE5">
        <w:rPr>
          <w:rFonts w:ascii="Arial" w:hAnsi="Arial" w:cs="Arial"/>
          <w:szCs w:val="21"/>
        </w:rPr>
        <w:t>. In the present study, we extracted data from participants in the ADNI cohort who had baseline CSF CD47 measurements. We further identified those participants with matched readouts of immune and inflammatory markers, including the CD47 receptor SIRPα</w:t>
      </w:r>
      <w:r w:rsidRPr="00116EE5">
        <w:rPr>
          <w:rFonts w:ascii="Arial" w:hAnsi="Arial" w:cs="Arial" w:hint="eastAsia"/>
          <w:szCs w:val="21"/>
        </w:rPr>
        <w:t xml:space="preserve"> </w:t>
      </w:r>
      <w:r w:rsidRPr="00116EE5">
        <w:rPr>
          <w:rFonts w:ascii="Arial" w:hAnsi="Arial" w:cs="Arial"/>
          <w:szCs w:val="21"/>
        </w:rPr>
        <w:t xml:space="preserve">(aptamer ID: </w:t>
      </w:r>
      <w:r w:rsidRPr="00116EE5">
        <w:rPr>
          <w:rFonts w:ascii="Arial" w:hAnsi="Arial" w:cs="Arial" w:hint="eastAsia"/>
          <w:szCs w:val="21"/>
        </w:rPr>
        <w:t>X5430.66</w:t>
      </w:r>
      <w:r w:rsidRPr="00116EE5">
        <w:rPr>
          <w:rFonts w:ascii="Arial" w:hAnsi="Arial" w:cs="Arial"/>
          <w:szCs w:val="21"/>
        </w:rPr>
        <w:t xml:space="preserve">), synaptic function </w:t>
      </w:r>
      <w:r w:rsidRPr="00116EE5">
        <w:rPr>
          <w:rFonts w:ascii="Arial" w:hAnsi="Arial" w:cs="Arial"/>
          <w:szCs w:val="21"/>
        </w:rPr>
        <w:lastRenderedPageBreak/>
        <w:t>proteins NLGN1</w:t>
      </w:r>
      <w:r w:rsidRPr="00116EE5">
        <w:rPr>
          <w:rFonts w:ascii="Arial" w:hAnsi="Arial" w:cs="Arial" w:hint="eastAsia"/>
          <w:szCs w:val="21"/>
        </w:rPr>
        <w:t xml:space="preserve"> </w:t>
      </w:r>
      <w:r w:rsidRPr="00116EE5">
        <w:rPr>
          <w:rFonts w:ascii="Arial" w:hAnsi="Arial" w:cs="Arial"/>
          <w:szCs w:val="21"/>
        </w:rPr>
        <w:t xml:space="preserve">(aptamer ID: </w:t>
      </w:r>
      <w:r w:rsidRPr="00116EE5">
        <w:rPr>
          <w:rFonts w:ascii="Arial" w:hAnsi="Arial" w:cs="Arial" w:hint="eastAsia"/>
          <w:szCs w:val="21"/>
        </w:rPr>
        <w:t>X8052.115</w:t>
      </w:r>
      <w:r w:rsidRPr="00116EE5">
        <w:rPr>
          <w:rFonts w:ascii="Arial" w:hAnsi="Arial" w:cs="Arial"/>
          <w:szCs w:val="21"/>
        </w:rPr>
        <w:t>) and SYT12</w:t>
      </w:r>
      <w:r w:rsidRPr="00116EE5">
        <w:rPr>
          <w:rFonts w:ascii="Arial" w:hAnsi="Arial" w:cs="Arial" w:hint="eastAsia"/>
          <w:szCs w:val="21"/>
        </w:rPr>
        <w:t xml:space="preserve"> </w:t>
      </w:r>
      <w:r w:rsidRPr="00116EE5">
        <w:rPr>
          <w:rFonts w:ascii="Arial" w:hAnsi="Arial" w:cs="Arial"/>
          <w:szCs w:val="21"/>
        </w:rPr>
        <w:t xml:space="preserve">(aptamer ID: </w:t>
      </w:r>
      <w:r w:rsidRPr="00116EE5">
        <w:rPr>
          <w:rFonts w:ascii="Arial" w:hAnsi="Arial" w:cs="Arial" w:hint="eastAsia"/>
          <w:szCs w:val="21"/>
        </w:rPr>
        <w:t>X25424.234</w:t>
      </w:r>
      <w:r w:rsidRPr="00116EE5">
        <w:rPr>
          <w:rFonts w:ascii="Arial" w:hAnsi="Arial" w:cs="Arial"/>
          <w:szCs w:val="21"/>
        </w:rPr>
        <w:t>), pro-inflammatory factors IL18</w:t>
      </w:r>
      <w:r w:rsidRPr="00116EE5">
        <w:rPr>
          <w:rFonts w:ascii="Arial" w:hAnsi="Arial" w:cs="Arial" w:hint="eastAsia"/>
          <w:szCs w:val="21"/>
        </w:rPr>
        <w:t xml:space="preserve"> </w:t>
      </w:r>
      <w:r w:rsidRPr="00116EE5">
        <w:rPr>
          <w:rFonts w:ascii="Arial" w:hAnsi="Arial" w:cs="Arial"/>
          <w:szCs w:val="21"/>
        </w:rPr>
        <w:t xml:space="preserve">(aptamer ID: </w:t>
      </w:r>
      <w:r w:rsidRPr="00116EE5">
        <w:rPr>
          <w:rFonts w:ascii="Arial" w:hAnsi="Arial" w:cs="Arial" w:hint="eastAsia"/>
          <w:szCs w:val="21"/>
        </w:rPr>
        <w:t>X5661.15</w:t>
      </w:r>
      <w:r w:rsidRPr="00116EE5">
        <w:rPr>
          <w:rFonts w:ascii="Arial" w:hAnsi="Arial" w:cs="Arial"/>
          <w:szCs w:val="21"/>
        </w:rPr>
        <w:t>), TNFSF9</w:t>
      </w:r>
      <w:r w:rsidRPr="00116EE5">
        <w:rPr>
          <w:rFonts w:ascii="Arial" w:hAnsi="Arial" w:cs="Arial" w:hint="eastAsia"/>
          <w:szCs w:val="21"/>
        </w:rPr>
        <w:t xml:space="preserve"> </w:t>
      </w:r>
      <w:r w:rsidRPr="00116EE5">
        <w:rPr>
          <w:rFonts w:ascii="Arial" w:hAnsi="Arial" w:cs="Arial"/>
          <w:szCs w:val="21"/>
        </w:rPr>
        <w:t xml:space="preserve">(aptamer ID: </w:t>
      </w:r>
      <w:r w:rsidRPr="00116EE5">
        <w:rPr>
          <w:rFonts w:ascii="Arial" w:hAnsi="Arial" w:cs="Arial" w:hint="eastAsia"/>
          <w:szCs w:val="21"/>
        </w:rPr>
        <w:t>X2599.51</w:t>
      </w:r>
      <w:r w:rsidRPr="00116EE5">
        <w:rPr>
          <w:rFonts w:ascii="Arial" w:hAnsi="Arial" w:cs="Arial"/>
          <w:szCs w:val="21"/>
        </w:rPr>
        <w:t>), and TRAF4</w:t>
      </w:r>
      <w:r w:rsidRPr="00116EE5">
        <w:rPr>
          <w:rFonts w:ascii="Arial" w:hAnsi="Arial" w:cs="Arial" w:hint="eastAsia"/>
          <w:szCs w:val="21"/>
        </w:rPr>
        <w:t xml:space="preserve"> </w:t>
      </w:r>
      <w:r w:rsidRPr="00116EE5">
        <w:rPr>
          <w:rFonts w:ascii="Arial" w:hAnsi="Arial" w:cs="Arial"/>
          <w:szCs w:val="21"/>
        </w:rPr>
        <w:t xml:space="preserve">(aptamer ID: </w:t>
      </w:r>
      <w:r w:rsidRPr="00116EE5">
        <w:rPr>
          <w:rFonts w:ascii="Arial" w:hAnsi="Arial" w:cs="Arial" w:hint="eastAsia"/>
          <w:szCs w:val="21"/>
        </w:rPr>
        <w:t>X11629.36</w:t>
      </w:r>
      <w:r w:rsidRPr="00116EE5">
        <w:rPr>
          <w:rFonts w:ascii="Arial" w:hAnsi="Arial" w:cs="Arial"/>
          <w:szCs w:val="21"/>
        </w:rPr>
        <w:t>), microglial activation markers CD86</w:t>
      </w:r>
      <w:r w:rsidRPr="00116EE5">
        <w:rPr>
          <w:rFonts w:ascii="Arial" w:hAnsi="Arial" w:cs="Arial" w:hint="eastAsia"/>
          <w:szCs w:val="21"/>
        </w:rPr>
        <w:t xml:space="preserve"> </w:t>
      </w:r>
      <w:r w:rsidRPr="00116EE5">
        <w:rPr>
          <w:rFonts w:ascii="Arial" w:hAnsi="Arial" w:cs="Arial"/>
          <w:szCs w:val="21"/>
        </w:rPr>
        <w:t xml:space="preserve">(aptamer ID: </w:t>
      </w:r>
      <w:r w:rsidRPr="00116EE5">
        <w:rPr>
          <w:rFonts w:ascii="Arial" w:hAnsi="Arial" w:cs="Arial" w:hint="eastAsia"/>
          <w:szCs w:val="21"/>
        </w:rPr>
        <w:t>X5337.64</w:t>
      </w:r>
      <w:r w:rsidRPr="00116EE5">
        <w:rPr>
          <w:rFonts w:ascii="Arial" w:hAnsi="Arial" w:cs="Arial"/>
          <w:szCs w:val="21"/>
        </w:rPr>
        <w:t>) and LAG3</w:t>
      </w:r>
      <w:r w:rsidRPr="00116EE5">
        <w:rPr>
          <w:rFonts w:ascii="Arial" w:hAnsi="Arial" w:cs="Arial" w:hint="eastAsia"/>
          <w:szCs w:val="21"/>
        </w:rPr>
        <w:t xml:space="preserve"> </w:t>
      </w:r>
      <w:r w:rsidRPr="00116EE5">
        <w:rPr>
          <w:rFonts w:ascii="Arial" w:hAnsi="Arial" w:cs="Arial"/>
          <w:szCs w:val="21"/>
        </w:rPr>
        <w:t xml:space="preserve">(aptamer ID: </w:t>
      </w:r>
      <w:r w:rsidRPr="00116EE5">
        <w:rPr>
          <w:rFonts w:ascii="Arial" w:hAnsi="Arial" w:cs="Arial" w:hint="eastAsia"/>
          <w:szCs w:val="21"/>
        </w:rPr>
        <w:t>X9950.229</w:t>
      </w:r>
      <w:r w:rsidRPr="00116EE5">
        <w:rPr>
          <w:rFonts w:ascii="Arial" w:hAnsi="Arial" w:cs="Arial"/>
          <w:szCs w:val="21"/>
        </w:rPr>
        <w:t xml:space="preserve">), as well as microglial phagocytosis-related markers MARCO (aptamer ID: </w:t>
      </w:r>
      <w:r w:rsidRPr="00116EE5">
        <w:rPr>
          <w:rFonts w:ascii="Arial" w:hAnsi="Arial" w:cs="Arial" w:hint="eastAsia"/>
          <w:szCs w:val="21"/>
        </w:rPr>
        <w:t>X20134.27</w:t>
      </w:r>
      <w:r w:rsidRPr="00116EE5">
        <w:rPr>
          <w:rFonts w:ascii="Arial" w:hAnsi="Arial" w:cs="Arial"/>
          <w:szCs w:val="21"/>
        </w:rPr>
        <w:t>)</w:t>
      </w:r>
      <w:r w:rsidRPr="00116EE5">
        <w:rPr>
          <w:rFonts w:ascii="Arial" w:hAnsi="Arial" w:cs="Arial" w:hint="eastAsia"/>
          <w:szCs w:val="21"/>
        </w:rPr>
        <w:t xml:space="preserve"> </w:t>
      </w:r>
      <w:r w:rsidRPr="00116EE5">
        <w:rPr>
          <w:rFonts w:ascii="Arial" w:hAnsi="Arial" w:cs="Arial"/>
          <w:szCs w:val="21"/>
        </w:rPr>
        <w:t>and MSR1</w:t>
      </w:r>
      <w:r w:rsidRPr="00116EE5">
        <w:rPr>
          <w:rFonts w:ascii="Arial" w:hAnsi="Arial" w:cs="Arial" w:hint="eastAsia"/>
          <w:szCs w:val="21"/>
        </w:rPr>
        <w:t xml:space="preserve"> </w:t>
      </w:r>
      <w:r w:rsidRPr="00116EE5">
        <w:rPr>
          <w:rFonts w:ascii="Arial" w:hAnsi="Arial" w:cs="Arial"/>
          <w:szCs w:val="21"/>
        </w:rPr>
        <w:t xml:space="preserve">(aptamer ID: </w:t>
      </w:r>
      <w:r w:rsidRPr="00116EE5">
        <w:rPr>
          <w:rFonts w:ascii="Arial" w:hAnsi="Arial" w:cs="Arial" w:hint="eastAsia"/>
          <w:szCs w:val="21"/>
        </w:rPr>
        <w:t>X15533.97</w:t>
      </w:r>
      <w:r w:rsidRPr="00116EE5">
        <w:rPr>
          <w:rFonts w:ascii="Arial" w:hAnsi="Arial" w:cs="Arial"/>
          <w:szCs w:val="21"/>
        </w:rPr>
        <w:t>).</w:t>
      </w:r>
    </w:p>
    <w:p w14:paraId="4F7321BF" w14:textId="16CADF28" w:rsidR="00A91C63" w:rsidRPr="00116EE5" w:rsidRDefault="006F2EC9" w:rsidP="00116EE5">
      <w:pPr>
        <w:spacing w:line="360" w:lineRule="auto"/>
        <w:jc w:val="left"/>
        <w:rPr>
          <w:rFonts w:ascii="Arial" w:hAnsi="Arial" w:cs="Arial"/>
          <w:szCs w:val="21"/>
        </w:rPr>
      </w:pPr>
      <w:bookmarkStart w:id="0" w:name="OLE_LINK1"/>
      <w:r w:rsidRPr="00116EE5">
        <w:rPr>
          <w:rFonts w:ascii="Arial" w:hAnsi="Arial" w:cs="Arial"/>
          <w:szCs w:val="21"/>
        </w:rPr>
        <w:t>All samples were processed in a single batch at the SomaLogic laboratory to minimize technical variability; samples were randomly assigned to different assay plates to reduce potential plate effects. Quality control and standardization procedures were performed in accordance with SomaLogic's standard protocols, consistent with previous publications.</w:t>
      </w:r>
    </w:p>
    <w:p w14:paraId="7FDFBE4B" w14:textId="77777777" w:rsidR="000D38C3" w:rsidRPr="00116EE5" w:rsidRDefault="000D38C3">
      <w:pPr>
        <w:spacing w:line="360" w:lineRule="auto"/>
        <w:rPr>
          <w:rFonts w:ascii="Arial" w:hAnsi="Arial" w:cs="Arial"/>
          <w:szCs w:val="21"/>
        </w:rPr>
      </w:pPr>
    </w:p>
    <w:bookmarkEnd w:id="0"/>
    <w:p w14:paraId="598D8ACA" w14:textId="77777777" w:rsidR="00A91C63" w:rsidRPr="00116EE5" w:rsidRDefault="006F2EC9" w:rsidP="00116EE5">
      <w:pPr>
        <w:spacing w:line="360" w:lineRule="auto"/>
        <w:jc w:val="left"/>
        <w:rPr>
          <w:rFonts w:ascii="Arial" w:hAnsi="Arial" w:cs="Arial"/>
          <w:szCs w:val="21"/>
        </w:rPr>
      </w:pPr>
      <w:r w:rsidRPr="00116EE5">
        <w:rPr>
          <w:rFonts w:ascii="Arial" w:hAnsi="Arial" w:cs="Arial"/>
          <w:b/>
          <w:bCs/>
          <w:szCs w:val="21"/>
        </w:rPr>
        <w:t>Statistical analysis</w:t>
      </w:r>
      <w:r w:rsidRPr="00116EE5">
        <w:rPr>
          <w:rFonts w:ascii="Arial" w:hAnsi="Arial" w:cs="Arial"/>
          <w:b/>
          <w:bCs/>
          <w:szCs w:val="21"/>
        </w:rPr>
        <w:br/>
      </w:r>
      <w:r w:rsidRPr="00116EE5">
        <w:rPr>
          <w:rFonts w:ascii="Arial" w:hAnsi="Arial" w:cs="Arial"/>
          <w:szCs w:val="21"/>
        </w:rPr>
        <w:t>All CSF biomarkers, including CD47 and the target correlative indicators, were standardized to z-scores to normalize variable distributions.</w:t>
      </w:r>
    </w:p>
    <w:p w14:paraId="26123CCE" w14:textId="77777777" w:rsidR="00A91C63" w:rsidRPr="00116EE5" w:rsidRDefault="006F2EC9" w:rsidP="00116EE5">
      <w:pPr>
        <w:spacing w:line="360" w:lineRule="auto"/>
        <w:jc w:val="left"/>
        <w:rPr>
          <w:rFonts w:ascii="Arial" w:hAnsi="Arial" w:cs="Arial"/>
          <w:szCs w:val="21"/>
        </w:rPr>
      </w:pPr>
      <w:r w:rsidRPr="00116EE5">
        <w:rPr>
          <w:rFonts w:ascii="Arial" w:hAnsi="Arial" w:cs="Arial" w:hint="eastAsia"/>
          <w:szCs w:val="21"/>
        </w:rPr>
        <w:t>Multiple</w:t>
      </w:r>
      <w:r w:rsidRPr="00116EE5">
        <w:rPr>
          <w:rFonts w:ascii="Arial" w:hAnsi="Arial" w:cs="Arial"/>
          <w:szCs w:val="21"/>
        </w:rPr>
        <w:t xml:space="preserve"> linear regression analyses were performed to evaluate the cross-sectional associations between CSF CD47 and each of the aforementioned CSF biomarkers</w:t>
      </w:r>
      <w:r w:rsidRPr="00116EE5">
        <w:rPr>
          <w:rFonts w:ascii="Arial" w:hAnsi="Arial" w:cs="Arial" w:hint="eastAsia"/>
          <w:szCs w:val="21"/>
        </w:rPr>
        <w:t xml:space="preserve"> with adjusting for age, sex education, and Apolipoprotein (</w:t>
      </w:r>
      <w:r w:rsidRPr="00116EE5">
        <w:rPr>
          <w:rFonts w:ascii="Arial" w:hAnsi="Arial" w:cs="Arial" w:hint="eastAsia"/>
          <w:i/>
          <w:iCs/>
          <w:szCs w:val="21"/>
        </w:rPr>
        <w:t>APOE</w:t>
      </w:r>
      <w:r w:rsidRPr="00116EE5">
        <w:rPr>
          <w:rFonts w:ascii="Arial" w:hAnsi="Arial" w:cs="Arial" w:hint="eastAsia"/>
          <w:szCs w:val="21"/>
        </w:rPr>
        <w:t xml:space="preserve">) </w:t>
      </w:r>
      <w:r w:rsidRPr="00116EE5">
        <w:rPr>
          <w:rFonts w:ascii="Times New Roman" w:hAnsi="Times New Roman" w:cs="Times New Roman"/>
          <w:szCs w:val="21"/>
        </w:rPr>
        <w:t>ε</w:t>
      </w:r>
      <w:r w:rsidRPr="00116EE5">
        <w:rPr>
          <w:rFonts w:ascii="Arial" w:hAnsi="Arial" w:cs="Arial" w:hint="eastAsia"/>
          <w:szCs w:val="21"/>
        </w:rPr>
        <w:t>4 carrier state</w:t>
      </w:r>
      <w:r w:rsidRPr="00116EE5">
        <w:rPr>
          <w:rFonts w:ascii="Arial" w:hAnsi="Arial" w:cs="Arial"/>
          <w:szCs w:val="21"/>
        </w:rPr>
        <w:t>. In each model, CSF CD47 (z-score) was set as the independent variable, and the target CSF biomarker (z-score) was set as the dependent variable. Since all variables were standardized to z-scores, the regression coefficient (β) is equivalent to the Pearson correlation coefficient (r) for each association. We reported the regression coefficient (β), two-tailed P-value, and effective sample size (n) for each analysis. A two-tailed P &lt; 0.05 was considered statistically significant.</w:t>
      </w:r>
    </w:p>
    <w:p w14:paraId="75A61E97" w14:textId="6B8008DD" w:rsidR="00A91C63" w:rsidRPr="00116EE5" w:rsidRDefault="006F2EC9" w:rsidP="00116EE5">
      <w:pPr>
        <w:spacing w:line="360" w:lineRule="auto"/>
        <w:jc w:val="left"/>
        <w:rPr>
          <w:rFonts w:ascii="Arial" w:hAnsi="Arial" w:cs="Arial"/>
          <w:szCs w:val="21"/>
        </w:rPr>
      </w:pPr>
      <w:r w:rsidRPr="00116EE5">
        <w:rPr>
          <w:rFonts w:ascii="Arial" w:hAnsi="Arial" w:cs="Arial"/>
          <w:szCs w:val="21"/>
        </w:rPr>
        <w:t>All statistical analyses were conducted in R (version 4.5.0). Scatter plots with regression lines (visualizing the associations between CSF CD47 and each CSF biomarker) were generated using the ggplot2 package.</w:t>
      </w:r>
    </w:p>
    <w:p w14:paraId="29E108BD" w14:textId="77777777" w:rsidR="000D38C3" w:rsidRPr="006F2EC9" w:rsidRDefault="000D38C3">
      <w:pPr>
        <w:spacing w:line="360" w:lineRule="auto"/>
        <w:rPr>
          <w:rFonts w:ascii="Arial" w:hAnsi="Arial" w:cs="Arial"/>
          <w:sz w:val="24"/>
          <w:szCs w:val="24"/>
        </w:rPr>
      </w:pPr>
    </w:p>
    <w:p w14:paraId="33A6B7B0" w14:textId="77777777" w:rsidR="00A91C63" w:rsidRPr="00116EE5" w:rsidRDefault="006F2EC9">
      <w:pPr>
        <w:spacing w:line="360" w:lineRule="auto"/>
        <w:rPr>
          <w:rFonts w:ascii="Arial" w:hAnsi="Arial" w:cs="Arial"/>
          <w:b/>
          <w:bCs/>
          <w:szCs w:val="21"/>
        </w:rPr>
      </w:pPr>
      <w:r w:rsidRPr="00116EE5">
        <w:rPr>
          <w:rFonts w:ascii="Arial" w:hAnsi="Arial" w:cs="Arial"/>
          <w:b/>
          <w:bCs/>
          <w:szCs w:val="21"/>
        </w:rPr>
        <w:t>Acknowledgements</w:t>
      </w:r>
    </w:p>
    <w:p w14:paraId="2F9FC5C4" w14:textId="60241375" w:rsidR="00704BFC" w:rsidRPr="00116EE5" w:rsidRDefault="006F2EC9" w:rsidP="00116EE5">
      <w:pPr>
        <w:spacing w:line="360" w:lineRule="auto"/>
        <w:jc w:val="left"/>
        <w:rPr>
          <w:rFonts w:ascii="Arial" w:hAnsi="Arial" w:cs="Arial"/>
          <w:szCs w:val="21"/>
        </w:rPr>
      </w:pPr>
      <w:r w:rsidRPr="00116EE5">
        <w:rPr>
          <w:rFonts w:ascii="Arial" w:hAnsi="Arial" w:cs="Arial"/>
          <w:szCs w:val="21"/>
        </w:rPr>
        <w:t>D</w:t>
      </w:r>
      <w:r w:rsidR="00704BFC" w:rsidRPr="00116EE5">
        <w:rPr>
          <w:rFonts w:ascii="Arial" w:hAnsi="Arial" w:cs="Arial"/>
          <w:szCs w:val="21"/>
        </w:rPr>
        <w:t xml:space="preserve">ata collection and sharing efforts are supported by the Alzheimer's Disease Neuroimaging Initiative (ADNI). ADNI's funding comes from the National Institute on Aging, the National Institute of Biomedical Imaging and Bioengineering, along with </w:t>
      </w:r>
      <w:r w:rsidR="00704BFC" w:rsidRPr="00116EE5">
        <w:rPr>
          <w:rFonts w:ascii="Arial" w:hAnsi="Arial" w:cs="Arial"/>
          <w:szCs w:val="21"/>
        </w:rPr>
        <w:lastRenderedPageBreak/>
        <w:t>generous support from the following organizations: AbbVie, Alzheimer’s Association, Alzheimer’s Drug Discovery Foundation, Araclon Biotech, BioClinica, Inc., Biogen, Bristol-Myers Squibb Company, CereSpir, Inc., Cogstate, Eisai Inc., Elan Pharmaceuticals, Inc., Eli Lilly and Company, EuroImmun, F. Hofmann-La Roche Ltd. and its affiliate Genentech, Inc., Fujirebio, GE Healthcare, IXICO Ltd., Janssen Alzheimer Immunotherapy Research &amp; Development, LLC., Johnson &amp; Johnson Pharmaceutical Research &amp; Development LLC., Lumosity, Lundbeck, Merck &amp; Co., Inc., Meso Scale Diagnostics, LLC., NeuroRx Research, Neurotrack Technologies, Novartis Pharmaceuticals Corporation, Pfizer Inc., Piramal Imaging, Servier, Takeda Pharmaceutical Company, and Transition Therapeutics.</w:t>
      </w:r>
    </w:p>
    <w:p w14:paraId="1F72BB49" w14:textId="77777777" w:rsidR="00704BFC" w:rsidRPr="00116EE5" w:rsidRDefault="00704BFC" w:rsidP="00116EE5">
      <w:pPr>
        <w:spacing w:line="360" w:lineRule="auto"/>
        <w:jc w:val="left"/>
        <w:rPr>
          <w:rFonts w:ascii="Arial" w:hAnsi="Arial" w:cs="Arial"/>
          <w:szCs w:val="21"/>
        </w:rPr>
      </w:pPr>
      <w:r w:rsidRPr="00116EE5">
        <w:rPr>
          <w:rFonts w:ascii="Arial" w:hAnsi="Arial" w:cs="Arial"/>
          <w:szCs w:val="21"/>
        </w:rPr>
        <w:t>The Canadian Institutes of Health Research provides financial backing for ADNI clinical sites in Canada. Private sector donations are facilitated by the Foundation for the National Institutes of Health (www.fnih.org). The grant recipient organization is the Northern California Institute for Research and Education, and the study is overseen and coordinated by the Alzheimer’s Therapeutic Research Institute at the University of Southern California. ADNI-related data are distributed by the Laboratory for Neuro Imaging at the University of Southern California.</w:t>
      </w:r>
    </w:p>
    <w:p w14:paraId="353733BC" w14:textId="77777777" w:rsidR="00116EE5" w:rsidRPr="00116EE5" w:rsidRDefault="00704BFC" w:rsidP="00116EE5">
      <w:pPr>
        <w:spacing w:line="360" w:lineRule="auto"/>
        <w:jc w:val="left"/>
        <w:rPr>
          <w:rFonts w:hint="eastAsia"/>
          <w:szCs w:val="21"/>
        </w:rPr>
      </w:pPr>
      <w:r w:rsidRPr="00116EE5">
        <w:rPr>
          <w:rFonts w:ascii="Arial" w:hAnsi="Arial" w:cs="Arial"/>
          <w:szCs w:val="21"/>
        </w:rPr>
        <w:t>The data utilized in drafting this article was retrieved from the Alzheimer’s Disease Neuroimaging Initiative (ADNI) database (adni.loni.usc.edu). It should be noted that investigators associated with ADNI participated in the design and implementation of the initiative and/or provided relevant data, but did not engage in the analysis or writing of this article. A full list of ADNI investigators is available at the following link:</w:t>
      </w:r>
      <w:r w:rsidR="006F2EC9" w:rsidRPr="00116EE5">
        <w:rPr>
          <w:szCs w:val="21"/>
        </w:rPr>
        <w:t xml:space="preserve"> </w:t>
      </w:r>
      <w:r w:rsidR="006F2EC9" w:rsidRPr="00116EE5">
        <w:rPr>
          <w:rFonts w:ascii="Arial" w:hAnsi="Arial" w:cs="Arial"/>
          <w:szCs w:val="21"/>
        </w:rPr>
        <w:t>http://adni.loni.usc.edu/wp-content/uploads/how_to_apply/</w:t>
      </w:r>
      <w:hyperlink r:id="rId6" w:history="1">
        <w:r w:rsidR="006F2EC9" w:rsidRPr="00116EE5">
          <w:rPr>
            <w:rStyle w:val="a7"/>
            <w:color w:val="auto"/>
            <w:szCs w:val="21"/>
          </w:rPr>
          <w:t>ADNI Acknowledgement List_Feb2025_clean.pdf</w:t>
        </w:r>
      </w:hyperlink>
    </w:p>
    <w:p w14:paraId="24E9D441" w14:textId="77777777" w:rsidR="00116EE5" w:rsidRDefault="00116EE5" w:rsidP="00704BFC">
      <w:pPr>
        <w:spacing w:line="360" w:lineRule="auto"/>
        <w:rPr>
          <w:rFonts w:ascii="Arial" w:hAnsi="Arial" w:cs="Arial"/>
          <w:sz w:val="24"/>
          <w:szCs w:val="24"/>
        </w:rPr>
      </w:pPr>
    </w:p>
    <w:p w14:paraId="6275DC70" w14:textId="5C20A5F7" w:rsidR="00116EE5" w:rsidRPr="00116EE5" w:rsidRDefault="00116EE5" w:rsidP="00116EE5">
      <w:pPr>
        <w:pStyle w:val="1"/>
        <w:adjustRightInd w:val="0"/>
        <w:spacing w:line="360" w:lineRule="auto"/>
        <w:jc w:val="both"/>
        <w:rPr>
          <w:rFonts w:ascii="Arial" w:hAnsi="Arial" w:cs="Arial" w:hint="eastAsia"/>
          <w:color w:val="auto"/>
          <w:sz w:val="22"/>
        </w:rPr>
      </w:pPr>
      <w:r w:rsidRPr="00ED0876">
        <w:rPr>
          <w:rFonts w:ascii="Arial" w:eastAsia="Arial" w:hAnsi="Arial" w:cs="Arial"/>
          <w:color w:val="auto"/>
          <w:sz w:val="22"/>
        </w:rPr>
        <w:t>References</w:t>
      </w:r>
    </w:p>
    <w:p w14:paraId="1541E445" w14:textId="77777777" w:rsidR="00116EE5" w:rsidRPr="00116EE5" w:rsidRDefault="00116EE5" w:rsidP="00116EE5">
      <w:pPr>
        <w:spacing w:line="360" w:lineRule="auto"/>
        <w:rPr>
          <w:rFonts w:ascii="Arial" w:hAnsi="Arial" w:cs="Arial"/>
          <w:szCs w:val="21"/>
        </w:rPr>
      </w:pPr>
      <w:r w:rsidRPr="00116EE5">
        <w:rPr>
          <w:rFonts w:ascii="Arial" w:hAnsi="Arial" w:cs="Arial"/>
          <w:szCs w:val="21"/>
        </w:rPr>
        <w:fldChar w:fldCharType="begin"/>
      </w:r>
      <w:r w:rsidRPr="00116EE5">
        <w:rPr>
          <w:rFonts w:ascii="Arial" w:hAnsi="Arial" w:cs="Arial"/>
          <w:szCs w:val="21"/>
        </w:rPr>
        <w:instrText xml:space="preserve"> ADDIN EN.REFLIST </w:instrText>
      </w:r>
      <w:r w:rsidRPr="00116EE5">
        <w:rPr>
          <w:rFonts w:ascii="Arial" w:hAnsi="Arial" w:cs="Arial"/>
          <w:szCs w:val="21"/>
        </w:rPr>
        <w:fldChar w:fldCharType="separate"/>
      </w:r>
      <w:r w:rsidRPr="00116EE5">
        <w:rPr>
          <w:rFonts w:ascii="Arial" w:hAnsi="Arial" w:cs="Arial"/>
          <w:szCs w:val="21"/>
        </w:rPr>
        <w:t>1.</w:t>
      </w:r>
      <w:r w:rsidRPr="00116EE5">
        <w:rPr>
          <w:rFonts w:ascii="Arial" w:hAnsi="Arial" w:cs="Arial"/>
          <w:szCs w:val="21"/>
        </w:rPr>
        <w:tab/>
        <w:t>Mueller SG, Weiner MW, Thal LJ, Petersen RC, Jack CR, Jagust W, et al. Ways toward an early diagnosis in Alzheimer's disease: the Alzheimer's Disease Neuroimaging Initiative (ADNI). Alzheimers Dement. 2005;1(1):55-66.</w:t>
      </w:r>
    </w:p>
    <w:p w14:paraId="37E08C3C" w14:textId="77777777" w:rsidR="00116EE5" w:rsidRPr="00116EE5" w:rsidRDefault="00116EE5" w:rsidP="00116EE5">
      <w:pPr>
        <w:spacing w:line="360" w:lineRule="auto"/>
        <w:rPr>
          <w:rFonts w:ascii="Arial" w:hAnsi="Arial" w:cs="Arial"/>
          <w:szCs w:val="21"/>
        </w:rPr>
      </w:pPr>
      <w:r w:rsidRPr="00116EE5">
        <w:rPr>
          <w:rFonts w:ascii="Arial" w:hAnsi="Arial" w:cs="Arial"/>
          <w:szCs w:val="21"/>
        </w:rPr>
        <w:t>2.</w:t>
      </w:r>
      <w:r w:rsidRPr="00116EE5">
        <w:rPr>
          <w:rFonts w:ascii="Arial" w:hAnsi="Arial" w:cs="Arial"/>
          <w:szCs w:val="21"/>
        </w:rPr>
        <w:tab/>
        <w:t xml:space="preserve">Guo HH, Su D, Song B, Geng Z, Wang L, Wang W, et al. CSF microtubule-associated </w:t>
      </w:r>
      <w:r w:rsidRPr="00116EE5">
        <w:rPr>
          <w:rFonts w:ascii="Arial" w:hAnsi="Arial" w:cs="Arial"/>
          <w:szCs w:val="21"/>
        </w:rPr>
        <w:lastRenderedPageBreak/>
        <w:t>protein 1 light chain 3A and 3B levels are associated with tau pathology and Alzheimer's disease risk through amyloid deposition and microglial signaling. J Neuroinflammation. 2026.</w:t>
      </w:r>
    </w:p>
    <w:p w14:paraId="34516EE1" w14:textId="50BE8426" w:rsidR="00A91C63" w:rsidRDefault="00116EE5" w:rsidP="00704BFC">
      <w:pPr>
        <w:spacing w:line="360" w:lineRule="auto"/>
      </w:pPr>
      <w:r w:rsidRPr="00116EE5">
        <w:rPr>
          <w:rFonts w:ascii="Arial" w:hAnsi="Arial" w:cs="Arial"/>
          <w:szCs w:val="21"/>
        </w:rPr>
        <w:fldChar w:fldCharType="end"/>
      </w:r>
    </w:p>
    <w:sectPr w:rsidR="00A91C6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666C2" w14:textId="77777777" w:rsidR="008F4EED" w:rsidRDefault="008F4EED" w:rsidP="000D38C3">
      <w:pPr>
        <w:rPr>
          <w:rFonts w:hint="eastAsia"/>
        </w:rPr>
      </w:pPr>
      <w:r>
        <w:separator/>
      </w:r>
    </w:p>
  </w:endnote>
  <w:endnote w:type="continuationSeparator" w:id="0">
    <w:p w14:paraId="763E68AA" w14:textId="77777777" w:rsidR="008F4EED" w:rsidRDefault="008F4EED" w:rsidP="000D38C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F22ED" w14:textId="77777777" w:rsidR="008F4EED" w:rsidRDefault="008F4EED" w:rsidP="000D38C3">
      <w:pPr>
        <w:rPr>
          <w:rFonts w:hint="eastAsia"/>
        </w:rPr>
      </w:pPr>
      <w:r>
        <w:separator/>
      </w:r>
    </w:p>
  </w:footnote>
  <w:footnote w:type="continuationSeparator" w:id="0">
    <w:p w14:paraId="7693E04F" w14:textId="77777777" w:rsidR="008F4EED" w:rsidRDefault="008F4EED" w:rsidP="000D38C3">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wzswspvcvpexned2t3xt5e7rpwa0eewf200&quot;&gt;My EndNote Library&lt;record-ids&gt;&lt;item&gt;58&lt;/item&gt;&lt;item&gt;59&lt;/item&gt;&lt;/record-ids&gt;&lt;/item&gt;&lt;/Libraries&gt;"/>
  </w:docVars>
  <w:rsids>
    <w:rsidRoot w:val="002A5D97"/>
    <w:rsid w:val="000D38C3"/>
    <w:rsid w:val="000F43E9"/>
    <w:rsid w:val="00116EE5"/>
    <w:rsid w:val="002A5D97"/>
    <w:rsid w:val="00374A95"/>
    <w:rsid w:val="00384F6F"/>
    <w:rsid w:val="0045549F"/>
    <w:rsid w:val="004F3B9A"/>
    <w:rsid w:val="005A2B76"/>
    <w:rsid w:val="006810FB"/>
    <w:rsid w:val="006F2EC9"/>
    <w:rsid w:val="00704BFC"/>
    <w:rsid w:val="00733EBB"/>
    <w:rsid w:val="007B6E6B"/>
    <w:rsid w:val="00801A4C"/>
    <w:rsid w:val="008147C2"/>
    <w:rsid w:val="008F4EED"/>
    <w:rsid w:val="00932971"/>
    <w:rsid w:val="00963D2A"/>
    <w:rsid w:val="00A91C63"/>
    <w:rsid w:val="00D95446"/>
    <w:rsid w:val="00E402E1"/>
    <w:rsid w:val="00F14034"/>
    <w:rsid w:val="00F72259"/>
    <w:rsid w:val="00FE6E49"/>
    <w:rsid w:val="1A6F243E"/>
    <w:rsid w:val="37000A57"/>
    <w:rsid w:val="4FFA6FC7"/>
    <w:rsid w:val="747076F0"/>
    <w:rsid w:val="7BE523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9C93AB"/>
  <w15:docId w15:val="{BC415004-D8F3-433E-8FCE-11664762C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rsid w:val="00116EE5"/>
    <w:pPr>
      <w:keepNext/>
      <w:keepLines/>
      <w:widowControl/>
      <w:snapToGrid w:val="0"/>
      <w:spacing w:line="408" w:lineRule="auto"/>
      <w:jc w:val="left"/>
      <w:outlineLvl w:val="0"/>
    </w:pPr>
    <w:rPr>
      <w:rFonts w:ascii="Times New Roman" w:hAnsi="Times New Roman" w:cs="Times New Roman"/>
      <w:b/>
      <w:bCs/>
      <w:color w:val="1A1A1A"/>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 w:type="character" w:styleId="a7">
    <w:name w:val="Hyperlink"/>
    <w:basedOn w:val="a0"/>
    <w:uiPriority w:val="99"/>
    <w:semiHidden/>
    <w:unhideWhenUsed/>
    <w:rsid w:val="006F2EC9"/>
    <w:rPr>
      <w:color w:val="0000FF"/>
      <w:u w:val="single"/>
    </w:rPr>
  </w:style>
  <w:style w:type="character" w:styleId="a8">
    <w:name w:val="FollowedHyperlink"/>
    <w:basedOn w:val="a0"/>
    <w:uiPriority w:val="99"/>
    <w:semiHidden/>
    <w:unhideWhenUsed/>
    <w:rsid w:val="006F2EC9"/>
    <w:rPr>
      <w:color w:val="954F72" w:themeColor="followedHyperlink"/>
      <w:u w:val="single"/>
    </w:rPr>
  </w:style>
  <w:style w:type="paragraph" w:customStyle="1" w:styleId="EndNoteBibliographyTitle">
    <w:name w:val="EndNote Bibliography Title"/>
    <w:basedOn w:val="a"/>
    <w:link w:val="EndNoteBibliographyTitle0"/>
    <w:rsid w:val="00116EE5"/>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116EE5"/>
    <w:rPr>
      <w:rFonts w:ascii="等线" w:eastAsia="等线" w:hAnsi="等线" w:cstheme="minorBidi"/>
      <w:noProof/>
      <w:kern w:val="2"/>
      <w:szCs w:val="22"/>
    </w:rPr>
  </w:style>
  <w:style w:type="paragraph" w:customStyle="1" w:styleId="EndNoteBibliography">
    <w:name w:val="EndNote Bibliography"/>
    <w:basedOn w:val="a"/>
    <w:link w:val="EndNoteBibliography0"/>
    <w:rsid w:val="00116EE5"/>
    <w:rPr>
      <w:rFonts w:ascii="等线" w:eastAsia="等线" w:hAnsi="等线"/>
      <w:noProof/>
      <w:sz w:val="20"/>
    </w:rPr>
  </w:style>
  <w:style w:type="character" w:customStyle="1" w:styleId="EndNoteBibliography0">
    <w:name w:val="EndNote Bibliography 字符"/>
    <w:basedOn w:val="a0"/>
    <w:link w:val="EndNoteBibliography"/>
    <w:rsid w:val="00116EE5"/>
    <w:rPr>
      <w:rFonts w:ascii="等线" w:eastAsia="等线" w:hAnsi="等线" w:cstheme="minorBidi"/>
      <w:noProof/>
      <w:kern w:val="2"/>
      <w:szCs w:val="22"/>
    </w:rPr>
  </w:style>
  <w:style w:type="character" w:customStyle="1" w:styleId="10">
    <w:name w:val="标题 1 字符"/>
    <w:basedOn w:val="a0"/>
    <w:link w:val="1"/>
    <w:uiPriority w:val="9"/>
    <w:rsid w:val="00116EE5"/>
    <w:rPr>
      <w:rFonts w:eastAsiaTheme="minorEastAsia"/>
      <w:b/>
      <w:bCs/>
      <w:color w:val="1A1A1A"/>
      <w:kern w:val="2"/>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ni.loni.usc.edu/wp-content/uploads/ADNI%20Acknowledgement%20List_Feb2025_clean.pdf"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1221</Words>
  <Characters>6962</Characters>
  <Application>Microsoft Office Word</Application>
  <DocSecurity>0</DocSecurity>
  <Lines>58</Lines>
  <Paragraphs>16</Paragraphs>
  <ScaleCrop>false</ScaleCrop>
  <Company/>
  <LinksUpToDate>false</LinksUpToDate>
  <CharactersWithSpaces>8167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wenjie hu</dc:creator>
  <cp:lastModifiedBy>Wei Shao</cp:lastModifiedBy>
  <cp:revision>3</cp:revision>
  <dcterms:created xsi:type="dcterms:W3CDTF">2026-03-14T14:50:00Z</dcterms:created>
  <dcterms:modified xsi:type="dcterms:W3CDTF">2026-03-14T14:58:00Z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eyJoZGlkIjoiMzJkZTlmZmM1YTVlMzZhZjZlNTE3NjMzMzA5ODM2ZTYiLCJ1c2VySWQiOiI3NTQ0NjIwOTgifQ==</vt:lpwstr>
  </property>
  <property fmtid="{D5CDD505-2E9C-101B-9397-08002B2CF9AE}" pid="3" name="KSOProductBuildVer">
    <vt:lpwstr>2052-12.1.0.21915</vt:lpwstr>
  </property>
  <property fmtid="{D5CDD505-2E9C-101B-9397-08002B2CF9AE}" pid="4" name="ICV">
    <vt:lpwstr>DBD1D74513FF44D7BC259952241C77D0_12</vt:lpwstr>
  </property>
</Properties>
</file>