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B5591" w14:textId="2411A121" w:rsidR="00D3207C" w:rsidRPr="001C46EB" w:rsidRDefault="00D3207C" w:rsidP="001C46EB">
      <w:pPr>
        <w:pStyle w:val="MDPI13authornames"/>
        <w:spacing w:line="480" w:lineRule="auto"/>
        <w:rPr>
          <w:rFonts w:ascii="Arial" w:hAnsi="Arial" w:cs="Arial"/>
          <w:i/>
          <w:iCs/>
          <w:snapToGrid w:val="0"/>
          <w:color w:val="000000" w:themeColor="text1"/>
          <w:sz w:val="22"/>
        </w:rPr>
      </w:pPr>
      <w:r w:rsidRPr="001C46EB">
        <w:rPr>
          <w:rFonts w:ascii="Arial" w:hAnsi="Arial" w:cs="Arial"/>
          <w:iCs/>
          <w:snapToGrid w:val="0"/>
          <w:color w:val="000000" w:themeColor="text1"/>
          <w:sz w:val="22"/>
        </w:rPr>
        <w:t>Shared and unique patterns of autonomous human endogenous retrovirus loci transcriptomes in CD14+ monocytes from individuals with physical trauma or infection with COVID-19</w:t>
      </w:r>
    </w:p>
    <w:p w14:paraId="4284211A" w14:textId="400B5868" w:rsidR="00846CFA" w:rsidRPr="001C46EB" w:rsidRDefault="00846CFA" w:rsidP="001C46EB">
      <w:pPr>
        <w:pStyle w:val="MDPI13authornames"/>
        <w:spacing w:line="480" w:lineRule="auto"/>
        <w:rPr>
          <w:rFonts w:ascii="Arial" w:hAnsi="Arial" w:cs="Arial"/>
          <w:b w:val="0"/>
          <w:iCs/>
          <w:snapToGrid w:val="0"/>
          <w:color w:val="000000" w:themeColor="text1"/>
          <w:sz w:val="22"/>
        </w:rPr>
      </w:pPr>
    </w:p>
    <w:p w14:paraId="05C62541" w14:textId="037F3796" w:rsidR="00ED616A" w:rsidRPr="001C46EB" w:rsidRDefault="00ED616A" w:rsidP="001C46EB">
      <w:pPr>
        <w:pStyle w:val="MDPI13authornames"/>
        <w:spacing w:line="480" w:lineRule="auto"/>
        <w:rPr>
          <w:rFonts w:ascii="Arial" w:hAnsi="Arial" w:cs="Arial"/>
          <w:b w:val="0"/>
          <w:snapToGrid w:val="0"/>
          <w:color w:val="000000" w:themeColor="text1"/>
          <w:sz w:val="22"/>
        </w:rPr>
      </w:pPr>
    </w:p>
    <w:p w14:paraId="1D8FE4A4" w14:textId="451C2CB1" w:rsidR="00ED616A" w:rsidRPr="001C46EB" w:rsidRDefault="00ED616A" w:rsidP="001C46EB">
      <w:pPr>
        <w:pStyle w:val="MDPI13authornames"/>
        <w:spacing w:line="480" w:lineRule="auto"/>
        <w:rPr>
          <w:rFonts w:ascii="Arial" w:hAnsi="Arial" w:cs="Arial"/>
          <w:b w:val="0"/>
          <w:color w:val="000000" w:themeColor="text1"/>
          <w:sz w:val="22"/>
        </w:rPr>
      </w:pPr>
      <w:proofErr w:type="spellStart"/>
      <w:r w:rsidRPr="001C46EB">
        <w:rPr>
          <w:rFonts w:ascii="Arial" w:hAnsi="Arial" w:cs="Arial"/>
          <w:b w:val="0"/>
          <w:color w:val="000000" w:themeColor="text1"/>
          <w:sz w:val="22"/>
        </w:rPr>
        <w:t>Hyunmin</w:t>
      </w:r>
      <w:proofErr w:type="spellEnd"/>
      <w:r w:rsidRPr="001C46EB">
        <w:rPr>
          <w:rFonts w:ascii="Arial" w:hAnsi="Arial" w:cs="Arial"/>
          <w:b w:val="0"/>
          <w:color w:val="000000" w:themeColor="text1"/>
          <w:sz w:val="22"/>
        </w:rPr>
        <w:t xml:space="preserve"> Koo</w:t>
      </w:r>
      <w:r w:rsidR="00FE36E7" w:rsidRPr="001C46EB">
        <w:rPr>
          <w:rFonts w:ascii="Arial" w:hAnsi="Arial" w:cs="Arial"/>
          <w:b w:val="0"/>
          <w:color w:val="000000" w:themeColor="text1"/>
          <w:sz w:val="22"/>
        </w:rPr>
        <w:t xml:space="preserve"> and</w:t>
      </w:r>
      <w:r w:rsidRPr="001C46EB">
        <w:rPr>
          <w:rFonts w:ascii="Arial" w:hAnsi="Arial" w:cs="Arial"/>
          <w:b w:val="0"/>
          <w:color w:val="000000" w:themeColor="text1"/>
          <w:sz w:val="22"/>
        </w:rPr>
        <w:t xml:space="preserve"> Casey D. Morrow</w:t>
      </w:r>
    </w:p>
    <w:p w14:paraId="344319A2" w14:textId="77777777" w:rsidR="00ED616A" w:rsidRPr="001C46EB" w:rsidRDefault="00ED616A" w:rsidP="001C46EB">
      <w:pPr>
        <w:spacing w:line="480" w:lineRule="auto"/>
        <w:rPr>
          <w:rFonts w:ascii="Arial" w:hAnsi="Arial" w:cs="Arial"/>
          <w:color w:val="000000" w:themeColor="text1"/>
          <w:sz w:val="22"/>
          <w:szCs w:val="22"/>
          <w:lang w:eastAsia="en-US" w:bidi="en-US"/>
        </w:rPr>
      </w:pPr>
    </w:p>
    <w:p w14:paraId="0D3B1C38" w14:textId="77777777" w:rsidR="00ED616A" w:rsidRPr="001C46EB" w:rsidRDefault="00ED616A" w:rsidP="001C46EB">
      <w:pPr>
        <w:spacing w:line="480" w:lineRule="auto"/>
        <w:rPr>
          <w:rFonts w:ascii="Arial" w:hAnsi="Arial" w:cs="Arial"/>
          <w:color w:val="000000" w:themeColor="text1"/>
          <w:sz w:val="22"/>
          <w:szCs w:val="22"/>
          <w:lang w:eastAsia="en-US" w:bidi="en-US"/>
        </w:rPr>
      </w:pPr>
    </w:p>
    <w:p w14:paraId="2FB644F2" w14:textId="77777777" w:rsidR="00ED616A" w:rsidRPr="001C46EB" w:rsidRDefault="00ED616A" w:rsidP="001C46EB">
      <w:pPr>
        <w:spacing w:line="480" w:lineRule="auto"/>
        <w:rPr>
          <w:rFonts w:ascii="Arial" w:hAnsi="Arial" w:cs="Arial"/>
          <w:color w:val="000000" w:themeColor="text1"/>
          <w:sz w:val="22"/>
          <w:szCs w:val="22"/>
          <w:lang w:eastAsia="en-US" w:bidi="en-US"/>
        </w:rPr>
      </w:pPr>
    </w:p>
    <w:p w14:paraId="7E7FBF04" w14:textId="77777777" w:rsidR="00ED616A" w:rsidRPr="001C46EB" w:rsidRDefault="00ED616A" w:rsidP="001C46EB">
      <w:pPr>
        <w:spacing w:line="480" w:lineRule="auto"/>
        <w:rPr>
          <w:rFonts w:ascii="Arial" w:hAnsi="Arial" w:cs="Arial"/>
          <w:color w:val="000000" w:themeColor="text1"/>
          <w:sz w:val="22"/>
          <w:szCs w:val="22"/>
          <w:lang w:eastAsia="en-US" w:bidi="en-US"/>
        </w:rPr>
      </w:pPr>
      <w:r w:rsidRPr="001C46EB">
        <w:rPr>
          <w:rFonts w:ascii="Arial" w:hAnsi="Arial" w:cs="Arial"/>
          <w:color w:val="000000" w:themeColor="text1"/>
          <w:sz w:val="22"/>
          <w:szCs w:val="22"/>
          <w:lang w:eastAsia="en-US" w:bidi="en-US"/>
        </w:rPr>
        <w:br w:type="page"/>
      </w:r>
    </w:p>
    <w:p w14:paraId="194751BF" w14:textId="72D97F50" w:rsidR="00ED616A" w:rsidRPr="00654BB3" w:rsidRDefault="00ED616A" w:rsidP="001C46EB">
      <w:pPr>
        <w:spacing w:line="480" w:lineRule="auto"/>
        <w:rPr>
          <w:rFonts w:ascii="Arial" w:hAnsi="Arial" w:cs="Arial"/>
          <w:b/>
          <w:color w:val="000000" w:themeColor="text1"/>
          <w:sz w:val="22"/>
          <w:szCs w:val="22"/>
          <w:lang w:eastAsia="en-US" w:bidi="en-US"/>
        </w:rPr>
      </w:pPr>
      <w:r w:rsidRPr="001C46EB">
        <w:rPr>
          <w:rFonts w:ascii="Arial" w:hAnsi="Arial" w:cs="Arial"/>
          <w:b/>
          <w:color w:val="000000" w:themeColor="text1"/>
          <w:sz w:val="22"/>
          <w:szCs w:val="22"/>
          <w:lang w:eastAsia="en-US" w:bidi="en-US"/>
        </w:rPr>
        <w:lastRenderedPageBreak/>
        <w:t xml:space="preserve">Supplementary </w:t>
      </w:r>
      <w:r w:rsidR="007C35FC" w:rsidRPr="001C46EB">
        <w:rPr>
          <w:rFonts w:ascii="Arial" w:hAnsi="Arial" w:cs="Arial"/>
          <w:b/>
          <w:color w:val="000000" w:themeColor="text1"/>
          <w:sz w:val="22"/>
          <w:szCs w:val="22"/>
          <w:lang w:eastAsia="en-US" w:bidi="en-US"/>
        </w:rPr>
        <w:t>Methods</w:t>
      </w:r>
    </w:p>
    <w:p w14:paraId="5BA055A7" w14:textId="50B94490" w:rsidR="007C35FC" w:rsidRPr="001C46EB" w:rsidRDefault="004F1108" w:rsidP="001C46EB">
      <w:pPr>
        <w:spacing w:line="480" w:lineRule="auto"/>
        <w:rPr>
          <w:rFonts w:ascii="Arial" w:hAnsi="Arial" w:cs="Arial"/>
          <w:b/>
          <w:color w:val="000000" w:themeColor="text1"/>
          <w:sz w:val="22"/>
          <w:szCs w:val="22"/>
          <w:lang w:eastAsia="en-US"/>
        </w:rPr>
      </w:pPr>
      <w:r w:rsidRPr="001C46EB">
        <w:rPr>
          <w:rFonts w:ascii="Arial" w:hAnsi="Arial" w:cs="Arial"/>
          <w:b/>
          <w:color w:val="000000" w:themeColor="text1"/>
          <w:sz w:val="22"/>
          <w:szCs w:val="22"/>
          <w:lang w:eastAsia="en-US"/>
        </w:rPr>
        <w:t>Window-based SNV similarity (</w:t>
      </w:r>
      <w:r w:rsidR="007C35FC" w:rsidRPr="001C46EB">
        <w:rPr>
          <w:rFonts w:ascii="Arial" w:hAnsi="Arial" w:cs="Arial"/>
          <w:b/>
          <w:color w:val="000000" w:themeColor="text1"/>
          <w:sz w:val="22"/>
          <w:szCs w:val="22"/>
          <w:lang w:eastAsia="en-US"/>
        </w:rPr>
        <w:t>WSS</w:t>
      </w:r>
      <w:r w:rsidRPr="001C46EB">
        <w:rPr>
          <w:rFonts w:ascii="Arial" w:hAnsi="Arial" w:cs="Arial"/>
          <w:b/>
          <w:color w:val="000000" w:themeColor="text1"/>
          <w:sz w:val="22"/>
          <w:szCs w:val="22"/>
          <w:lang w:eastAsia="en-US"/>
        </w:rPr>
        <w:t>)</w:t>
      </w:r>
      <w:r w:rsidR="007C35FC" w:rsidRPr="001C46EB">
        <w:rPr>
          <w:rFonts w:ascii="Arial" w:hAnsi="Arial" w:cs="Arial"/>
          <w:b/>
          <w:color w:val="000000" w:themeColor="text1"/>
          <w:sz w:val="22"/>
          <w:szCs w:val="22"/>
          <w:lang w:eastAsia="en-US"/>
        </w:rPr>
        <w:t xml:space="preserve"> analysis. </w:t>
      </w:r>
    </w:p>
    <w:p w14:paraId="19B31716" w14:textId="4981A1A8" w:rsidR="00FE36E7" w:rsidRPr="001C46EB" w:rsidRDefault="00ED616A" w:rsidP="001C46EB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en-US"/>
        </w:rPr>
      </w:pPr>
      <w:r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ab/>
      </w:r>
      <w:r w:rsidR="006365DE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In this study, we used a WHA tool, which was modified from our previous tool, called WSS. </w:t>
      </w:r>
      <w:r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>For the WSS analysis, sequence reads from each sample were aligned to the 93 microbial reference genomes which were previously established based on the HMP dataset</w:t>
      </w:r>
      <w:r w:rsidR="00DA6C14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</w:t>
      </w:r>
      <w:r w:rsidR="00DA6C14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begin">
          <w:fldData xml:space="preserve">PEVuZE5vdGU+PENpdGU+PEF1dGhvcj5LdW1hcjwvQXV0aG9yPjxZZWFyPjIwMTc8L1llYXI+PFJl
Y051bT4yNDE2PC9SZWNOdW0+PERpc3BsYXlUZXh0PlsxLCAyXTwvRGlzcGxheVRleHQ+PHJlY29y
ZD48cmVjLW51bWJlcj4yNDE2PC9yZWMtbnVtYmVyPjxmb3JlaWduLWtleXM+PGtleSBhcHA9IkVO
IiBkYi1pZD0iMmR0eHdhc2Z2ejJmNXBlc3pyNnYwZXoxejAyZHIyMDl6ejByIiB0aW1lc3RhbXA9
IjE3MTQ1MDUzNzYiPjI0MTY8L2tleT48L2ZvcmVpZ24ta2V5cz48cmVmLXR5cGUgbmFtZT0iSm91
cm5hbCBBcnRpY2xlIj4xNzwvcmVmLXR5cGU+PGNvbnRyaWJ1dG9ycz48YXV0aG9ycz48YXV0aG9y
Pkt1bWFyLCBSYW5qaXQ8L2F1dGhvcj48YXV0aG9yPllpLCBOZW5nanVuPC9hdXRob3I+PGF1dGhv
cj5aaGksIERlZ3VpPC9hdXRob3I+PGF1dGhvcj5FaXBlcnMsIFBldGVyPC9hdXRob3I+PGF1dGhv
cj5Hb2xkc21pdGgsIEtlbGx5IFQ8L2F1dGhvcj48YXV0aG9yPkRpeG9uLCBQYXVsYTwvYXV0aG9y
PjxhdXRob3I+Q3Jvc3NtYW4sIERhdmlkIEs8L2F1dGhvcj48YXV0aG9yPkNyb3dsZXksIE1pY2hh
ZWwgUjwvYXV0aG9yPjxhdXRob3I+TGVma293aXR6LCBFbGxpb3QgSjwvYXV0aG9yPjxhdXRob3I+
Um9kcmlndWV6LCBKIE1hcnRpbjwvYXV0aG9yPjwvYXV0aG9ycz48L2NvbnRyaWJ1dG9ycz48dGl0
bGVzPjx0aXRsZT5JZGVudGlmaWNhdGlvbiBvZiBkb25vciBtaWNyb2JlIHNwZWNpZXMgdGhhdCBj
b2xvbml6ZSBhbmQgcGVyc2lzdCBsb25nIHRlcm0gaW4gdGhlIHJlY2lwaWVudCBhZnRlciBmZWNh
bCB0cmFuc3BsYW50IGZvciByZWN1cnJlbnQgQ2xvc3RyaWRpdW0gZGlmZmljaWxlPC90aXRsZT48
c2Vjb25kYXJ5LXRpdGxlPk5QSiBiaW9maWxtcyBhbmQgbWljcm9iaW9tZXM8L3NlY29uZGFyeS10
aXRsZT48L3RpdGxlcz48cGVyaW9kaWNhbD48ZnVsbC10aXRsZT5ucGogQmlvZmlsbXMgYW5kIE1p
Y3JvYmlvbWVzPC9mdWxsLXRpdGxlPjwvcGVyaW9kaWNhbD48cGFnZXM+MTI8L3BhZ2VzPjx2b2x1
bWU+Mzwvdm9sdW1lPjxudW1iZXI+MTwvbnVtYmVyPjxkYXRlcz48eWVhcj4yMDE3PC95ZWFyPjwv
ZGF0ZXM+PGlzYm4+MjA1NS01MDA4PC9pc2JuPjx1cmxzPjwvdXJscz48L3JlY29yZD48L0NpdGU+
PENpdGU+PEF1dGhvcj5TY2hsb2lzc25pZzwvQXV0aG9yPjxZZWFyPjIwMTM8L1llYXI+PFJlY051
bT4xNzAwPC9SZWNOdW0+PHJlY29yZD48cmVjLW51bWJlcj4xNzAwPC9yZWMtbnVtYmVyPjxmb3Jl
aWduLWtleXM+PGtleSBhcHA9IkVOIiBkYi1pZD0iMmR0eHdhc2Z2ejJmNXBlc3pyNnYwZXoxejAy
ZHIyMDl6ejByIiB0aW1lc3RhbXA9IjE1ODUxNjEyMTQiPjE3MDA8L2tleT48L2ZvcmVpZ24ta2V5
cz48cmVmLXR5cGUgbmFtZT0iSm91cm5hbCBBcnRpY2xlIj4xNzwvcmVmLXR5cGU+PGNvbnRyaWJ1
dG9ycz48YXV0aG9ycz48YXV0aG9yPlNjaGxvaXNzbmlnLCBTaWVnZnJpZWQ8L2F1dGhvcj48YXV0
aG9yPkFydW11Z2FtLCBNYW5pbW96aGl5YW48L2F1dGhvcj48YXV0aG9yPlN1bmFnYXdhLCBTaGlu
aWNoaTwvYXV0aG9yPjxhdXRob3I+TWl0cmV2YSwgTWFrZWRvbmthPC9hdXRob3I+PGF1dGhvcj5U
YXAsIEp1bGllbjwvYXV0aG9yPjxhdXRob3I+Wmh1LCBBbmE8L2F1dGhvcj48YXV0aG9yPldhbGxl
ciwgQWxpc29uPC9hdXRob3I+PGF1dGhvcj5NZW5kZSwgRGFuaWVsIFI8L2F1dGhvcj48YXV0aG9y
Pkt1bHRpbWEsIEplbnMgUm9hdDwvYXV0aG9yPjxhdXRob3I+TWFydGluLCBKb2huPC9hdXRob3I+
PC9hdXRob3JzPjwvY29udHJpYnV0b3JzPjx0aXRsZXM+PHRpdGxlPkdlbm9taWMgdmFyaWF0aW9u
IGxhbmRzY2FwZSBvZiB0aGUgaHVtYW4gZ3V0IG1pY3JvYmlvbWU8L3RpdGxlPjxzZWNvbmRhcnkt
dGl0bGU+TmF0dXJlPC9zZWNvbmRhcnktdGl0bGU+PC90aXRsZXM+PHBlcmlvZGljYWw+PGZ1bGwt
dGl0bGU+TmF0dXJlPC9mdWxsLXRpdGxlPjxhYmJyLTE+TmF0dXJlPC9hYmJyLTE+PC9wZXJpb2Rp
Y2FsPjxwYWdlcz40NS01MDwvcGFnZXM+PHZvbHVtZT40OTM8L3ZvbHVtZT48bnVtYmVyPjc0MzA8
L251bWJlcj48ZGF0ZXM+PHllYXI+MjAxMzwveWVhcj48L2RhdGVzPjxpc2JuPjE0NzYtNDY4Nzwv
aXNibj48dXJscz48L3VybHM+PC9yZWNvcmQ+PC9DaXRlPjwvRW5kTm90ZT4A
</w:fldData>
        </w:fldChar>
      </w:r>
      <w:r w:rsidR="00DA6C14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instrText xml:space="preserve"> ADDIN EN.CITE </w:instrText>
      </w:r>
      <w:r w:rsidR="00DA6C14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begin">
          <w:fldData xml:space="preserve">PEVuZE5vdGU+PENpdGU+PEF1dGhvcj5LdW1hcjwvQXV0aG9yPjxZZWFyPjIwMTc8L1llYXI+PFJl
Y051bT4yNDE2PC9SZWNOdW0+PERpc3BsYXlUZXh0PlsxLCAyXTwvRGlzcGxheVRleHQ+PHJlY29y
ZD48cmVjLW51bWJlcj4yNDE2PC9yZWMtbnVtYmVyPjxmb3JlaWduLWtleXM+PGtleSBhcHA9IkVO
IiBkYi1pZD0iMmR0eHdhc2Z2ejJmNXBlc3pyNnYwZXoxejAyZHIyMDl6ejByIiB0aW1lc3RhbXA9
IjE3MTQ1MDUzNzYiPjI0MTY8L2tleT48L2ZvcmVpZ24ta2V5cz48cmVmLXR5cGUgbmFtZT0iSm91
cm5hbCBBcnRpY2xlIj4xNzwvcmVmLXR5cGU+PGNvbnRyaWJ1dG9ycz48YXV0aG9ycz48YXV0aG9y
Pkt1bWFyLCBSYW5qaXQ8L2F1dGhvcj48YXV0aG9yPllpLCBOZW5nanVuPC9hdXRob3I+PGF1dGhv
cj5aaGksIERlZ3VpPC9hdXRob3I+PGF1dGhvcj5FaXBlcnMsIFBldGVyPC9hdXRob3I+PGF1dGhv
cj5Hb2xkc21pdGgsIEtlbGx5IFQ8L2F1dGhvcj48YXV0aG9yPkRpeG9uLCBQYXVsYTwvYXV0aG9y
PjxhdXRob3I+Q3Jvc3NtYW4sIERhdmlkIEs8L2F1dGhvcj48YXV0aG9yPkNyb3dsZXksIE1pY2hh
ZWwgUjwvYXV0aG9yPjxhdXRob3I+TGVma293aXR6LCBFbGxpb3QgSjwvYXV0aG9yPjxhdXRob3I+
Um9kcmlndWV6LCBKIE1hcnRpbjwvYXV0aG9yPjwvYXV0aG9ycz48L2NvbnRyaWJ1dG9ycz48dGl0
bGVzPjx0aXRsZT5JZGVudGlmaWNhdGlvbiBvZiBkb25vciBtaWNyb2JlIHNwZWNpZXMgdGhhdCBj
b2xvbml6ZSBhbmQgcGVyc2lzdCBsb25nIHRlcm0gaW4gdGhlIHJlY2lwaWVudCBhZnRlciBmZWNh
bCB0cmFuc3BsYW50IGZvciByZWN1cnJlbnQgQ2xvc3RyaWRpdW0gZGlmZmljaWxlPC90aXRsZT48
c2Vjb25kYXJ5LXRpdGxlPk5QSiBiaW9maWxtcyBhbmQgbWljcm9iaW9tZXM8L3NlY29uZGFyeS10
aXRsZT48L3RpdGxlcz48cGVyaW9kaWNhbD48ZnVsbC10aXRsZT5ucGogQmlvZmlsbXMgYW5kIE1p
Y3JvYmlvbWVzPC9mdWxsLXRpdGxlPjwvcGVyaW9kaWNhbD48cGFnZXM+MTI8L3BhZ2VzPjx2b2x1
bWU+Mzwvdm9sdW1lPjxudW1iZXI+MTwvbnVtYmVyPjxkYXRlcz48eWVhcj4yMDE3PC95ZWFyPjwv
ZGF0ZXM+PGlzYm4+MjA1NS01MDA4PC9pc2JuPjx1cmxzPjwvdXJscz48L3JlY29yZD48L0NpdGU+
PENpdGU+PEF1dGhvcj5TY2hsb2lzc25pZzwvQXV0aG9yPjxZZWFyPjIwMTM8L1llYXI+PFJlY051
bT4xNzAwPC9SZWNOdW0+PHJlY29yZD48cmVjLW51bWJlcj4xNzAwPC9yZWMtbnVtYmVyPjxmb3Jl
aWduLWtleXM+PGtleSBhcHA9IkVOIiBkYi1pZD0iMmR0eHdhc2Z2ejJmNXBlc3pyNnYwZXoxejAy
ZHIyMDl6ejByIiB0aW1lc3RhbXA9IjE1ODUxNjEyMTQiPjE3MDA8L2tleT48L2ZvcmVpZ24ta2V5
cz48cmVmLXR5cGUgbmFtZT0iSm91cm5hbCBBcnRpY2xlIj4xNzwvcmVmLXR5cGU+PGNvbnRyaWJ1
dG9ycz48YXV0aG9ycz48YXV0aG9yPlNjaGxvaXNzbmlnLCBTaWVnZnJpZWQ8L2F1dGhvcj48YXV0
aG9yPkFydW11Z2FtLCBNYW5pbW96aGl5YW48L2F1dGhvcj48YXV0aG9yPlN1bmFnYXdhLCBTaGlu
aWNoaTwvYXV0aG9yPjxhdXRob3I+TWl0cmV2YSwgTWFrZWRvbmthPC9hdXRob3I+PGF1dGhvcj5U
YXAsIEp1bGllbjwvYXV0aG9yPjxhdXRob3I+Wmh1LCBBbmE8L2F1dGhvcj48YXV0aG9yPldhbGxl
ciwgQWxpc29uPC9hdXRob3I+PGF1dGhvcj5NZW5kZSwgRGFuaWVsIFI8L2F1dGhvcj48YXV0aG9y
Pkt1bHRpbWEsIEplbnMgUm9hdDwvYXV0aG9yPjxhdXRob3I+TWFydGluLCBKb2huPC9hdXRob3I+
PC9hdXRob3JzPjwvY29udHJpYnV0b3JzPjx0aXRsZXM+PHRpdGxlPkdlbm9taWMgdmFyaWF0aW9u
IGxhbmRzY2FwZSBvZiB0aGUgaHVtYW4gZ3V0IG1pY3JvYmlvbWU8L3RpdGxlPjxzZWNvbmRhcnkt
dGl0bGU+TmF0dXJlPC9zZWNvbmRhcnktdGl0bGU+PC90aXRsZXM+PHBlcmlvZGljYWw+PGZ1bGwt
dGl0bGU+TmF0dXJlPC9mdWxsLXRpdGxlPjxhYmJyLTE+TmF0dXJlPC9hYmJyLTE+PC9wZXJpb2Rp
Y2FsPjxwYWdlcz40NS01MDwvcGFnZXM+PHZvbHVtZT40OTM8L3ZvbHVtZT48bnVtYmVyPjc0MzA8
L251bWJlcj48ZGF0ZXM+PHllYXI+MjAxMzwveWVhcj48L2RhdGVzPjxpc2JuPjE0NzYtNDY4Nzwv
aXNibj48dXJscz48L3VybHM+PC9yZWNvcmQ+PC9DaXRlPjwvRW5kTm90ZT4A
</w:fldData>
        </w:fldChar>
      </w:r>
      <w:r w:rsidR="00DA6C14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instrText xml:space="preserve"> ADDIN EN.CITE.DATA </w:instrText>
      </w:r>
      <w:r w:rsidR="00DA6C14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</w:r>
      <w:r w:rsidR="00DA6C14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end"/>
      </w:r>
      <w:r w:rsidR="00DA6C14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</w:r>
      <w:r w:rsidR="00DA6C14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separate"/>
      </w:r>
      <w:r w:rsidR="00DA6C14" w:rsidRPr="001C46EB">
        <w:rPr>
          <w:rFonts w:ascii="Arial" w:hAnsi="Arial" w:cs="Arial"/>
          <w:noProof/>
          <w:color w:val="000000" w:themeColor="text1"/>
          <w:sz w:val="22"/>
          <w:szCs w:val="22"/>
          <w:lang w:eastAsia="en-US"/>
        </w:rPr>
        <w:t>[1, 2]</w:t>
      </w:r>
      <w:r w:rsidR="00DA6C14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end"/>
      </w:r>
      <w:r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using the Burrows-Wheeler aligner (BWA) tool</w:t>
      </w:r>
      <w:r w:rsidR="00F35AB5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</w:t>
      </w:r>
      <w:r w:rsidR="00F35AB5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begin"/>
      </w:r>
      <w:r w:rsidR="00F35AB5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instrText xml:space="preserve"> ADDIN EN.CITE &lt;EndNote&gt;&lt;Cite&gt;&lt;Author&gt;Li&lt;/Author&gt;&lt;Year&gt;2010&lt;/Year&gt;&lt;RecNum&gt;1724&lt;/RecNum&gt;&lt;DisplayText&gt;[3]&lt;/DisplayText&gt;&lt;record&gt;&lt;rec-number&gt;1724&lt;/rec-number&gt;&lt;foreign-keys&gt;&lt;key app="EN" db-id="2dtxwasfvz2f5peszr6v0ez1z02dr209zz0r" timestamp="1585516190"&gt;1724&lt;/key&gt;&lt;/foreign-keys&gt;&lt;ref-type name="Journal Article"&gt;17&lt;/ref-type&gt;&lt;contributors&gt;&lt;authors&gt;&lt;author&gt;Li, Heng&lt;/author&gt;&lt;author&gt;Durbin, Richard&lt;/author&gt;&lt;/authors&gt;&lt;/contributors&gt;&lt;titles&gt;&lt;title&gt;Fast and accurate long-read alignment with Burrows–Wheeler transform&lt;/title&gt;&lt;secondary-title&gt;Bioinformatics&lt;/secondary-title&gt;&lt;/titles&gt;&lt;periodical&gt;&lt;full-title&gt;Bioinformatics&lt;/full-title&gt;&lt;/periodical&gt;&lt;pages&gt;589-595&lt;/pages&gt;&lt;volume&gt;26&lt;/volume&gt;&lt;number&gt;5&lt;/number&gt;&lt;dates&gt;&lt;year&gt;2010&lt;/year&gt;&lt;/dates&gt;&lt;isbn&gt;1367-4803&lt;/isbn&gt;&lt;urls&gt;&lt;/urls&gt;&lt;electronic-resource-num&gt;10.1093/bioinformatics/btp698&lt;/electronic-resource-num&gt;&lt;/record&gt;&lt;/Cite&gt;&lt;/EndNote&gt;</w:instrText>
      </w:r>
      <w:r w:rsidR="00F35AB5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separate"/>
      </w:r>
      <w:r w:rsidR="00F35AB5" w:rsidRPr="001C46EB">
        <w:rPr>
          <w:rFonts w:ascii="Arial" w:hAnsi="Arial" w:cs="Arial"/>
          <w:noProof/>
          <w:color w:val="000000" w:themeColor="text1"/>
          <w:sz w:val="22"/>
          <w:szCs w:val="22"/>
          <w:lang w:eastAsia="en-US"/>
        </w:rPr>
        <w:t>[3]</w:t>
      </w:r>
      <w:r w:rsidR="00F35AB5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end"/>
      </w:r>
      <w:r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>. Each sample was analyzed for multi-sample SNVs relative to the provided reference genome using the Genome Analysis Toolkit (GATK)</w:t>
      </w:r>
      <w:r w:rsidR="00BE2049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</w:t>
      </w:r>
      <w:r w:rsidR="008C19D1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begin">
          <w:fldData xml:space="preserve">PEVuZE5vdGU+PENpdGU+PEF1dGhvcj5WYW4gZGVyIEF1d2VyYTwvQXV0aG9yPjxZZWFyPjIwMTM8
L1llYXI+PFJlY051bT4yMDQ1PC9SZWNOdW0+PERpc3BsYXlUZXh0Pls0XTwvRGlzcGxheVRleHQ+
PHJlY29yZD48cmVjLW51bWJlcj4yMDQ1PC9yZWMtbnVtYmVyPjxmb3JlaWduLWtleXM+PGtleSBh
cHA9IkVOIiBkYi1pZD0iMmR0eHdhc2Z2ejJmNXBlc3pyNnYwZXoxejAyZHIyMDl6ejByIiB0aW1l
c3RhbXA9IjE1ODcwNjExMTMiPjIwNDU8L2tleT48L2ZvcmVpZ24ta2V5cz48cmVmLXR5cGUgbmFt
ZT0iSm91cm5hbCBBcnRpY2xlIj4xNzwvcmVmLXR5cGU+PGNvbnRyaWJ1dG9ycz48YXV0aG9ycz48
YXV0aG9yPlZhbiBkZXIgQXV3ZXJhLCBHLiBBLjwvYXV0aG9yPjxhdXRob3I+Q2FybmVpcm8sIE0u
IE8uPC9hdXRob3I+PGF1dGhvcj5IYXJ0bCwgQy48L2F1dGhvcj48YXV0aG9yPlBvcGxpbiwgUi48
L2F1dGhvcj48YXV0aG9yPkRlbCBBbmdlbCwgRy48L2F1dGhvcj48YXV0aG9yPkxldnktTW9vbnNo
aW5lLCBBLjwvYXV0aG9yPjxhdXRob3I+Sm9yZGFuLCBULjwvYXV0aG9yPjxhdXRob3I+U2hha2ly
LCBLLjwvYXV0aG9yPjxhdXRob3I+Um9hemVuLCBELjwvYXV0aG9yPjxhdXRob3I+VGhpYmF1bHQs
IEouPC9hdXRob3I+PGF1dGhvcj5CYW5rcywgRS48L2F1dGhvcj48YXV0aG9yPkdhcmltZWxsYSwg
Sy4gVi48L2F1dGhvcj48YXV0aG9yPkFsdHNodWxlciwgRC48L2F1dGhvcj48YXV0aG9yPkdhYnJp
ZWwsIFMuPC9hdXRob3I+PGF1dGhvcj5EZVByaXN0bywgTS4gQS48L2F1dGhvcj48L2F1dGhvcnM+
PC9jb250cmlidXRvcnM+PGF1dGgtYWRkcmVzcz5Ccm9hZCBJbnN0aXR1dGUsIEdlbm9tZSBTZXF1
ZW5jaW5nIGFuZCBBbmFseXNpcyBHcm91cCwgMzAxIEJpbm5leSBTdHJlZXQsIENhbWJyaWRnZSBN
QSAwMjE0Mi4mI3hEO1dlbGxjb21lIFRydXN0IENlbnRyZSBmb3IgSHVtYW4gR2VuZXRpY3MsIFVu
aXZlcnNpdHkgb2YgT3hmb3JkLCBSb29zZXZlbHQgRHJpdmUsIE94Zm9yZCBPWDMgN0JOLCBVSy48
L2F1dGgtYWRkcmVzcz48dGl0bGVzPjx0aXRsZT5Gcm9tIEZhc3RRIGRhdGEgdG8gaGlnaCBjb25m
aWRlbmNlIHZhcmlhbnQgY2FsbHM6IHRoZSBHZW5vbWUgQW5hbHlzaXMgVG9vbGtpdCBiZXN0IHBy
YWN0aWNlcyBwaXBlbGluZTwvdGl0bGU+PHNlY29uZGFyeS10aXRsZT5DdXJyIFByb3RvYyBCaW9p
bmZvcm1hdGljczwvc2Vjb25kYXJ5LXRpdGxlPjxhbHQtdGl0bGU+Q3VycmVudCBwcm90b2NvbHMg
aW4gYmlvaW5mb3JtYXRpY3M8L2FsdC10aXRsZT48L3RpdGxlcz48YWx0LXBlcmlvZGljYWw+PGZ1
bGwtdGl0bGU+Q3VycmVudCBwcm90b2NvbHMgaW4gYmlvaW5mb3JtYXRpY3M8L2Z1bGwtdGl0bGU+
PC9hbHQtcGVyaW9kaWNhbD48cGFnZXM+MTEuMTAuMS0zMzwvcGFnZXM+PHZvbHVtZT40Mzwvdm9s
dW1lPjxlZGl0aW9uPjIwMTQvMTEvMjk8L2VkaXRpb24+PGtleXdvcmRzPjxrZXl3b3JkPkNhbGli
cmF0aW9uPC9rZXl3b3JkPjxrZXl3b3JkPkRhdGFiYXNlcywgR2VuZXRpYzwva2V5d29yZD48a2V5
d29yZD4qR2VuZXRpYyBWYXJpYXRpb248L2tleXdvcmQ+PGtleXdvcmQ+Kkdlbm9tZSwgSHVtYW48
L2tleXdvcmQ+PGtleXdvcmQ+SGFwbG9pZHk8L2tleXdvcmQ+PGtleXdvcmQ+SGFwbG90eXBlcy9n
ZW5ldGljczwva2V5d29yZD48a2V5d29yZD5IdW1hbnM8L2tleXdvcmQ+PGtleXdvcmQ+TW9sZWN1
bGFyIFNlcXVlbmNlIEFubm90YXRpb248L2tleXdvcmQ+PGtleXdvcmQ+UG9seW1vcnBoaXNtLCBT
aW5nbGUgTnVjbGVvdGlkZS9nZW5ldGljczwva2V5d29yZD48a2V5d29yZD5TZXF1ZW5jZSBBbGln
bm1lbnQ8L2tleXdvcmQ+PGtleXdvcmQ+KlNvZnR3YXJlPC9rZXl3b3JkPjxrZXl3b3JkPk5nczwv
a2V5d29yZD48a2V5d29yZD5XZ3M8L2tleXdvcmQ+PGtleXdvcmQ+ZXhvbWU8L2tleXdvcmQ+PGtl
eXdvcmQ+Z2Vub3R5cGluZzwva2V5d29yZD48a2V5d29yZD52YXJpYW50IGRldGVjdGlvbjwva2V5
d29yZD48L2tleXdvcmRzPjxkYXRlcz48eWVhcj4yMDEzPC95ZWFyPjwvZGF0ZXM+PGlzYm4+MTkz
NC0zMzk2PC9pc2JuPjxhY2Nlc3Npb24tbnVtPjI1NDMxNjM0PC9hY2Nlc3Npb24tbnVtPjx1cmxz
PjwvdXJscz48Y3VzdG9tMj5QTUM0MjQzMzA2PC9jdXN0b20yPjxjdXN0b202Pk5JSE1TNTMxNTkw
PC9jdXN0b202PjxlbGVjdHJvbmljLXJlc291cmNlLW51bT4xMC4xMDAyLzA0NzEyNTA5NTMuYmkx
MTEwczQzPC9lbGVjdHJvbmljLXJlc291cmNlLW51bT48cmVtb3RlLWRhdGFiYXNlLXByb3ZpZGVy
Pk5MTTwvcmVtb3RlLWRhdGFiYXNlLXByb3ZpZGVyPjxsYW5ndWFnZT5Fbmc8L2xhbmd1YWdlPjwv
cmVjb3JkPjwvQ2l0ZT48L0VuZE5vdGU+AG==
</w:fldData>
        </w:fldChar>
      </w:r>
      <w:r w:rsidR="00F35AB5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instrText xml:space="preserve"> ADDIN EN.CITE </w:instrText>
      </w:r>
      <w:r w:rsidR="00F35AB5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begin">
          <w:fldData xml:space="preserve">PEVuZE5vdGU+PENpdGU+PEF1dGhvcj5WYW4gZGVyIEF1d2VyYTwvQXV0aG9yPjxZZWFyPjIwMTM8
L1llYXI+PFJlY051bT4yMDQ1PC9SZWNOdW0+PERpc3BsYXlUZXh0Pls0XTwvRGlzcGxheVRleHQ+
PHJlY29yZD48cmVjLW51bWJlcj4yMDQ1PC9yZWMtbnVtYmVyPjxmb3JlaWduLWtleXM+PGtleSBh
cHA9IkVOIiBkYi1pZD0iMmR0eHdhc2Z2ejJmNXBlc3pyNnYwZXoxejAyZHIyMDl6ejByIiB0aW1l
c3RhbXA9IjE1ODcwNjExMTMiPjIwNDU8L2tleT48L2ZvcmVpZ24ta2V5cz48cmVmLXR5cGUgbmFt
ZT0iSm91cm5hbCBBcnRpY2xlIj4xNzwvcmVmLXR5cGU+PGNvbnRyaWJ1dG9ycz48YXV0aG9ycz48
YXV0aG9yPlZhbiBkZXIgQXV3ZXJhLCBHLiBBLjwvYXV0aG9yPjxhdXRob3I+Q2FybmVpcm8sIE0u
IE8uPC9hdXRob3I+PGF1dGhvcj5IYXJ0bCwgQy48L2F1dGhvcj48YXV0aG9yPlBvcGxpbiwgUi48
L2F1dGhvcj48YXV0aG9yPkRlbCBBbmdlbCwgRy48L2F1dGhvcj48YXV0aG9yPkxldnktTW9vbnNo
aW5lLCBBLjwvYXV0aG9yPjxhdXRob3I+Sm9yZGFuLCBULjwvYXV0aG9yPjxhdXRob3I+U2hha2ly
LCBLLjwvYXV0aG9yPjxhdXRob3I+Um9hemVuLCBELjwvYXV0aG9yPjxhdXRob3I+VGhpYmF1bHQs
IEouPC9hdXRob3I+PGF1dGhvcj5CYW5rcywgRS48L2F1dGhvcj48YXV0aG9yPkdhcmltZWxsYSwg
Sy4gVi48L2F1dGhvcj48YXV0aG9yPkFsdHNodWxlciwgRC48L2F1dGhvcj48YXV0aG9yPkdhYnJp
ZWwsIFMuPC9hdXRob3I+PGF1dGhvcj5EZVByaXN0bywgTS4gQS48L2F1dGhvcj48L2F1dGhvcnM+
PC9jb250cmlidXRvcnM+PGF1dGgtYWRkcmVzcz5Ccm9hZCBJbnN0aXR1dGUsIEdlbm9tZSBTZXF1
ZW5jaW5nIGFuZCBBbmFseXNpcyBHcm91cCwgMzAxIEJpbm5leSBTdHJlZXQsIENhbWJyaWRnZSBN
QSAwMjE0Mi4mI3hEO1dlbGxjb21lIFRydXN0IENlbnRyZSBmb3IgSHVtYW4gR2VuZXRpY3MsIFVu
aXZlcnNpdHkgb2YgT3hmb3JkLCBSb29zZXZlbHQgRHJpdmUsIE94Zm9yZCBPWDMgN0JOLCBVSy48
L2F1dGgtYWRkcmVzcz48dGl0bGVzPjx0aXRsZT5Gcm9tIEZhc3RRIGRhdGEgdG8gaGlnaCBjb25m
aWRlbmNlIHZhcmlhbnQgY2FsbHM6IHRoZSBHZW5vbWUgQW5hbHlzaXMgVG9vbGtpdCBiZXN0IHBy
YWN0aWNlcyBwaXBlbGluZTwvdGl0bGU+PHNlY29uZGFyeS10aXRsZT5DdXJyIFByb3RvYyBCaW9p
bmZvcm1hdGljczwvc2Vjb25kYXJ5LXRpdGxlPjxhbHQtdGl0bGU+Q3VycmVudCBwcm90b2NvbHMg
aW4gYmlvaW5mb3JtYXRpY3M8L2FsdC10aXRsZT48L3RpdGxlcz48YWx0LXBlcmlvZGljYWw+PGZ1
bGwtdGl0bGU+Q3VycmVudCBwcm90b2NvbHMgaW4gYmlvaW5mb3JtYXRpY3M8L2Z1bGwtdGl0bGU+
PC9hbHQtcGVyaW9kaWNhbD48cGFnZXM+MTEuMTAuMS0zMzwvcGFnZXM+PHZvbHVtZT40Mzwvdm9s
dW1lPjxlZGl0aW9uPjIwMTQvMTEvMjk8L2VkaXRpb24+PGtleXdvcmRzPjxrZXl3b3JkPkNhbGli
cmF0aW9uPC9rZXl3b3JkPjxrZXl3b3JkPkRhdGFiYXNlcywgR2VuZXRpYzwva2V5d29yZD48a2V5
d29yZD4qR2VuZXRpYyBWYXJpYXRpb248L2tleXdvcmQ+PGtleXdvcmQ+Kkdlbm9tZSwgSHVtYW48
L2tleXdvcmQ+PGtleXdvcmQ+SGFwbG9pZHk8L2tleXdvcmQ+PGtleXdvcmQ+SGFwbG90eXBlcy9n
ZW5ldGljczwva2V5d29yZD48a2V5d29yZD5IdW1hbnM8L2tleXdvcmQ+PGtleXdvcmQ+TW9sZWN1
bGFyIFNlcXVlbmNlIEFubm90YXRpb248L2tleXdvcmQ+PGtleXdvcmQ+UG9seW1vcnBoaXNtLCBT
aW5nbGUgTnVjbGVvdGlkZS9nZW5ldGljczwva2V5d29yZD48a2V5d29yZD5TZXF1ZW5jZSBBbGln
bm1lbnQ8L2tleXdvcmQ+PGtleXdvcmQ+KlNvZnR3YXJlPC9rZXl3b3JkPjxrZXl3b3JkPk5nczwv
a2V5d29yZD48a2V5d29yZD5XZ3M8L2tleXdvcmQ+PGtleXdvcmQ+ZXhvbWU8L2tleXdvcmQ+PGtl
eXdvcmQ+Z2Vub3R5cGluZzwva2V5d29yZD48a2V5d29yZD52YXJpYW50IGRldGVjdGlvbjwva2V5
d29yZD48L2tleXdvcmRzPjxkYXRlcz48eWVhcj4yMDEzPC95ZWFyPjwvZGF0ZXM+PGlzYm4+MTkz
NC0zMzk2PC9pc2JuPjxhY2Nlc3Npb24tbnVtPjI1NDMxNjM0PC9hY2Nlc3Npb24tbnVtPjx1cmxz
PjwvdXJscz48Y3VzdG9tMj5QTUM0MjQzMzA2PC9jdXN0b20yPjxjdXN0b202Pk5JSE1TNTMxNTkw
PC9jdXN0b202PjxlbGVjdHJvbmljLXJlc291cmNlLW51bT4xMC4xMDAyLzA0NzEyNTA5NTMuYmkx
MTEwczQzPC9lbGVjdHJvbmljLXJlc291cmNlLW51bT48cmVtb3RlLWRhdGFiYXNlLXByb3ZpZGVy
Pk5MTTwvcmVtb3RlLWRhdGFiYXNlLXByb3ZpZGVyPjxsYW5ndWFnZT5Fbmc8L2xhbmd1YWdlPjwv
cmVjb3JkPjwvQ2l0ZT48L0VuZE5vdGU+AG==
</w:fldData>
        </w:fldChar>
      </w:r>
      <w:r w:rsidR="00F35AB5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instrText xml:space="preserve"> ADDIN EN.CITE.DATA </w:instrText>
      </w:r>
      <w:r w:rsidR="00F35AB5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</w:r>
      <w:r w:rsidR="00F35AB5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end"/>
      </w:r>
      <w:r w:rsidR="008C19D1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</w:r>
      <w:r w:rsidR="008C19D1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separate"/>
      </w:r>
      <w:r w:rsidR="00F35AB5" w:rsidRPr="001C46EB">
        <w:rPr>
          <w:rFonts w:ascii="Arial" w:hAnsi="Arial" w:cs="Arial"/>
          <w:noProof/>
          <w:color w:val="000000" w:themeColor="text1"/>
          <w:sz w:val="22"/>
          <w:szCs w:val="22"/>
          <w:lang w:eastAsia="en-US"/>
        </w:rPr>
        <w:t>[4]</w:t>
      </w:r>
      <w:r w:rsidR="008C19D1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end"/>
      </w:r>
      <w:r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>. The resulting multi-sample Variant Call Format (VCF) files were utilized for pairwise comparisons between all possible pairs of samples. This was done to determine the overall genome-wide SNV similarity for each microbial species. Samples with sequence coverage below 30% and sequence depth less than 3.5 against their given reference genome were excluded from the pairwise comparisons</w:t>
      </w:r>
      <w:r w:rsidR="00507690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</w:t>
      </w:r>
      <w:r w:rsidR="00DA6C14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begin">
          <w:fldData xml:space="preserve">PEVuZE5vdGU+PENpdGU+PEF1dGhvcj5LdW1hcjwvQXV0aG9yPjxZZWFyPjIwMTc8L1llYXI+PFJl
Y051bT4yNDE2PC9SZWNOdW0+PERpc3BsYXlUZXh0PlsxLCA1LTExXTwvRGlzcGxheVRleHQ+PHJl
Y29yZD48cmVjLW51bWJlcj4yNDE2PC9yZWMtbnVtYmVyPjxmb3JlaWduLWtleXM+PGtleSBhcHA9
IkVOIiBkYi1pZD0iMmR0eHdhc2Z2ejJmNXBlc3pyNnYwZXoxejAyZHIyMDl6ejByIiB0aW1lc3Rh
bXA9IjE3MTQ1MDUzNzYiPjI0MTY8L2tleT48L2ZvcmVpZ24ta2V5cz48cmVmLXR5cGUgbmFtZT0i
Sm91cm5hbCBBcnRpY2xlIj4xNzwvcmVmLXR5cGU+PGNvbnRyaWJ1dG9ycz48YXV0aG9ycz48YXV0
aG9yPkt1bWFyLCBSYW5qaXQ8L2F1dGhvcj48YXV0aG9yPllpLCBOZW5nanVuPC9hdXRob3I+PGF1
dGhvcj5aaGksIERlZ3VpPC9hdXRob3I+PGF1dGhvcj5FaXBlcnMsIFBldGVyPC9hdXRob3I+PGF1
dGhvcj5Hb2xkc21pdGgsIEtlbGx5IFQ8L2F1dGhvcj48YXV0aG9yPkRpeG9uLCBQYXVsYTwvYXV0
aG9yPjxhdXRob3I+Q3Jvc3NtYW4sIERhdmlkIEs8L2F1dGhvcj48YXV0aG9yPkNyb3dsZXksIE1p
Y2hhZWwgUjwvYXV0aG9yPjxhdXRob3I+TGVma293aXR6LCBFbGxpb3QgSjwvYXV0aG9yPjxhdXRo
b3I+Um9kcmlndWV6LCBKIE1hcnRpbjwvYXV0aG9yPjwvYXV0aG9ycz48L2NvbnRyaWJ1dG9ycz48
dGl0bGVzPjx0aXRsZT5JZGVudGlmaWNhdGlvbiBvZiBkb25vciBtaWNyb2JlIHNwZWNpZXMgdGhh
dCBjb2xvbml6ZSBhbmQgcGVyc2lzdCBsb25nIHRlcm0gaW4gdGhlIHJlY2lwaWVudCBhZnRlciBm
ZWNhbCB0cmFuc3BsYW50IGZvciByZWN1cnJlbnQgQ2xvc3RyaWRpdW0gZGlmZmljaWxlPC90aXRs
ZT48c2Vjb25kYXJ5LXRpdGxlPk5QSiBiaW9maWxtcyBhbmQgbWljcm9iaW9tZXM8L3NlY29uZGFy
eS10aXRsZT48L3RpdGxlcz48cGVyaW9kaWNhbD48ZnVsbC10aXRsZT5ucGogQmlvZmlsbXMgYW5k
IE1pY3JvYmlvbWVzPC9mdWxsLXRpdGxlPjwvcGVyaW9kaWNhbD48cGFnZXM+MTI8L3BhZ2VzPjx2
b2x1bWU+Mzwvdm9sdW1lPjxudW1iZXI+MTwvbnVtYmVyPjxkYXRlcz48eWVhcj4yMDE3PC95ZWFy
PjwvZGF0ZXM+PGlzYm4+MjA1NS01MDA4PC9pc2JuPjx1cmxzPjwvdXJscz48L3JlY29yZD48L0Np
dGU+PENpdGU+PEF1dGhvcj5Lb288L0F1dGhvcj48WWVhcj4yMDIwPC9ZZWFyPjxSZWNOdW0+MjEw
OTwvUmVjTnVtPjxyZWNvcmQ+PHJlYy1udW1iZXI+MjEwOTwvcmVjLW51bWJlcj48Zm9yZWlnbi1r
ZXlzPjxrZXkgYXBwPSJFTiIgZGItaWQ9IjJkdHh3YXNmdnoyZjVwZXN6cjZ2MGV6MXowMmRyMjA5
enowciIgdGltZXN0YW1wPSIxNjAzOTE3MTE5Ij4yMTA5PC9rZXk+PC9mb3JlaWduLWtleXM+PHJl
Zi10eXBlIG5hbWU9IkpvdXJuYWwgQXJ0aWNsZSI+MTc8L3JlZi10eXBlPjxjb250cmlidXRvcnM+
PGF1dGhvcnM+PGF1dGhvcj5Lb28sIEh5dW5taW48L2F1dGhvcj48YXV0aG9yPkNyb3NzbWFuLCBE
YXZpZCBLPC9hdXRob3I+PGF1dGhvcj5Nb3Jyb3csIENhc2V5IEQ8L2F1dGhvcj48L2F1dGhvcnM+
PC9jb250cmlidXRvcnM+PHRpdGxlcz48dGl0bGU+U3RyYWluIFRyYWNraW5nIHRvIElkZW50aWZ5
IEluZGl2aWR1YWxpemVkIFBhdHRlcm5zIG9mIE1pY3JvYmlhbCBTdHJhaW4gU3RhYmlsaXR5IGlu
IHRoZSBEZXZlbG9waW5nIEluZmFudCBHdXQgRWNvc3lzdGVtPC90aXRsZT48c2Vjb25kYXJ5LXRp
dGxlPkZyb250aWVycyBpbiBQZWRpYXRyaWNzPC9zZWNvbmRhcnktdGl0bGU+PC90aXRsZXM+PHBl
cmlvZGljYWw+PGZ1bGwtdGl0bGU+RnJvbnRpZXJzIGluIFBlZGlhdHJpY3M8L2Z1bGwtdGl0bGU+
PC9wZXJpb2RpY2FsPjx2b2x1bWU+ODwvdm9sdW1lPjxkYXRlcz48eWVhcj4yMDIwPC95ZWFyPjwv
ZGF0ZXM+PHVybHM+PC91cmxzPjwvcmVjb3JkPjwvQ2l0ZT48Q2l0ZT48QXV0aG9yPktvbzwvQXV0
aG9yPjxZZWFyPjIwMTk8L1llYXI+PFJlY051bT4xOTYzPC9SZWNOdW0+PHJlY29yZD48cmVjLW51
bWJlcj4xOTYzPC9yZWMtbnVtYmVyPjxmb3JlaWduLWtleXM+PGtleSBhcHA9IkVOIiBkYi1pZD0i
MmR0eHdhc2Z2ejJmNXBlc3pyNnYwZXoxejAyZHIyMDl6ejByIiB0aW1lc3RhbXA9IjE1ODcwNjEx
MTMiPjE5NjM8L2tleT48L2ZvcmVpZ24ta2V5cz48cmVmLXR5cGUgbmFtZT0iSm91cm5hbCBBcnRp
Y2xlIj4xNzwvcmVmLXR5cGU+PGNvbnRyaWJ1dG9ycz48YXV0aG9ycz48YXV0aG9yPktvbywgSC48
L2F1dGhvcj48YXV0aG9yPkhha2ltLCBKLiBBLjwvYXV0aG9yPjxhdXRob3I+Q3Jvc3NtYW4sIEQu
IEsuPC9hdXRob3I+PGF1dGhvcj5LdW1hciwgUi48L2F1dGhvcj48YXV0aG9yPkxlZmtvd2l0eiwg
RS4gSi48L2F1dGhvcj48YXV0aG9yPk1vcnJvdywgQy4gRC48L2F1dGhvcj48L2F1dGhvcnM+PC9j
b250cmlidXRvcnM+PGF1dGgtYWRkcmVzcz4xRGVwYXJ0bWVudCBvZiBHZW5ldGljcyBhbmQgSGVm
bGluIENlbnRlciBmb3IgR2Vub21pYyBTY2llbmNlLCBVbml2ZXJzaXR5IG9mIEFsYWJhbWEgYXQg
QmlybWluZ2hhbSwgQmlybWluZ2hhbSwgQUwgMzUyOTQgVVNBLjAwMDAwMDAxMDYzNDQxODdncmlk
LjI2NTg5Mi4yJiN4RDsyRGVwYXJ0bWVudCBvZiBCaW9sb2d5LCBVbml2ZXJzaXR5IG9mIEFsYWJh
bWEgYXQgQmlybWluZ2hhbSwgQmlybWluZ2hhbSwgQUwgMzUyOTQgVVNBLjAwMDAwMDAxMDYzNDQx
ODdncmlkLjI2NTg5Mi4yJiN4RDszQmlvbWVkaWNhbCBJbmZvcm1hdGljcywgQ2VudGVyIGZvciBD
bGluaWNhbCBhbmQgVHJhbnNsYXRpb25hbCBTY2llbmNlcywgVW5pdmVyc2l0eSBvZiBBbGFiYW1h
IGF0IEJpcm1pbmdoYW0sIEJpcm1pbmdoYW0sIEFMIDM1Mjk0IFVTQS4wMDAwMDAwMTA2MzQ0MTg3
Z3JpZC4yNjU4OTIuMiYjeEQ7NERlcGFydG1lbnQgb2YgTWljcm9iaW9sb2d5LCBVbml2ZXJzaXR5
IG9mIEFsYWJhbWEgYXQgQmlybWluZ2hhbSwgQmlybWluZ2hhbSwgQUwgMzUyOTQgVVNBLjAwMDAw
MDAxMDYzNDQxODdncmlkLjI2NTg5Mi4yJiN4RDs1RGVwYXJ0bWVudCBvZiBDZWxsLCBEZXZlbG9w
bWVudGFsIGFuZCBJbnRlZ3JhdGl2ZSBCaW9sb2d5LCBVbml2ZXJzaXR5IG9mIEFsYWJhbWEgYXQg
QmlybWluZ2hhbSwgQmlybWluZ2hhbSwgQUwgMzUyOTQgVVNBLjAwMDAwMDAxMDYzNDQxODdncmlk
LjI2NTg5Mi4yPC9hdXRoLWFkZHJlc3M+PHRpdGxlcz48dGl0bGU+SW5kaXZpZHVhbGl6ZWQgcmVj
b3Zlcnkgb2YgZ3V0IG1pY3JvYmlhbCBzdHJhaW5zIHBvc3QgYW50aWJpb3RpY3M8L3RpdGxlPjxz
ZWNvbmRhcnktdGl0bGU+TlBKIEJpb2ZpbG1zIE1pY3JvYmlvbWVzPC9zZWNvbmRhcnktdGl0bGU+
PC90aXRsZXM+PHBlcmlvZGljYWw+PGZ1bGwtdGl0bGU+TlBKIEJpb2ZpbG1zIE1pY3JvYmlvbWVz
PC9mdWxsLXRpdGxlPjwvcGVyaW9kaWNhbD48cGFnZXM+MzA8L3BhZ2VzPjx2b2x1bWU+NTwvdm9s
dW1lPjxlZGl0aW9uPjIwMTkvMTAvMjI8L2VkaXRpb24+PGtleXdvcmRzPjxrZXl3b3JkPk1ldGFn
ZW5vbWljczwva2V5d29yZD48a2V5d29yZD5NaWNyb2Jpb21lPC9rZXl3b3JkPjwva2V5d29yZHM+
PGRhdGVzPjx5ZWFyPjIwMTk8L3llYXI+PC9kYXRlcz48aXNibj4yMDU1LTUwMDggKEVsZWN0cm9u
aWMpJiN4RDsyMDU1LTUwMDggKExpbmtpbmcpPC9pc2JuPjxhY2Nlc3Npb24tbnVtPjMxNjMyNjg2
PC9hY2Nlc3Npb24tbnVtPjx1cmxzPjxyZWxhdGVkLXVybHM+PHVybD5odHRwczovL3d3dy5uY2Jp
Lm5sbS5uaWguZ292L3B1Ym1lZC8zMTYzMjY4NjwvdXJsPjwvcmVsYXRlZC11cmxzPjwvdXJscz48
Y3VzdG9tMj5QTUM2Nzg5MDA5PC9jdXN0b20yPjxlbGVjdHJvbmljLXJlc291cmNlLW51bT4xMC4x
MDM4L3M0MTUyMi0wMTktMDEwMy04PC9lbGVjdHJvbmljLXJlc291cmNlLW51bT48L3JlY29yZD48
L0NpdGU+PENpdGU+PEF1dGhvcj5Lb288L0F1dGhvcj48WWVhcj4yMDE5PC9ZZWFyPjxSZWNOdW0+
MTk2NDwvUmVjTnVtPjxyZWNvcmQ+PHJlYy1udW1iZXI+MTk2NDwvcmVjLW51bWJlcj48Zm9yZWln
bi1rZXlzPjxrZXkgYXBwPSJFTiIgZGItaWQ9IjJkdHh3YXNmdnoyZjVwZXN6cjZ2MGV6MXowMmRy
MjA5enowciIgdGltZXN0YW1wPSIxNTg3MDYxMTEzIj4xOTY0PC9rZXk+PC9mb3JlaWduLWtleXM+
PHJlZi10eXBlIG5hbWU9IkpvdXJuYWwgQXJ0aWNsZSI+MTc8L3JlZi10eXBlPjxjb250cmlidXRv
cnM+PGF1dGhvcnM+PGF1dGhvcj5Lb28sIEh5dW5taW48L2F1dGhvcj48YXV0aG9yPkhha2ltLCBK
b3NlcGggQS48L2F1dGhvcj48YXV0aG9yPkNyb3NzbWFuLCBEYXZpZCBLLjwvYXV0aG9yPjxhdXRo
b3I+TGVma293aXR6LCBFbGxpb3QgSi48L2F1dGhvcj48YXV0aG9yPk1vcnJvdywgQ2FzZXkgRC48
L2F1dGhvcj48L2F1dGhvcnM+PC9jb250cmlidXRvcnM+PHRpdGxlcz48dGl0bGU+U2hhcmluZyBv
ZiBndXQgbWljcm9iaWFsIHN0cmFpbnMgYmV0d2VlbiBzZWxlY3RlZCBpbmRpdmlkdWFsIHNldHMg
b2YgdHdpbnMgY29oYWJpdGF0aW5nIGZvciBkZWNhZGVzPC90aXRsZT48c2Vjb25kYXJ5LXRpdGxl
PlBMT1MgT25lPC9zZWNvbmRhcnktdGl0bGU+PC90aXRsZXM+PHBlcmlvZGljYWw+PGZ1bGwtdGl0
bGU+UExvUyBPbmU8L2Z1bGwtdGl0bGU+PC9wZXJpb2RpY2FsPjxwYWdlcz5lMDIyNjExMTwvcGFn
ZXM+PHZvbHVtZT4xNDwvdm9sdW1lPjxudW1iZXI+MTI8L251bWJlcj48ZGF0ZXM+PHllYXI+MjAx
OTwveWVhcj48L2RhdGVzPjx1cmxzPjwvdXJscz48ZWxlY3Ryb25pYy1yZXNvdXJjZS1udW0+MTAu
MTM3MS9qb3VybmFsLnBvbmUuMDIyNjExMTwvZWxlY3Ryb25pYy1yZXNvdXJjZS1udW0+PC9yZWNv
cmQ+PC9DaXRlPjxDaXRlPjxBdXRob3I+S29vPC9BdXRob3I+PFllYXI+MjAyMDwvWWVhcj48UmVj
TnVtPjE4OTY8L1JlY051bT48cmVjb3JkPjxyZWMtbnVtYmVyPjE4OTY8L3JlYy1udW1iZXI+PGZv
cmVpZ24ta2V5cz48a2V5IGFwcD0iRU4iIGRiLWlkPSIyZHR4d2FzZnZ6MmY1cGVzenI2djBlejF6
MDJkcjIwOXp6MHIiIHRpbWVzdGFtcD0iMTU4Njk4MzIyMCI+MTg5Njwva2V5PjwvZm9yZWlnbi1r
ZXlzPjxyZWYtdHlwZSBuYW1lPSJKb3VybmFsIEFydGljbGUiPjE3PC9yZWYtdHlwZT48Y29udHJp
YnV0b3JzPjxhdXRob3JzPjxhdXRob3I+S29vLCBIeXVubWluPC9hdXRob3I+PGF1dGhvcj5NY0Zh
cmxhbmQsIEJyYWRlbiBDPC9hdXRob3I+PGF1dGhvcj5IYWtpbSwgSm9zZXBoIEE8L2F1dGhvcj48
YXV0aG9yPkNyb3NzbWFuLCBEYXZpZCBLPC9hdXRob3I+PGF1dGhvcj5Dcm93bGV5LCBNaWNoYWVs
IFI8L2F1dGhvcj48YXV0aG9yPlJvZHJpZ3VleiwgSiBNYXJ0aW48L2F1dGhvcj48YXV0aG9yPkJl
bnZlbmlzdGUsIEV0dHkgTjwvYXV0aG9yPjxhdXRob3I+TW9ycm93LCBDYXNleSBEPC9hdXRob3I+
PC9hdXRob3JzPjwvY29udHJpYnV0b3JzPjx0aXRsZXM+PHRpdGxlPkFuIGluZGl2aWR1YWxpemVk
IG1vc2FpYyBvZiBtYXRlcm5hbCBtaWNyb2JpYWwgc3RyYWlucyBpcyB0cmFuc21pdHRlZCB0byB0
aGUgaW5mYW50IGd1dCBtaWNyb2JpYWwgY29tbXVuaXR5PC90aXRsZT48c2Vjb25kYXJ5LXRpdGxl
PlJveWFsIFNvY2lldHkgT3BlbiBTY2llbmNlPC9zZWNvbmRhcnktdGl0bGU+PC90aXRsZXM+PHBl
cmlvZGljYWw+PGZ1bGwtdGl0bGU+Um95YWwgU29jaWV0eSBPcGVuIFNjaWVuY2U8L2Z1bGwtdGl0
bGU+PC9wZXJpb2RpY2FsPjxwYWdlcz4xOTIyMDA8L3BhZ2VzPjx2b2x1bWU+Nzwvdm9sdW1lPjxk
YXRlcz48eWVhcj4yMDIwPC95ZWFyPjwvZGF0ZXM+PHVybHM+PC91cmxzPjxlbGVjdHJvbmljLXJl
c291cmNlLW51bT4xMC4xMDk4L3Jzb3MuMTkyMjAwPC9lbGVjdHJvbmljLXJlc291cmNlLW51bT48
L3JlY29yZD48L0NpdGU+PENpdGU+PEF1dGhvcj5Lb288L0F1dGhvcj48WWVhcj4yMDIwPC9ZZWFy
PjxSZWNOdW0+MjEyMDwvUmVjTnVtPjxyZWNvcmQ+PHJlYy1udW1iZXI+MjEyMDwvcmVjLW51bWJl
cj48Zm9yZWlnbi1rZXlzPjxrZXkgYXBwPSJFTiIgZGItaWQ9IjJkdHh3YXNmdnoyZjVwZXN6cjZ2
MGV6MXowMmRyMjA5enowciIgdGltZXN0YW1wPSIxNjA2ODU1MzM0Ij4yMTIwPC9rZXk+PC9mb3Jl
aWduLWtleXM+PHJlZi10eXBlIG5hbWU9IkpvdXJuYWwgQXJ0aWNsZSI+MTc8L3JlZi10eXBlPjxj
b250cmlidXRvcnM+PGF1dGhvcnM+PGF1dGhvcj5Lb28sIEh5dW5taW48L2F1dGhvcj48YXV0aG9y
Pk1vcnJvdywgQ2FzZXkgRDwvYXV0aG9yPjwvYXV0aG9ycz48L2NvbnRyaWJ1dG9ycz48dGl0bGVz
Pjx0aXRsZT5QZXJ0dXJiYXRpb24gb2YgdGhlIGh1bWFuIGdhc3Ryb2ludGVzdGluYWwgdHJhY3Qg
bWljcm9iaWFsIGVjb3N5c3RlbSBieSBvcmFsIGRydWdzIHRvIHRyZWF0IGNocm9uaWMgZGlzZWFz
ZSByZXN1bHRzIGluIGEgc3BlY3RydW0gb2YgaW5kaXZpZHVhbCBzcGVjaWZpYyBwYXR0ZXJucyBv
ZiBleHRpbmN0aW9uIGFuZCBwZXJzaXN0ZW5jZSBvZiBkb21pbmFudCBtaWNyb2JpYWwgc3RyYWlu
czwvdGl0bGU+PHNlY29uZGFyeS10aXRsZT5QTE9TIE9uZTwvc2Vjb25kYXJ5LXRpdGxlPjwvdGl0
bGVzPjxwZXJpb2RpY2FsPjxmdWxsLXRpdGxlPlBMb1MgT25lPC9mdWxsLXRpdGxlPjwvcGVyaW9k
aWNhbD48cGFnZXM+ZTAyNDIwMjE8L3BhZ2VzPjx2b2x1bWU+MTU8L3ZvbHVtZT48bnVtYmVyPjEy
PC9udW1iZXI+PGRhdGVzPjx5ZWFyPjIwMjA8L3llYXI+PC9kYXRlcz48dXJscz48L3VybHM+PGVs
ZWN0cm9uaWMtcmVzb3VyY2UtbnVtPjEwLjEzNzEvam91cm5hbC5wb25lLjAyNDIwMjE8L2VsZWN0
cm9uaWMtcmVzb3VyY2UtbnVtPjwvcmVjb3JkPjwvQ2l0ZT48Q2l0ZT48QXV0aG9yPktvbzwvQXV0
aG9yPjxZZWFyPjIwMjI8L1llYXI+PFJlY051bT4yMzc0PC9SZWNOdW0+PHJlY29yZD48cmVjLW51
bWJlcj4yMzc0PC9yZWMtbnVtYmVyPjxmb3JlaWduLWtleXM+PGtleSBhcHA9IkVOIiBkYi1pZD0i
MmR0eHdhc2Z2ejJmNXBlc3pyNnYwZXoxejAyZHIyMDl6ejByIiB0aW1lc3RhbXA9IjE2NTY1MjM3
MjYiPjIzNzQ8L2tleT48L2ZvcmVpZ24ta2V5cz48cmVmLXR5cGUgbmFtZT0iSm91cm5hbCBBcnRp
Y2xlIj4xNzwvcmVmLXR5cGU+PGNvbnRyaWJ1dG9ycz48YXV0aG9ycz48YXV0aG9yPktvbywgSC48
L2F1dGhvcj48YXV0aG9yPk1vcnJvdywgQy4gRC48L2F1dGhvcj48L2F1dGhvcnM+PC9jb250cmli
dXRvcnM+PHRpdGxlcz48dGl0bGU+QmFjdGVyb2lkYWxlcy1zcGVjaWZpYyBhbnRpbWljcm9iaWFs
IGdlbmUgYW5hbHlzaXMgaWRlbnRpZmllcyBnYXN0cm9pbnRlc3RpbmFsIHRyYWN0IHJlc2Vydm9p
cnMgb2YgbWljcm9iaWFsIHN1YiBzdHJhaW5zIHNlbGVjdGVkIGZvciBmZWNhbCBkb21pbmFuY2U8
L3RpdGxlPjxzZWNvbmRhcnktdGl0bGU+UFJFUFJJTlQgKFZlcnNpb24gMSkgYXZhaWxhYmxlIGF0
IFJlc2VhcmNoIFNxdWFyZTwvc2Vjb25kYXJ5LXRpdGxlPjwvdGl0bGVzPjxwZXJpb2RpY2FsPjxm
dWxsLXRpdGxlPlBSRVBSSU5UIChWZXJzaW9uIDEpIGF2YWlsYWJsZSBhdCBSZXNlYXJjaCBTcXVh
cmU8L2Z1bGwtdGl0bGU+PC9wZXJpb2RpY2FsPjxkYXRlcz48eWVhcj4yMDIyPC95ZWFyPjwvZGF0
ZXM+PHVybHM+PC91cmxzPjxlbGVjdHJvbmljLXJlc291cmNlLW51bT5odHRwczovL2RvaS5vcmcv
MTAuMjEyMDMvcnMuMy5ycy0xNjg5MTA1L3YxPC9lbGVjdHJvbmljLXJlc291cmNlLW51bT48L3Jl
Y29yZD48L0NpdGU+PENpdGU+PEF1dGhvcj5Lb288L0F1dGhvcj48WWVhcj4yMDIyPC9ZZWFyPjxS
ZWNOdW0+MjM5NDwvUmVjTnVtPjxyZWNvcmQ+PHJlYy1udW1iZXI+MjM5NDwvcmVjLW51bWJlcj48
Zm9yZWlnbi1rZXlzPjxrZXkgYXBwPSJFTiIgZGItaWQ9IjJkdHh3YXNmdnoyZjVwZXN6cjZ2MGV6
MXowMmRyMjA5enowciIgdGltZXN0YW1wPSIxNzEyOTM4OTIyIj4yMzk0PC9rZXk+PC9mb3JlaWdu
LWtleXM+PHJlZi10eXBlIG5hbWU9IkpvdXJuYWwgQXJ0aWNsZSI+MTc8L3JlZi10eXBlPjxjb250
cmlidXRvcnM+PGF1dGhvcnM+PGF1dGhvcj5Lb28sIEh5dW5taW48L2F1dGhvcj48YXV0aG9yPk1v
cnJvdywgQ2FzZXkgRDwvYXV0aG9yPjwvYXV0aG9ycz48L2NvbnRyaWJ1dG9ycz48dGl0bGVzPjx0
aXRsZT5UaW1lIHNlcmllcyBzdHJhaW4gdHJhY2tpbmcgYW5hbHlzaXMgcG9zdCBmZWNhbCB0cmFu
c3BsYW50YXRpb24gaWRlbnRpZmllcyBpbmRpdmlkdWFsIHNwZWNpZmljIHBhdHRlcm5zIG9mIGZl
Y2FsIGRvbWluYW50IGRvbm9yLCByZWNpcGllbnQsIGFuZCB1bnJlbGF0ZWQgbWljcm9iaWFsIHN0
cmFpbnM8L3RpdGxlPjxzZWNvbmRhcnktdGl0bGU+UGxvcyBvbmU8L3NlY29uZGFyeS10aXRsZT48
L3RpdGxlcz48cGVyaW9kaWNhbD48ZnVsbC10aXRsZT5QTG9TIE9uZTwvZnVsbC10aXRsZT48L3Bl
cmlvZGljYWw+PHBhZ2VzPmUwMjc0NjMzPC9wYWdlcz48dm9sdW1lPjE3PC92b2x1bWU+PG51bWJl
cj45PC9udW1iZXI+PGRhdGVzPjx5ZWFyPjIwMjI8L3llYXI+PC9kYXRlcz48aXNibj4xOTMyLTYy
MDM8L2lzYm4+PHVybHM+PC91cmxzPjwvcmVjb3JkPjwvQ2l0ZT48L0VuZE5vdGU+
</w:fldData>
        </w:fldChar>
      </w:r>
      <w:r w:rsidR="00507690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instrText xml:space="preserve"> ADDIN EN.CITE </w:instrText>
      </w:r>
      <w:r w:rsidR="00507690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begin">
          <w:fldData xml:space="preserve">PEVuZE5vdGU+PENpdGU+PEF1dGhvcj5LdW1hcjwvQXV0aG9yPjxZZWFyPjIwMTc8L1llYXI+PFJl
Y051bT4yNDE2PC9SZWNOdW0+PERpc3BsYXlUZXh0PlsxLCA1LTExXTwvRGlzcGxheVRleHQ+PHJl
Y29yZD48cmVjLW51bWJlcj4yNDE2PC9yZWMtbnVtYmVyPjxmb3JlaWduLWtleXM+PGtleSBhcHA9
IkVOIiBkYi1pZD0iMmR0eHdhc2Z2ejJmNXBlc3pyNnYwZXoxejAyZHIyMDl6ejByIiB0aW1lc3Rh
bXA9IjE3MTQ1MDUzNzYiPjI0MTY8L2tleT48L2ZvcmVpZ24ta2V5cz48cmVmLXR5cGUgbmFtZT0i
Sm91cm5hbCBBcnRpY2xlIj4xNzwvcmVmLXR5cGU+PGNvbnRyaWJ1dG9ycz48YXV0aG9ycz48YXV0
aG9yPkt1bWFyLCBSYW5qaXQ8L2F1dGhvcj48YXV0aG9yPllpLCBOZW5nanVuPC9hdXRob3I+PGF1
dGhvcj5aaGksIERlZ3VpPC9hdXRob3I+PGF1dGhvcj5FaXBlcnMsIFBldGVyPC9hdXRob3I+PGF1
dGhvcj5Hb2xkc21pdGgsIEtlbGx5IFQ8L2F1dGhvcj48YXV0aG9yPkRpeG9uLCBQYXVsYTwvYXV0
aG9yPjxhdXRob3I+Q3Jvc3NtYW4sIERhdmlkIEs8L2F1dGhvcj48YXV0aG9yPkNyb3dsZXksIE1p
Y2hhZWwgUjwvYXV0aG9yPjxhdXRob3I+TGVma293aXR6LCBFbGxpb3QgSjwvYXV0aG9yPjxhdXRo
b3I+Um9kcmlndWV6LCBKIE1hcnRpbjwvYXV0aG9yPjwvYXV0aG9ycz48L2NvbnRyaWJ1dG9ycz48
dGl0bGVzPjx0aXRsZT5JZGVudGlmaWNhdGlvbiBvZiBkb25vciBtaWNyb2JlIHNwZWNpZXMgdGhh
dCBjb2xvbml6ZSBhbmQgcGVyc2lzdCBsb25nIHRlcm0gaW4gdGhlIHJlY2lwaWVudCBhZnRlciBm
ZWNhbCB0cmFuc3BsYW50IGZvciByZWN1cnJlbnQgQ2xvc3RyaWRpdW0gZGlmZmljaWxlPC90aXRs
ZT48c2Vjb25kYXJ5LXRpdGxlPk5QSiBiaW9maWxtcyBhbmQgbWljcm9iaW9tZXM8L3NlY29uZGFy
eS10aXRsZT48L3RpdGxlcz48cGVyaW9kaWNhbD48ZnVsbC10aXRsZT5ucGogQmlvZmlsbXMgYW5k
IE1pY3JvYmlvbWVzPC9mdWxsLXRpdGxlPjwvcGVyaW9kaWNhbD48cGFnZXM+MTI8L3BhZ2VzPjx2
b2x1bWU+Mzwvdm9sdW1lPjxudW1iZXI+MTwvbnVtYmVyPjxkYXRlcz48eWVhcj4yMDE3PC95ZWFy
PjwvZGF0ZXM+PGlzYm4+MjA1NS01MDA4PC9pc2JuPjx1cmxzPjwvdXJscz48L3JlY29yZD48L0Np
dGU+PENpdGU+PEF1dGhvcj5Lb288L0F1dGhvcj48WWVhcj4yMDIwPC9ZZWFyPjxSZWNOdW0+MjEw
OTwvUmVjTnVtPjxyZWNvcmQ+PHJlYy1udW1iZXI+MjEwOTwvcmVjLW51bWJlcj48Zm9yZWlnbi1r
ZXlzPjxrZXkgYXBwPSJFTiIgZGItaWQ9IjJkdHh3YXNmdnoyZjVwZXN6cjZ2MGV6MXowMmRyMjA5
enowciIgdGltZXN0YW1wPSIxNjAzOTE3MTE5Ij4yMTA5PC9rZXk+PC9mb3JlaWduLWtleXM+PHJl
Zi10eXBlIG5hbWU9IkpvdXJuYWwgQXJ0aWNsZSI+MTc8L3JlZi10eXBlPjxjb250cmlidXRvcnM+
PGF1dGhvcnM+PGF1dGhvcj5Lb28sIEh5dW5taW48L2F1dGhvcj48YXV0aG9yPkNyb3NzbWFuLCBE
YXZpZCBLPC9hdXRob3I+PGF1dGhvcj5Nb3Jyb3csIENhc2V5IEQ8L2F1dGhvcj48L2F1dGhvcnM+
PC9jb250cmlidXRvcnM+PHRpdGxlcz48dGl0bGU+U3RyYWluIFRyYWNraW5nIHRvIElkZW50aWZ5
IEluZGl2aWR1YWxpemVkIFBhdHRlcm5zIG9mIE1pY3JvYmlhbCBTdHJhaW4gU3RhYmlsaXR5IGlu
IHRoZSBEZXZlbG9waW5nIEluZmFudCBHdXQgRWNvc3lzdGVtPC90aXRsZT48c2Vjb25kYXJ5LXRp
dGxlPkZyb250aWVycyBpbiBQZWRpYXRyaWNzPC9zZWNvbmRhcnktdGl0bGU+PC90aXRsZXM+PHBl
cmlvZGljYWw+PGZ1bGwtdGl0bGU+RnJvbnRpZXJzIGluIFBlZGlhdHJpY3M8L2Z1bGwtdGl0bGU+
PC9wZXJpb2RpY2FsPjx2b2x1bWU+ODwvdm9sdW1lPjxkYXRlcz48eWVhcj4yMDIwPC95ZWFyPjwv
ZGF0ZXM+PHVybHM+PC91cmxzPjwvcmVjb3JkPjwvQ2l0ZT48Q2l0ZT48QXV0aG9yPktvbzwvQXV0
aG9yPjxZZWFyPjIwMTk8L1llYXI+PFJlY051bT4xOTYzPC9SZWNOdW0+PHJlY29yZD48cmVjLW51
bWJlcj4xOTYzPC9yZWMtbnVtYmVyPjxmb3JlaWduLWtleXM+PGtleSBhcHA9IkVOIiBkYi1pZD0i
MmR0eHdhc2Z2ejJmNXBlc3pyNnYwZXoxejAyZHIyMDl6ejByIiB0aW1lc3RhbXA9IjE1ODcwNjEx
MTMiPjE5NjM8L2tleT48L2ZvcmVpZ24ta2V5cz48cmVmLXR5cGUgbmFtZT0iSm91cm5hbCBBcnRp
Y2xlIj4xNzwvcmVmLXR5cGU+PGNvbnRyaWJ1dG9ycz48YXV0aG9ycz48YXV0aG9yPktvbywgSC48
L2F1dGhvcj48YXV0aG9yPkhha2ltLCBKLiBBLjwvYXV0aG9yPjxhdXRob3I+Q3Jvc3NtYW4sIEQu
IEsuPC9hdXRob3I+PGF1dGhvcj5LdW1hciwgUi48L2F1dGhvcj48YXV0aG9yPkxlZmtvd2l0eiwg
RS4gSi48L2F1dGhvcj48YXV0aG9yPk1vcnJvdywgQy4gRC48L2F1dGhvcj48L2F1dGhvcnM+PC9j
b250cmlidXRvcnM+PGF1dGgtYWRkcmVzcz4xRGVwYXJ0bWVudCBvZiBHZW5ldGljcyBhbmQgSGVm
bGluIENlbnRlciBmb3IgR2Vub21pYyBTY2llbmNlLCBVbml2ZXJzaXR5IG9mIEFsYWJhbWEgYXQg
QmlybWluZ2hhbSwgQmlybWluZ2hhbSwgQUwgMzUyOTQgVVNBLjAwMDAwMDAxMDYzNDQxODdncmlk
LjI2NTg5Mi4yJiN4RDsyRGVwYXJ0bWVudCBvZiBCaW9sb2d5LCBVbml2ZXJzaXR5IG9mIEFsYWJh
bWEgYXQgQmlybWluZ2hhbSwgQmlybWluZ2hhbSwgQUwgMzUyOTQgVVNBLjAwMDAwMDAxMDYzNDQx
ODdncmlkLjI2NTg5Mi4yJiN4RDszQmlvbWVkaWNhbCBJbmZvcm1hdGljcywgQ2VudGVyIGZvciBD
bGluaWNhbCBhbmQgVHJhbnNsYXRpb25hbCBTY2llbmNlcywgVW5pdmVyc2l0eSBvZiBBbGFiYW1h
IGF0IEJpcm1pbmdoYW0sIEJpcm1pbmdoYW0sIEFMIDM1Mjk0IFVTQS4wMDAwMDAwMTA2MzQ0MTg3
Z3JpZC4yNjU4OTIuMiYjeEQ7NERlcGFydG1lbnQgb2YgTWljcm9iaW9sb2d5LCBVbml2ZXJzaXR5
IG9mIEFsYWJhbWEgYXQgQmlybWluZ2hhbSwgQmlybWluZ2hhbSwgQUwgMzUyOTQgVVNBLjAwMDAw
MDAxMDYzNDQxODdncmlkLjI2NTg5Mi4yJiN4RDs1RGVwYXJ0bWVudCBvZiBDZWxsLCBEZXZlbG9w
bWVudGFsIGFuZCBJbnRlZ3JhdGl2ZSBCaW9sb2d5LCBVbml2ZXJzaXR5IG9mIEFsYWJhbWEgYXQg
QmlybWluZ2hhbSwgQmlybWluZ2hhbSwgQUwgMzUyOTQgVVNBLjAwMDAwMDAxMDYzNDQxODdncmlk
LjI2NTg5Mi4yPC9hdXRoLWFkZHJlc3M+PHRpdGxlcz48dGl0bGU+SW5kaXZpZHVhbGl6ZWQgcmVj
b3Zlcnkgb2YgZ3V0IG1pY3JvYmlhbCBzdHJhaW5zIHBvc3QgYW50aWJpb3RpY3M8L3RpdGxlPjxz
ZWNvbmRhcnktdGl0bGU+TlBKIEJpb2ZpbG1zIE1pY3JvYmlvbWVzPC9zZWNvbmRhcnktdGl0bGU+
PC90aXRsZXM+PHBlcmlvZGljYWw+PGZ1bGwtdGl0bGU+TlBKIEJpb2ZpbG1zIE1pY3JvYmlvbWVz
PC9mdWxsLXRpdGxlPjwvcGVyaW9kaWNhbD48cGFnZXM+MzA8L3BhZ2VzPjx2b2x1bWU+NTwvdm9s
dW1lPjxlZGl0aW9uPjIwMTkvMTAvMjI8L2VkaXRpb24+PGtleXdvcmRzPjxrZXl3b3JkPk1ldGFn
ZW5vbWljczwva2V5d29yZD48a2V5d29yZD5NaWNyb2Jpb21lPC9rZXl3b3JkPjwva2V5d29yZHM+
PGRhdGVzPjx5ZWFyPjIwMTk8L3llYXI+PC9kYXRlcz48aXNibj4yMDU1LTUwMDggKEVsZWN0cm9u
aWMpJiN4RDsyMDU1LTUwMDggKExpbmtpbmcpPC9pc2JuPjxhY2Nlc3Npb24tbnVtPjMxNjMyNjg2
PC9hY2Nlc3Npb24tbnVtPjx1cmxzPjxyZWxhdGVkLXVybHM+PHVybD5odHRwczovL3d3dy5uY2Jp
Lm5sbS5uaWguZ292L3B1Ym1lZC8zMTYzMjY4NjwvdXJsPjwvcmVsYXRlZC11cmxzPjwvdXJscz48
Y3VzdG9tMj5QTUM2Nzg5MDA5PC9jdXN0b20yPjxlbGVjdHJvbmljLXJlc291cmNlLW51bT4xMC4x
MDM4L3M0MTUyMi0wMTktMDEwMy04PC9lbGVjdHJvbmljLXJlc291cmNlLW51bT48L3JlY29yZD48
L0NpdGU+PENpdGU+PEF1dGhvcj5Lb288L0F1dGhvcj48WWVhcj4yMDE5PC9ZZWFyPjxSZWNOdW0+
MTk2NDwvUmVjTnVtPjxyZWNvcmQ+PHJlYy1udW1iZXI+MTk2NDwvcmVjLW51bWJlcj48Zm9yZWln
bi1rZXlzPjxrZXkgYXBwPSJFTiIgZGItaWQ9IjJkdHh3YXNmdnoyZjVwZXN6cjZ2MGV6MXowMmRy
MjA5enowciIgdGltZXN0YW1wPSIxNTg3MDYxMTEzIj4xOTY0PC9rZXk+PC9mb3JlaWduLWtleXM+
PHJlZi10eXBlIG5hbWU9IkpvdXJuYWwgQXJ0aWNsZSI+MTc8L3JlZi10eXBlPjxjb250cmlidXRv
cnM+PGF1dGhvcnM+PGF1dGhvcj5Lb28sIEh5dW5taW48L2F1dGhvcj48YXV0aG9yPkhha2ltLCBK
b3NlcGggQS48L2F1dGhvcj48YXV0aG9yPkNyb3NzbWFuLCBEYXZpZCBLLjwvYXV0aG9yPjxhdXRo
b3I+TGVma293aXR6LCBFbGxpb3QgSi48L2F1dGhvcj48YXV0aG9yPk1vcnJvdywgQ2FzZXkgRC48
L2F1dGhvcj48L2F1dGhvcnM+PC9jb250cmlidXRvcnM+PHRpdGxlcz48dGl0bGU+U2hhcmluZyBv
ZiBndXQgbWljcm9iaWFsIHN0cmFpbnMgYmV0d2VlbiBzZWxlY3RlZCBpbmRpdmlkdWFsIHNldHMg
b2YgdHdpbnMgY29oYWJpdGF0aW5nIGZvciBkZWNhZGVzPC90aXRsZT48c2Vjb25kYXJ5LXRpdGxl
PlBMT1MgT25lPC9zZWNvbmRhcnktdGl0bGU+PC90aXRsZXM+PHBlcmlvZGljYWw+PGZ1bGwtdGl0
bGU+UExvUyBPbmU8L2Z1bGwtdGl0bGU+PC9wZXJpb2RpY2FsPjxwYWdlcz5lMDIyNjExMTwvcGFn
ZXM+PHZvbHVtZT4xNDwvdm9sdW1lPjxudW1iZXI+MTI8L251bWJlcj48ZGF0ZXM+PHllYXI+MjAx
OTwveWVhcj48L2RhdGVzPjx1cmxzPjwvdXJscz48ZWxlY3Ryb25pYy1yZXNvdXJjZS1udW0+MTAu
MTM3MS9qb3VybmFsLnBvbmUuMDIyNjExMTwvZWxlY3Ryb25pYy1yZXNvdXJjZS1udW0+PC9yZWNv
cmQ+PC9DaXRlPjxDaXRlPjxBdXRob3I+S29vPC9BdXRob3I+PFllYXI+MjAyMDwvWWVhcj48UmVj
TnVtPjE4OTY8L1JlY051bT48cmVjb3JkPjxyZWMtbnVtYmVyPjE4OTY8L3JlYy1udW1iZXI+PGZv
cmVpZ24ta2V5cz48a2V5IGFwcD0iRU4iIGRiLWlkPSIyZHR4d2FzZnZ6MmY1cGVzenI2djBlejF6
MDJkcjIwOXp6MHIiIHRpbWVzdGFtcD0iMTU4Njk4MzIyMCI+MTg5Njwva2V5PjwvZm9yZWlnbi1r
ZXlzPjxyZWYtdHlwZSBuYW1lPSJKb3VybmFsIEFydGljbGUiPjE3PC9yZWYtdHlwZT48Y29udHJp
YnV0b3JzPjxhdXRob3JzPjxhdXRob3I+S29vLCBIeXVubWluPC9hdXRob3I+PGF1dGhvcj5NY0Zh
cmxhbmQsIEJyYWRlbiBDPC9hdXRob3I+PGF1dGhvcj5IYWtpbSwgSm9zZXBoIEE8L2F1dGhvcj48
YXV0aG9yPkNyb3NzbWFuLCBEYXZpZCBLPC9hdXRob3I+PGF1dGhvcj5Dcm93bGV5LCBNaWNoYWVs
IFI8L2F1dGhvcj48YXV0aG9yPlJvZHJpZ3VleiwgSiBNYXJ0aW48L2F1dGhvcj48YXV0aG9yPkJl
bnZlbmlzdGUsIEV0dHkgTjwvYXV0aG9yPjxhdXRob3I+TW9ycm93LCBDYXNleSBEPC9hdXRob3I+
PC9hdXRob3JzPjwvY29udHJpYnV0b3JzPjx0aXRsZXM+PHRpdGxlPkFuIGluZGl2aWR1YWxpemVk
IG1vc2FpYyBvZiBtYXRlcm5hbCBtaWNyb2JpYWwgc3RyYWlucyBpcyB0cmFuc21pdHRlZCB0byB0
aGUgaW5mYW50IGd1dCBtaWNyb2JpYWwgY29tbXVuaXR5PC90aXRsZT48c2Vjb25kYXJ5LXRpdGxl
PlJveWFsIFNvY2lldHkgT3BlbiBTY2llbmNlPC9zZWNvbmRhcnktdGl0bGU+PC90aXRsZXM+PHBl
cmlvZGljYWw+PGZ1bGwtdGl0bGU+Um95YWwgU29jaWV0eSBPcGVuIFNjaWVuY2U8L2Z1bGwtdGl0
bGU+PC9wZXJpb2RpY2FsPjxwYWdlcz4xOTIyMDA8L3BhZ2VzPjx2b2x1bWU+Nzwvdm9sdW1lPjxk
YXRlcz48eWVhcj4yMDIwPC95ZWFyPjwvZGF0ZXM+PHVybHM+PC91cmxzPjxlbGVjdHJvbmljLXJl
c291cmNlLW51bT4xMC4xMDk4L3Jzb3MuMTkyMjAwPC9lbGVjdHJvbmljLXJlc291cmNlLW51bT48
L3JlY29yZD48L0NpdGU+PENpdGU+PEF1dGhvcj5Lb288L0F1dGhvcj48WWVhcj4yMDIwPC9ZZWFy
PjxSZWNOdW0+MjEyMDwvUmVjTnVtPjxyZWNvcmQ+PHJlYy1udW1iZXI+MjEyMDwvcmVjLW51bWJl
cj48Zm9yZWlnbi1rZXlzPjxrZXkgYXBwPSJFTiIgZGItaWQ9IjJkdHh3YXNmdnoyZjVwZXN6cjZ2
MGV6MXowMmRyMjA5enowciIgdGltZXN0YW1wPSIxNjA2ODU1MzM0Ij4yMTIwPC9rZXk+PC9mb3Jl
aWduLWtleXM+PHJlZi10eXBlIG5hbWU9IkpvdXJuYWwgQXJ0aWNsZSI+MTc8L3JlZi10eXBlPjxj
b250cmlidXRvcnM+PGF1dGhvcnM+PGF1dGhvcj5Lb28sIEh5dW5taW48L2F1dGhvcj48YXV0aG9y
Pk1vcnJvdywgQ2FzZXkgRDwvYXV0aG9yPjwvYXV0aG9ycz48L2NvbnRyaWJ1dG9ycz48dGl0bGVz
Pjx0aXRsZT5QZXJ0dXJiYXRpb24gb2YgdGhlIGh1bWFuIGdhc3Ryb2ludGVzdGluYWwgdHJhY3Qg
bWljcm9iaWFsIGVjb3N5c3RlbSBieSBvcmFsIGRydWdzIHRvIHRyZWF0IGNocm9uaWMgZGlzZWFz
ZSByZXN1bHRzIGluIGEgc3BlY3RydW0gb2YgaW5kaXZpZHVhbCBzcGVjaWZpYyBwYXR0ZXJucyBv
ZiBleHRpbmN0aW9uIGFuZCBwZXJzaXN0ZW5jZSBvZiBkb21pbmFudCBtaWNyb2JpYWwgc3RyYWlu
czwvdGl0bGU+PHNlY29uZGFyeS10aXRsZT5QTE9TIE9uZTwvc2Vjb25kYXJ5LXRpdGxlPjwvdGl0
bGVzPjxwZXJpb2RpY2FsPjxmdWxsLXRpdGxlPlBMb1MgT25lPC9mdWxsLXRpdGxlPjwvcGVyaW9k
aWNhbD48cGFnZXM+ZTAyNDIwMjE8L3BhZ2VzPjx2b2x1bWU+MTU8L3ZvbHVtZT48bnVtYmVyPjEy
PC9udW1iZXI+PGRhdGVzPjx5ZWFyPjIwMjA8L3llYXI+PC9kYXRlcz48dXJscz48L3VybHM+PGVs
ZWN0cm9uaWMtcmVzb3VyY2UtbnVtPjEwLjEzNzEvam91cm5hbC5wb25lLjAyNDIwMjE8L2VsZWN0
cm9uaWMtcmVzb3VyY2UtbnVtPjwvcmVjb3JkPjwvQ2l0ZT48Q2l0ZT48QXV0aG9yPktvbzwvQXV0
aG9yPjxZZWFyPjIwMjI8L1llYXI+PFJlY051bT4yMzc0PC9SZWNOdW0+PHJlY29yZD48cmVjLW51
bWJlcj4yMzc0PC9yZWMtbnVtYmVyPjxmb3JlaWduLWtleXM+PGtleSBhcHA9IkVOIiBkYi1pZD0i
MmR0eHdhc2Z2ejJmNXBlc3pyNnYwZXoxejAyZHIyMDl6ejByIiB0aW1lc3RhbXA9IjE2NTY1MjM3
MjYiPjIzNzQ8L2tleT48L2ZvcmVpZ24ta2V5cz48cmVmLXR5cGUgbmFtZT0iSm91cm5hbCBBcnRp
Y2xlIj4xNzwvcmVmLXR5cGU+PGNvbnRyaWJ1dG9ycz48YXV0aG9ycz48YXV0aG9yPktvbywgSC48
L2F1dGhvcj48YXV0aG9yPk1vcnJvdywgQy4gRC48L2F1dGhvcj48L2F1dGhvcnM+PC9jb250cmli
dXRvcnM+PHRpdGxlcz48dGl0bGU+QmFjdGVyb2lkYWxlcy1zcGVjaWZpYyBhbnRpbWljcm9iaWFs
IGdlbmUgYW5hbHlzaXMgaWRlbnRpZmllcyBnYXN0cm9pbnRlc3RpbmFsIHRyYWN0IHJlc2Vydm9p
cnMgb2YgbWljcm9iaWFsIHN1YiBzdHJhaW5zIHNlbGVjdGVkIGZvciBmZWNhbCBkb21pbmFuY2U8
L3RpdGxlPjxzZWNvbmRhcnktdGl0bGU+UFJFUFJJTlQgKFZlcnNpb24gMSkgYXZhaWxhYmxlIGF0
IFJlc2VhcmNoIFNxdWFyZTwvc2Vjb25kYXJ5LXRpdGxlPjwvdGl0bGVzPjxwZXJpb2RpY2FsPjxm
dWxsLXRpdGxlPlBSRVBSSU5UIChWZXJzaW9uIDEpIGF2YWlsYWJsZSBhdCBSZXNlYXJjaCBTcXVh
cmU8L2Z1bGwtdGl0bGU+PC9wZXJpb2RpY2FsPjxkYXRlcz48eWVhcj4yMDIyPC95ZWFyPjwvZGF0
ZXM+PHVybHM+PC91cmxzPjxlbGVjdHJvbmljLXJlc291cmNlLW51bT5odHRwczovL2RvaS5vcmcv
MTAuMjEyMDMvcnMuMy5ycy0xNjg5MTA1L3YxPC9lbGVjdHJvbmljLXJlc291cmNlLW51bT48L3Jl
Y29yZD48L0NpdGU+PENpdGU+PEF1dGhvcj5Lb288L0F1dGhvcj48WWVhcj4yMDIyPC9ZZWFyPjxS
ZWNOdW0+MjM5NDwvUmVjTnVtPjxyZWNvcmQ+PHJlYy1udW1iZXI+MjM5NDwvcmVjLW51bWJlcj48
Zm9yZWlnbi1rZXlzPjxrZXkgYXBwPSJFTiIgZGItaWQ9IjJkdHh3YXNmdnoyZjVwZXN6cjZ2MGV6
MXowMmRyMjA5enowciIgdGltZXN0YW1wPSIxNzEyOTM4OTIyIj4yMzk0PC9rZXk+PC9mb3JlaWdu
LWtleXM+PHJlZi10eXBlIG5hbWU9IkpvdXJuYWwgQXJ0aWNsZSI+MTc8L3JlZi10eXBlPjxjb250
cmlidXRvcnM+PGF1dGhvcnM+PGF1dGhvcj5Lb28sIEh5dW5taW48L2F1dGhvcj48YXV0aG9yPk1v
cnJvdywgQ2FzZXkgRDwvYXV0aG9yPjwvYXV0aG9ycz48L2NvbnRyaWJ1dG9ycz48dGl0bGVzPjx0
aXRsZT5UaW1lIHNlcmllcyBzdHJhaW4gdHJhY2tpbmcgYW5hbHlzaXMgcG9zdCBmZWNhbCB0cmFu
c3BsYW50YXRpb24gaWRlbnRpZmllcyBpbmRpdmlkdWFsIHNwZWNpZmljIHBhdHRlcm5zIG9mIGZl
Y2FsIGRvbWluYW50IGRvbm9yLCByZWNpcGllbnQsIGFuZCB1bnJlbGF0ZWQgbWljcm9iaWFsIHN0
cmFpbnM8L3RpdGxlPjxzZWNvbmRhcnktdGl0bGU+UGxvcyBvbmU8L3NlY29uZGFyeS10aXRsZT48
L3RpdGxlcz48cGVyaW9kaWNhbD48ZnVsbC10aXRsZT5QTG9TIE9uZTwvZnVsbC10aXRsZT48L3Bl
cmlvZGljYWw+PHBhZ2VzPmUwMjc0NjMzPC9wYWdlcz48dm9sdW1lPjE3PC92b2x1bWU+PG51bWJl
cj45PC9udW1iZXI+PGRhdGVzPjx5ZWFyPjIwMjI8L3llYXI+PC9kYXRlcz48aXNibj4xOTMyLTYy
MDM8L2lzYm4+PHVybHM+PC91cmxzPjwvcmVjb3JkPjwvQ2l0ZT48L0VuZE5vdGU+
</w:fldData>
        </w:fldChar>
      </w:r>
      <w:r w:rsidR="00507690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instrText xml:space="preserve"> ADDIN EN.CITE.DATA </w:instrText>
      </w:r>
      <w:r w:rsidR="00507690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</w:r>
      <w:r w:rsidR="00507690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end"/>
      </w:r>
      <w:r w:rsidR="00DA6C14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</w:r>
      <w:r w:rsidR="00DA6C14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separate"/>
      </w:r>
      <w:r w:rsidR="00507690" w:rsidRPr="001C46EB">
        <w:rPr>
          <w:rFonts w:ascii="Arial" w:hAnsi="Arial" w:cs="Arial"/>
          <w:noProof/>
          <w:color w:val="000000" w:themeColor="text1"/>
          <w:sz w:val="22"/>
          <w:szCs w:val="22"/>
          <w:lang w:eastAsia="en-US"/>
        </w:rPr>
        <w:t>[1, 5-11]</w:t>
      </w:r>
      <w:r w:rsidR="00DA6C14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end"/>
      </w:r>
      <w:r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. In order to identify related strains, the WSS score was compared to a previously established cut-off value from our </w:t>
      </w:r>
      <w:r w:rsidR="00901502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>earlier</w:t>
      </w:r>
      <w:r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study. (For related strain pairs: WSS score&gt;cut-off; for unrelated strain pairs: WSS score&lt;cut-off)</w:t>
      </w:r>
      <w:r w:rsidR="004915CA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</w:t>
      </w:r>
      <w:r w:rsidR="00DA6C14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begin">
          <w:fldData xml:space="preserve">PEVuZE5vdGU+PENpdGU+PEF1dGhvcj5LdW1hcjwvQXV0aG9yPjxZZWFyPjIwMTc8L1llYXI+PFJl
Y051bT4yNDE2PC9SZWNOdW0+PERpc3BsYXlUZXh0PlsxLCAxMl08L0Rpc3BsYXlUZXh0PjxyZWNv
cmQ+PHJlYy1udW1iZXI+MjQxNjwvcmVjLW51bWJlcj48Zm9yZWlnbi1rZXlzPjxrZXkgYXBwPSJF
TiIgZGItaWQ9IjJkdHh3YXNmdnoyZjVwZXN6cjZ2MGV6MXowMmRyMjA5enowciIgdGltZXN0YW1w
PSIxNzE0NTA1Mzc2Ij4yNDE2PC9rZXk+PC9mb3JlaWduLWtleXM+PHJlZi10eXBlIG5hbWU9Ikpv
dXJuYWwgQXJ0aWNsZSI+MTc8L3JlZi10eXBlPjxjb250cmlidXRvcnM+PGF1dGhvcnM+PGF1dGhv
cj5LdW1hciwgUmFuaml0PC9hdXRob3I+PGF1dGhvcj5ZaSwgTmVuZ2p1bjwvYXV0aG9yPjxhdXRo
b3I+WmhpLCBEZWd1aTwvYXV0aG9yPjxhdXRob3I+RWlwZXJzLCBQZXRlcjwvYXV0aG9yPjxhdXRo
b3I+R29sZHNtaXRoLCBLZWxseSBUPC9hdXRob3I+PGF1dGhvcj5EaXhvbiwgUGF1bGE8L2F1dGhv
cj48YXV0aG9yPkNyb3NzbWFuLCBEYXZpZCBLPC9hdXRob3I+PGF1dGhvcj5Dcm93bGV5LCBNaWNo
YWVsIFI8L2F1dGhvcj48YXV0aG9yPkxlZmtvd2l0eiwgRWxsaW90IEo8L2F1dGhvcj48YXV0aG9y
PlJvZHJpZ3VleiwgSiBNYXJ0aW48L2F1dGhvcj48L2F1dGhvcnM+PC9jb250cmlidXRvcnM+PHRp
dGxlcz48dGl0bGU+SWRlbnRpZmljYXRpb24gb2YgZG9ub3IgbWljcm9iZSBzcGVjaWVzIHRoYXQg
Y29sb25pemUgYW5kIHBlcnNpc3QgbG9uZyB0ZXJtIGluIHRoZSByZWNpcGllbnQgYWZ0ZXIgZmVj
YWwgdHJhbnNwbGFudCBmb3IgcmVjdXJyZW50IENsb3N0cmlkaXVtIGRpZmZpY2lsZTwvdGl0bGU+
PHNlY29uZGFyeS10aXRsZT5OUEogYmlvZmlsbXMgYW5kIG1pY3JvYmlvbWVzPC9zZWNvbmRhcnkt
dGl0bGU+PC90aXRsZXM+PHBlcmlvZGljYWw+PGZ1bGwtdGl0bGU+bnBqIEJpb2ZpbG1zIGFuZCBN
aWNyb2Jpb21lczwvZnVsbC10aXRsZT48L3BlcmlvZGljYWw+PHBhZ2VzPjEyPC9wYWdlcz48dm9s
dW1lPjM8L3ZvbHVtZT48bnVtYmVyPjE8L251bWJlcj48ZGF0ZXM+PHllYXI+MjAxNzwveWVhcj48
L2RhdGVzPjxpc2JuPjIwNTUtNTAwODwvaXNibj48dXJscz48L3VybHM+PC9yZWNvcmQ+PC9DaXRl
PjxDaXRlPjxBdXRob3I+S3VtYXI8L0F1dGhvcj48WWVhcj4yMDE4PC9ZZWFyPjxSZWNOdW0+MTcx
MjwvUmVjTnVtPjxyZWNvcmQ+PHJlYy1udW1iZXI+MTcxMjwvcmVjLW51bWJlcj48Zm9yZWlnbi1r
ZXlzPjxrZXkgYXBwPSJFTiIgZGItaWQ9IjJkdHh3YXNmdnoyZjVwZXN6cjZ2MGV6MXowMmRyMjA5
enowciIgdGltZXN0YW1wPSIxNTg1MTYyMTkyIj4xNzEyPC9rZXk+PC9mb3JlaWduLWtleXM+PHJl
Zi10eXBlIG5hbWU9IkpvdXJuYWwgQXJ0aWNsZSI+MTc8L3JlZi10eXBlPjxjb250cmlidXRvcnM+
PGF1dGhvcnM+PGF1dGhvcj5LdW1hciwgUmFuaml0PC9hdXRob3I+PGF1dGhvcj5HcmFtcywgSmF5
bGVlbjwvYXV0aG9yPjxhdXRob3I+Q2h1LCBEYW5pZWwgSTwvYXV0aG9yPjxhdXRob3I+Q3Jvc3Nt
YW4sIERhdmlkIEs8L2F1dGhvcj48YXV0aG9yPlN0YWhsLCBSaWNoYXJkPC9hdXRob3I+PGF1dGhv
cj5FaXBlcnMsIFBldGVyPC9hdXRob3I+PGF1dGhvcj5Hb2xkc21pdGgsIEtlbGx5PC9hdXRob3I+
PGF1dGhvcj5Dcm93bGV5LCBNaWNoYWVsPC9hdXRob3I+PGF1dGhvcj5MZWZrb3dpdHosIEVsbGlv
dCBKPC9hdXRob3I+PGF1dGhvcj5Nb3Jyb3csIENhc2V5IEQ8L2F1dGhvcj48L2F1dGhvcnM+PC9j
b250cmlidXRvcnM+PHRpdGxlcz48dGl0bGU+TmV3IG1pY3JvYmUgZ2Vub21pYyB2YXJpYW50cyBp
biBwYXRpZW50cyBmZWNhbCBjb21tdW5pdHkgZm9sbG93aW5nIHN1cmdpY2FsIGRpc3J1cHRpb24g
b2YgdGhlIHVwcGVyIGh1bWFuIGdhc3Ryb2ludGVzdGluYWwgdHJhY3Q8L3RpdGxlPjxzZWNvbmRh
cnktdGl0bGU+SHVtYW4gTWljcm9iaW9tZSBKb3VybmFsPC9zZWNvbmRhcnktdGl0bGU+PC90aXRs
ZXM+PHBlcmlvZGljYWw+PGZ1bGwtdGl0bGU+SHVtYW4gTWljcm9iaW9tZSBKb3VybmFsPC9mdWxs
LXRpdGxlPjwvcGVyaW9kaWNhbD48cGFnZXM+MzctNDI8L3BhZ2VzPjx2b2x1bWU+MTA8L3ZvbHVt
ZT48ZGF0ZXM+PHllYXI+MjAxODwveWVhcj48L2RhdGVzPjxpc2JuPjI0NTItMjMxNzwvaXNibj48
dXJscz48L3VybHM+PGVsZWN0cm9uaWMtcmVzb3VyY2UtbnVtPjEwLjEwMTYvai5odW1pYy4yMDE4
LjEwLjAwMjwvZWxlY3Ryb25pYy1yZXNvdXJjZS1udW0+PC9yZWNvcmQ+PC9DaXRlPjwvRW5kTm90
ZT5=
</w:fldData>
        </w:fldChar>
      </w:r>
      <w:r w:rsidR="00A923FA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instrText xml:space="preserve"> ADDIN EN.CITE </w:instrText>
      </w:r>
      <w:r w:rsidR="00A923FA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begin">
          <w:fldData xml:space="preserve">PEVuZE5vdGU+PENpdGU+PEF1dGhvcj5LdW1hcjwvQXV0aG9yPjxZZWFyPjIwMTc8L1llYXI+PFJl
Y051bT4yNDE2PC9SZWNOdW0+PERpc3BsYXlUZXh0PlsxLCAxMl08L0Rpc3BsYXlUZXh0PjxyZWNv
cmQ+PHJlYy1udW1iZXI+MjQxNjwvcmVjLW51bWJlcj48Zm9yZWlnbi1rZXlzPjxrZXkgYXBwPSJF
TiIgZGItaWQ9IjJkdHh3YXNmdnoyZjVwZXN6cjZ2MGV6MXowMmRyMjA5enowciIgdGltZXN0YW1w
PSIxNzE0NTA1Mzc2Ij4yNDE2PC9rZXk+PC9mb3JlaWduLWtleXM+PHJlZi10eXBlIG5hbWU9Ikpv
dXJuYWwgQXJ0aWNsZSI+MTc8L3JlZi10eXBlPjxjb250cmlidXRvcnM+PGF1dGhvcnM+PGF1dGhv
cj5LdW1hciwgUmFuaml0PC9hdXRob3I+PGF1dGhvcj5ZaSwgTmVuZ2p1bjwvYXV0aG9yPjxhdXRo
b3I+WmhpLCBEZWd1aTwvYXV0aG9yPjxhdXRob3I+RWlwZXJzLCBQZXRlcjwvYXV0aG9yPjxhdXRo
b3I+R29sZHNtaXRoLCBLZWxseSBUPC9hdXRob3I+PGF1dGhvcj5EaXhvbiwgUGF1bGE8L2F1dGhv
cj48YXV0aG9yPkNyb3NzbWFuLCBEYXZpZCBLPC9hdXRob3I+PGF1dGhvcj5Dcm93bGV5LCBNaWNo
YWVsIFI8L2F1dGhvcj48YXV0aG9yPkxlZmtvd2l0eiwgRWxsaW90IEo8L2F1dGhvcj48YXV0aG9y
PlJvZHJpZ3VleiwgSiBNYXJ0aW48L2F1dGhvcj48L2F1dGhvcnM+PC9jb250cmlidXRvcnM+PHRp
dGxlcz48dGl0bGU+SWRlbnRpZmljYXRpb24gb2YgZG9ub3IgbWljcm9iZSBzcGVjaWVzIHRoYXQg
Y29sb25pemUgYW5kIHBlcnNpc3QgbG9uZyB0ZXJtIGluIHRoZSByZWNpcGllbnQgYWZ0ZXIgZmVj
YWwgdHJhbnNwbGFudCBmb3IgcmVjdXJyZW50IENsb3N0cmlkaXVtIGRpZmZpY2lsZTwvdGl0bGU+
PHNlY29uZGFyeS10aXRsZT5OUEogYmlvZmlsbXMgYW5kIG1pY3JvYmlvbWVzPC9zZWNvbmRhcnkt
dGl0bGU+PC90aXRsZXM+PHBlcmlvZGljYWw+PGZ1bGwtdGl0bGU+bnBqIEJpb2ZpbG1zIGFuZCBN
aWNyb2Jpb21lczwvZnVsbC10aXRsZT48L3BlcmlvZGljYWw+PHBhZ2VzPjEyPC9wYWdlcz48dm9s
dW1lPjM8L3ZvbHVtZT48bnVtYmVyPjE8L251bWJlcj48ZGF0ZXM+PHllYXI+MjAxNzwveWVhcj48
L2RhdGVzPjxpc2JuPjIwNTUtNTAwODwvaXNibj48dXJscz48L3VybHM+PC9yZWNvcmQ+PC9DaXRl
PjxDaXRlPjxBdXRob3I+S3VtYXI8L0F1dGhvcj48WWVhcj4yMDE4PC9ZZWFyPjxSZWNOdW0+MTcx
MjwvUmVjTnVtPjxyZWNvcmQ+PHJlYy1udW1iZXI+MTcxMjwvcmVjLW51bWJlcj48Zm9yZWlnbi1r
ZXlzPjxrZXkgYXBwPSJFTiIgZGItaWQ9IjJkdHh3YXNmdnoyZjVwZXN6cjZ2MGV6MXowMmRyMjA5
enowciIgdGltZXN0YW1wPSIxNTg1MTYyMTkyIj4xNzEyPC9rZXk+PC9mb3JlaWduLWtleXM+PHJl
Zi10eXBlIG5hbWU9IkpvdXJuYWwgQXJ0aWNsZSI+MTc8L3JlZi10eXBlPjxjb250cmlidXRvcnM+
PGF1dGhvcnM+PGF1dGhvcj5LdW1hciwgUmFuaml0PC9hdXRob3I+PGF1dGhvcj5HcmFtcywgSmF5
bGVlbjwvYXV0aG9yPjxhdXRob3I+Q2h1LCBEYW5pZWwgSTwvYXV0aG9yPjxhdXRob3I+Q3Jvc3Nt
YW4sIERhdmlkIEs8L2F1dGhvcj48YXV0aG9yPlN0YWhsLCBSaWNoYXJkPC9hdXRob3I+PGF1dGhv
cj5FaXBlcnMsIFBldGVyPC9hdXRob3I+PGF1dGhvcj5Hb2xkc21pdGgsIEtlbGx5PC9hdXRob3I+
PGF1dGhvcj5Dcm93bGV5LCBNaWNoYWVsPC9hdXRob3I+PGF1dGhvcj5MZWZrb3dpdHosIEVsbGlv
dCBKPC9hdXRob3I+PGF1dGhvcj5Nb3Jyb3csIENhc2V5IEQ8L2F1dGhvcj48L2F1dGhvcnM+PC9j
b250cmlidXRvcnM+PHRpdGxlcz48dGl0bGU+TmV3IG1pY3JvYmUgZ2Vub21pYyB2YXJpYW50cyBp
biBwYXRpZW50cyBmZWNhbCBjb21tdW5pdHkgZm9sbG93aW5nIHN1cmdpY2FsIGRpc3J1cHRpb24g
b2YgdGhlIHVwcGVyIGh1bWFuIGdhc3Ryb2ludGVzdGluYWwgdHJhY3Q8L3RpdGxlPjxzZWNvbmRh
cnktdGl0bGU+SHVtYW4gTWljcm9iaW9tZSBKb3VybmFsPC9zZWNvbmRhcnktdGl0bGU+PC90aXRs
ZXM+PHBlcmlvZGljYWw+PGZ1bGwtdGl0bGU+SHVtYW4gTWljcm9iaW9tZSBKb3VybmFsPC9mdWxs
LXRpdGxlPjwvcGVyaW9kaWNhbD48cGFnZXM+MzctNDI8L3BhZ2VzPjx2b2x1bWU+MTA8L3ZvbHVt
ZT48ZGF0ZXM+PHllYXI+MjAxODwveWVhcj48L2RhdGVzPjxpc2JuPjI0NTItMjMxNzwvaXNibj48
dXJscz48L3VybHM+PGVsZWN0cm9uaWMtcmVzb3VyY2UtbnVtPjEwLjEwMTYvai5odW1pYy4yMDE4
LjEwLjAwMjwvZWxlY3Ryb25pYy1yZXNvdXJjZS1udW0+PC9yZWNvcmQ+PC9DaXRlPjwvRW5kTm90
ZT5=
</w:fldData>
        </w:fldChar>
      </w:r>
      <w:r w:rsidR="00A923FA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instrText xml:space="preserve"> ADDIN EN.CITE.DATA </w:instrText>
      </w:r>
      <w:r w:rsidR="00A923FA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</w:r>
      <w:r w:rsidR="00A923FA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end"/>
      </w:r>
      <w:r w:rsidR="00DA6C14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</w:r>
      <w:r w:rsidR="00DA6C14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separate"/>
      </w:r>
      <w:r w:rsidR="00A923FA" w:rsidRPr="001C46EB">
        <w:rPr>
          <w:rFonts w:ascii="Arial" w:hAnsi="Arial" w:cs="Arial"/>
          <w:noProof/>
          <w:color w:val="000000" w:themeColor="text1"/>
          <w:sz w:val="22"/>
          <w:szCs w:val="22"/>
          <w:lang w:eastAsia="en-US"/>
        </w:rPr>
        <w:t>[1,12]</w:t>
      </w:r>
      <w:r w:rsidR="00DA6C14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fldChar w:fldCharType="end"/>
      </w:r>
      <w:r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>.</w:t>
      </w:r>
      <w:r w:rsidR="00CF5EB1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</w:t>
      </w:r>
    </w:p>
    <w:p w14:paraId="6017C9AD" w14:textId="02DF622F" w:rsidR="00ED616A" w:rsidRPr="001C46EB" w:rsidRDefault="00FE36E7" w:rsidP="001C46EB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en-US"/>
        </w:rPr>
      </w:pPr>
      <w:r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ab/>
      </w:r>
      <w:r w:rsidR="00CF5EB1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In WSS, </w:t>
      </w:r>
      <w:r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a </w:t>
      </w:r>
      <w:r w:rsidR="000667CF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>window is defined as similar if the SNV pattern is exactly the same between compared two samples or no SNV is present in both samples. Good</w:t>
      </w:r>
      <w:r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(</w:t>
      </w:r>
      <w:r w:rsidR="000667CF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>usable</w:t>
      </w:r>
      <w:r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>)</w:t>
      </w:r>
      <w:r w:rsidR="000667CF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windows </w:t>
      </w:r>
      <w:r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are </w:t>
      </w:r>
      <w:r w:rsidR="000667CF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defined when each window had more than 50% of the bases having a satisfied coverage and depth value compared to cut-off values.  </w:t>
      </w:r>
    </w:p>
    <w:p w14:paraId="2A4D183F" w14:textId="0D8512B6" w:rsidR="00361B62" w:rsidRPr="001C46EB" w:rsidRDefault="00361B62" w:rsidP="001C46EB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eastAsia="en-US"/>
        </w:rPr>
      </w:pPr>
      <w:r w:rsidRPr="001C46EB">
        <w:rPr>
          <w:rFonts w:ascii="Arial" w:eastAsiaTheme="minorHAnsi" w:hAnsi="Arial" w:cs="Arial"/>
          <w:b/>
          <w:color w:val="000000" w:themeColor="text1"/>
          <w:sz w:val="22"/>
          <w:szCs w:val="22"/>
          <w14:ligatures w14:val="standardContextual"/>
        </w:rPr>
        <w:t xml:space="preserve">Window-based HERV Alignment (WHA) </w:t>
      </w:r>
      <w:r w:rsidRPr="001C46EB">
        <w:rPr>
          <w:rFonts w:ascii="Arial" w:hAnsi="Arial" w:cs="Arial"/>
          <w:b/>
          <w:color w:val="000000" w:themeColor="text1"/>
          <w:sz w:val="22"/>
          <w:szCs w:val="22"/>
          <w:lang w:eastAsia="en-US"/>
        </w:rPr>
        <w:t xml:space="preserve">analysis. </w:t>
      </w:r>
    </w:p>
    <w:p w14:paraId="4A09DF5F" w14:textId="16F71EC2" w:rsidR="00361B62" w:rsidRPr="001C46EB" w:rsidRDefault="00361B62" w:rsidP="001C46EB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en-US"/>
        </w:rPr>
      </w:pPr>
      <w:r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ab/>
        <w:t xml:space="preserve">In this study, we developed the </w:t>
      </w:r>
      <w:r w:rsidR="003841D1" w:rsidRPr="001C46EB">
        <w:rPr>
          <w:rFonts w:ascii="Arial" w:eastAsiaTheme="minorHAnsi" w:hAnsi="Arial" w:cs="Arial"/>
          <w:color w:val="000000" w:themeColor="text1"/>
          <w:sz w:val="22"/>
          <w:szCs w:val="22"/>
          <w14:ligatures w14:val="standardContextual"/>
        </w:rPr>
        <w:t>Window-based HERV Alignment</w:t>
      </w:r>
      <w:r w:rsidR="003841D1" w:rsidRPr="001C46EB">
        <w:rPr>
          <w:rFonts w:ascii="Arial" w:eastAsiaTheme="minorHAnsi" w:hAnsi="Arial" w:cs="Arial"/>
          <w:b/>
          <w:color w:val="000000" w:themeColor="text1"/>
          <w:sz w:val="22"/>
          <w:szCs w:val="22"/>
          <w14:ligatures w14:val="standardContextual"/>
        </w:rPr>
        <w:t xml:space="preserve"> (</w:t>
      </w:r>
      <w:r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>WHA</w:t>
      </w:r>
      <w:r w:rsidR="003841D1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>)</w:t>
      </w:r>
      <w:r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analysis</w:t>
      </w:r>
      <w:r w:rsidR="001A1D03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. Compared to the WSS, we </w:t>
      </w:r>
      <w:r w:rsidR="00F17116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replace the reference genomes from microbes </w:t>
      </w:r>
      <w:r w:rsidR="002058BA" w:rsidRPr="001C46EB">
        <w:rPr>
          <w:rFonts w:ascii="Arial" w:hAnsi="Arial" w:cs="Arial"/>
          <w:color w:val="FF0000"/>
          <w:sz w:val="22"/>
          <w:szCs w:val="22"/>
          <w:lang w:eastAsia="en-US"/>
        </w:rPr>
        <w:t xml:space="preserve">with </w:t>
      </w:r>
      <w:r w:rsidR="00F17116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3200 HERV loci. We also added new codes that can cluster cell-type specific </w:t>
      </w:r>
      <w:r w:rsidR="00F17116" w:rsidRPr="001C46EB">
        <w:rPr>
          <w:rFonts w:ascii="Arial" w:hAnsi="Arial" w:cs="Arial"/>
          <w:color w:val="FF0000"/>
          <w:sz w:val="22"/>
          <w:szCs w:val="22"/>
          <w:lang w:eastAsia="en-US"/>
        </w:rPr>
        <w:t>hashtag</w:t>
      </w:r>
      <w:r w:rsidR="002058BA" w:rsidRPr="001C46EB">
        <w:rPr>
          <w:rFonts w:ascii="Arial" w:hAnsi="Arial" w:cs="Arial"/>
          <w:color w:val="FF0000"/>
          <w:sz w:val="22"/>
          <w:szCs w:val="22"/>
          <w:lang w:eastAsia="en-US"/>
        </w:rPr>
        <w:t>s</w:t>
      </w:r>
      <w:r w:rsidR="00F17116" w:rsidRPr="001C46EB">
        <w:rPr>
          <w:rFonts w:ascii="Arial" w:hAnsi="Arial" w:cs="Arial"/>
          <w:color w:val="FF0000"/>
          <w:sz w:val="22"/>
          <w:szCs w:val="22"/>
          <w:lang w:eastAsia="en-US"/>
        </w:rPr>
        <w:t xml:space="preserve"> </w:t>
      </w:r>
      <w:r w:rsidR="00F17116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and then filter the selected cell-type related sequence reads for pre-processing. Then, </w:t>
      </w:r>
      <w:r w:rsidR="002058BA" w:rsidRPr="001C46EB">
        <w:rPr>
          <w:rFonts w:ascii="Arial" w:hAnsi="Arial" w:cs="Arial"/>
          <w:color w:val="FF0000"/>
          <w:sz w:val="22"/>
          <w:szCs w:val="22"/>
          <w:lang w:eastAsia="en-US"/>
        </w:rPr>
        <w:t xml:space="preserve">the </w:t>
      </w:r>
      <w:r w:rsidR="00F17116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same alignment tool was used to map HERV reference loci with different minimum percent </w:t>
      </w:r>
      <w:r w:rsidR="00F17116" w:rsidRPr="001C46EB">
        <w:rPr>
          <w:rFonts w:ascii="Arial" w:hAnsi="Arial" w:cs="Arial"/>
          <w:color w:val="FF0000"/>
          <w:sz w:val="22"/>
          <w:szCs w:val="22"/>
          <w:lang w:eastAsia="en-US"/>
        </w:rPr>
        <w:t>match</w:t>
      </w:r>
      <w:r w:rsidR="003257F7" w:rsidRPr="001C46EB">
        <w:rPr>
          <w:rFonts w:ascii="Arial" w:hAnsi="Arial" w:cs="Arial"/>
          <w:color w:val="FF0000"/>
          <w:sz w:val="22"/>
          <w:szCs w:val="22"/>
          <w:lang w:eastAsia="en-US"/>
        </w:rPr>
        <w:t>es</w:t>
      </w:r>
      <w:r w:rsidR="00F17116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, 99%. </w:t>
      </w:r>
      <w:r w:rsidR="003A3C3C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Each window size was </w:t>
      </w:r>
      <w:r w:rsidR="003A3C3C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lastRenderedPageBreak/>
        <w:t>adjusted from 100 b</w:t>
      </w:r>
      <w:r w:rsidR="00FE36E7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ase </w:t>
      </w:r>
      <w:r w:rsidR="003A3C3C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>p</w:t>
      </w:r>
      <w:r w:rsidR="00FE36E7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>airs</w:t>
      </w:r>
      <w:r w:rsidR="003A3C3C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to 50 b</w:t>
      </w:r>
      <w:r w:rsidR="00FE36E7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ase </w:t>
      </w:r>
      <w:r w:rsidR="003A3C3C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>p</w:t>
      </w:r>
      <w:r w:rsidR="00FE36E7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>airs</w:t>
      </w:r>
      <w:r w:rsidR="003A3C3C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>, sequence depth cut-off was adjusted from 5 to 3, and a new cut-off value (total good/usable windows &gt;8</w:t>
      </w:r>
      <w:r w:rsidR="00770EC0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representing at least 400 base pairs of DNA sequence</w:t>
      </w:r>
      <w:r w:rsidR="003A3C3C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) </w:t>
      </w:r>
      <w:r w:rsidR="00FE36E7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>to identify</w:t>
      </w:r>
      <w:r w:rsidR="003A3C3C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positive HERV loci.  </w:t>
      </w:r>
      <w:r w:rsidR="00F17116" w:rsidRPr="001C46EB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</w:t>
      </w:r>
    </w:p>
    <w:p w14:paraId="44CAFF87" w14:textId="76A6CAE8" w:rsidR="008C19D1" w:rsidRPr="001C46EB" w:rsidRDefault="00A923FA" w:rsidP="001C46EB">
      <w:pPr>
        <w:spacing w:line="48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1C46EB">
        <w:rPr>
          <w:rFonts w:ascii="Arial" w:hAnsi="Arial" w:cs="Arial"/>
          <w:b/>
          <w:color w:val="000000" w:themeColor="text1"/>
          <w:sz w:val="22"/>
          <w:szCs w:val="22"/>
        </w:rPr>
        <w:t>References</w:t>
      </w:r>
    </w:p>
    <w:p w14:paraId="702C171A" w14:textId="77777777" w:rsidR="00A923FA" w:rsidRPr="001C46EB" w:rsidRDefault="008C19D1" w:rsidP="001C46EB">
      <w:pPr>
        <w:pStyle w:val="EndNoteBibliography"/>
        <w:spacing w:line="480" w:lineRule="auto"/>
        <w:ind w:left="720" w:hanging="720"/>
        <w:rPr>
          <w:rFonts w:ascii="Arial" w:hAnsi="Arial" w:cs="Arial"/>
          <w:noProof/>
          <w:sz w:val="22"/>
          <w:szCs w:val="22"/>
        </w:rPr>
      </w:pPr>
      <w:r w:rsidRPr="001C46EB">
        <w:rPr>
          <w:rFonts w:ascii="Arial" w:hAnsi="Arial" w:cs="Arial"/>
          <w:color w:val="000000" w:themeColor="text1"/>
          <w:sz w:val="22"/>
          <w:szCs w:val="22"/>
        </w:rPr>
        <w:fldChar w:fldCharType="begin"/>
      </w:r>
      <w:r w:rsidRPr="001C46EB">
        <w:rPr>
          <w:rFonts w:ascii="Arial" w:hAnsi="Arial" w:cs="Arial"/>
          <w:color w:val="000000" w:themeColor="text1"/>
          <w:sz w:val="22"/>
          <w:szCs w:val="22"/>
        </w:rPr>
        <w:instrText xml:space="preserve"> ADDIN EN.REFLIST </w:instrText>
      </w:r>
      <w:r w:rsidRPr="001C46EB"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="00A923FA" w:rsidRPr="001C46EB">
        <w:rPr>
          <w:rFonts w:ascii="Arial" w:hAnsi="Arial" w:cs="Arial"/>
          <w:noProof/>
          <w:sz w:val="22"/>
          <w:szCs w:val="22"/>
        </w:rPr>
        <w:t>1.</w:t>
      </w:r>
      <w:r w:rsidR="00A923FA" w:rsidRPr="001C46EB">
        <w:rPr>
          <w:rFonts w:ascii="Arial" w:hAnsi="Arial" w:cs="Arial"/>
          <w:noProof/>
          <w:sz w:val="22"/>
          <w:szCs w:val="22"/>
        </w:rPr>
        <w:tab/>
        <w:t xml:space="preserve">Kumar, R., et al., </w:t>
      </w:r>
      <w:r w:rsidR="00A923FA" w:rsidRPr="001C46EB">
        <w:rPr>
          <w:rFonts w:ascii="Arial" w:hAnsi="Arial" w:cs="Arial"/>
          <w:i/>
          <w:noProof/>
          <w:sz w:val="22"/>
          <w:szCs w:val="22"/>
        </w:rPr>
        <w:t>Identification of donor microbe species that colonize and persist long term in the recipient after fecal transplant for recurrent Clostridium difficile.</w:t>
      </w:r>
      <w:r w:rsidR="00A923FA" w:rsidRPr="001C46EB">
        <w:rPr>
          <w:rFonts w:ascii="Arial" w:hAnsi="Arial" w:cs="Arial"/>
          <w:noProof/>
          <w:sz w:val="22"/>
          <w:szCs w:val="22"/>
        </w:rPr>
        <w:t xml:space="preserve"> NPJ biofilms and microbiomes, 2017. </w:t>
      </w:r>
      <w:r w:rsidR="00A923FA" w:rsidRPr="001C46EB">
        <w:rPr>
          <w:rFonts w:ascii="Arial" w:hAnsi="Arial" w:cs="Arial"/>
          <w:b/>
          <w:noProof/>
          <w:sz w:val="22"/>
          <w:szCs w:val="22"/>
        </w:rPr>
        <w:t>3</w:t>
      </w:r>
      <w:r w:rsidR="00A923FA" w:rsidRPr="001C46EB">
        <w:rPr>
          <w:rFonts w:ascii="Arial" w:hAnsi="Arial" w:cs="Arial"/>
          <w:noProof/>
          <w:sz w:val="22"/>
          <w:szCs w:val="22"/>
        </w:rPr>
        <w:t>(1): p. 12.</w:t>
      </w:r>
    </w:p>
    <w:p w14:paraId="793D2CC5" w14:textId="77777777" w:rsidR="00A923FA" w:rsidRPr="001C46EB" w:rsidRDefault="00A923FA" w:rsidP="001C46EB">
      <w:pPr>
        <w:pStyle w:val="EndNoteBibliography"/>
        <w:spacing w:line="480" w:lineRule="auto"/>
        <w:ind w:left="720" w:hanging="720"/>
        <w:rPr>
          <w:rFonts w:ascii="Arial" w:hAnsi="Arial" w:cs="Arial"/>
          <w:noProof/>
          <w:sz w:val="22"/>
          <w:szCs w:val="22"/>
        </w:rPr>
      </w:pPr>
      <w:r w:rsidRPr="001C46EB">
        <w:rPr>
          <w:rFonts w:ascii="Arial" w:hAnsi="Arial" w:cs="Arial"/>
          <w:noProof/>
          <w:sz w:val="22"/>
          <w:szCs w:val="22"/>
        </w:rPr>
        <w:t>2.</w:t>
      </w:r>
      <w:r w:rsidRPr="001C46EB">
        <w:rPr>
          <w:rFonts w:ascii="Arial" w:hAnsi="Arial" w:cs="Arial"/>
          <w:noProof/>
          <w:sz w:val="22"/>
          <w:szCs w:val="22"/>
        </w:rPr>
        <w:tab/>
        <w:t xml:space="preserve">Schloissnig, S., et al., </w:t>
      </w:r>
      <w:r w:rsidRPr="001C46EB">
        <w:rPr>
          <w:rFonts w:ascii="Arial" w:hAnsi="Arial" w:cs="Arial"/>
          <w:i/>
          <w:noProof/>
          <w:sz w:val="22"/>
          <w:szCs w:val="22"/>
        </w:rPr>
        <w:t>Genomic variation landscape of the human gut microbiome.</w:t>
      </w:r>
      <w:r w:rsidRPr="001C46EB">
        <w:rPr>
          <w:rFonts w:ascii="Arial" w:hAnsi="Arial" w:cs="Arial"/>
          <w:noProof/>
          <w:sz w:val="22"/>
          <w:szCs w:val="22"/>
        </w:rPr>
        <w:t xml:space="preserve"> Nature, 2013. </w:t>
      </w:r>
      <w:r w:rsidRPr="001C46EB">
        <w:rPr>
          <w:rFonts w:ascii="Arial" w:hAnsi="Arial" w:cs="Arial"/>
          <w:b/>
          <w:noProof/>
          <w:sz w:val="22"/>
          <w:szCs w:val="22"/>
        </w:rPr>
        <w:t>493</w:t>
      </w:r>
      <w:r w:rsidRPr="001C46EB">
        <w:rPr>
          <w:rFonts w:ascii="Arial" w:hAnsi="Arial" w:cs="Arial"/>
          <w:noProof/>
          <w:sz w:val="22"/>
          <w:szCs w:val="22"/>
        </w:rPr>
        <w:t>(7430): p. 45-50.</w:t>
      </w:r>
    </w:p>
    <w:p w14:paraId="7407208A" w14:textId="77777777" w:rsidR="00A923FA" w:rsidRPr="001C46EB" w:rsidRDefault="00A923FA" w:rsidP="001C46EB">
      <w:pPr>
        <w:pStyle w:val="EndNoteBibliography"/>
        <w:spacing w:line="480" w:lineRule="auto"/>
        <w:ind w:left="720" w:hanging="720"/>
        <w:rPr>
          <w:rFonts w:ascii="Arial" w:hAnsi="Arial" w:cs="Arial"/>
          <w:noProof/>
          <w:sz w:val="22"/>
          <w:szCs w:val="22"/>
        </w:rPr>
      </w:pPr>
      <w:r w:rsidRPr="001C46EB">
        <w:rPr>
          <w:rFonts w:ascii="Arial" w:hAnsi="Arial" w:cs="Arial"/>
          <w:noProof/>
          <w:sz w:val="22"/>
          <w:szCs w:val="22"/>
        </w:rPr>
        <w:t>3.</w:t>
      </w:r>
      <w:r w:rsidRPr="001C46EB">
        <w:rPr>
          <w:rFonts w:ascii="Arial" w:hAnsi="Arial" w:cs="Arial"/>
          <w:noProof/>
          <w:sz w:val="22"/>
          <w:szCs w:val="22"/>
        </w:rPr>
        <w:tab/>
        <w:t xml:space="preserve">Li, H. and R. Durbin, </w:t>
      </w:r>
      <w:r w:rsidRPr="001C46EB">
        <w:rPr>
          <w:rFonts w:ascii="Arial" w:hAnsi="Arial" w:cs="Arial"/>
          <w:i/>
          <w:noProof/>
          <w:sz w:val="22"/>
          <w:szCs w:val="22"/>
        </w:rPr>
        <w:t>Fast and accurate long-read alignment with Burrows–Wheeler transform.</w:t>
      </w:r>
      <w:r w:rsidRPr="001C46EB">
        <w:rPr>
          <w:rFonts w:ascii="Arial" w:hAnsi="Arial" w:cs="Arial"/>
          <w:noProof/>
          <w:sz w:val="22"/>
          <w:szCs w:val="22"/>
        </w:rPr>
        <w:t xml:space="preserve"> Bioinformatics, 2010. </w:t>
      </w:r>
      <w:r w:rsidRPr="001C46EB">
        <w:rPr>
          <w:rFonts w:ascii="Arial" w:hAnsi="Arial" w:cs="Arial"/>
          <w:b/>
          <w:noProof/>
          <w:sz w:val="22"/>
          <w:szCs w:val="22"/>
        </w:rPr>
        <w:t>26</w:t>
      </w:r>
      <w:r w:rsidRPr="001C46EB">
        <w:rPr>
          <w:rFonts w:ascii="Arial" w:hAnsi="Arial" w:cs="Arial"/>
          <w:noProof/>
          <w:sz w:val="22"/>
          <w:szCs w:val="22"/>
        </w:rPr>
        <w:t>(5): p. 589-595.</w:t>
      </w:r>
    </w:p>
    <w:p w14:paraId="375C1B89" w14:textId="77777777" w:rsidR="00A923FA" w:rsidRPr="001C46EB" w:rsidRDefault="00A923FA" w:rsidP="001C46EB">
      <w:pPr>
        <w:pStyle w:val="EndNoteBibliography"/>
        <w:spacing w:line="480" w:lineRule="auto"/>
        <w:ind w:left="720" w:hanging="720"/>
        <w:rPr>
          <w:rFonts w:ascii="Arial" w:hAnsi="Arial" w:cs="Arial"/>
          <w:noProof/>
          <w:sz w:val="22"/>
          <w:szCs w:val="22"/>
        </w:rPr>
      </w:pPr>
      <w:r w:rsidRPr="001C46EB">
        <w:rPr>
          <w:rFonts w:ascii="Arial" w:hAnsi="Arial" w:cs="Arial"/>
          <w:noProof/>
          <w:sz w:val="22"/>
          <w:szCs w:val="22"/>
        </w:rPr>
        <w:t>4.</w:t>
      </w:r>
      <w:r w:rsidRPr="001C46EB">
        <w:rPr>
          <w:rFonts w:ascii="Arial" w:hAnsi="Arial" w:cs="Arial"/>
          <w:noProof/>
          <w:sz w:val="22"/>
          <w:szCs w:val="22"/>
        </w:rPr>
        <w:tab/>
        <w:t xml:space="preserve">Van der Auwera, G.A., et al., </w:t>
      </w:r>
      <w:r w:rsidRPr="001C46EB">
        <w:rPr>
          <w:rFonts w:ascii="Arial" w:hAnsi="Arial" w:cs="Arial"/>
          <w:i/>
          <w:noProof/>
          <w:sz w:val="22"/>
          <w:szCs w:val="22"/>
        </w:rPr>
        <w:t>From FastQ data to high confidence variant calls: the Genome Analysis Toolkit best practices pipeline.</w:t>
      </w:r>
      <w:r w:rsidRPr="001C46EB">
        <w:rPr>
          <w:rFonts w:ascii="Arial" w:hAnsi="Arial" w:cs="Arial"/>
          <w:noProof/>
          <w:sz w:val="22"/>
          <w:szCs w:val="22"/>
        </w:rPr>
        <w:t xml:space="preserve"> Curr Protoc Bioinformatics, 2013. </w:t>
      </w:r>
      <w:r w:rsidRPr="001C46EB">
        <w:rPr>
          <w:rFonts w:ascii="Arial" w:hAnsi="Arial" w:cs="Arial"/>
          <w:b/>
          <w:noProof/>
          <w:sz w:val="22"/>
          <w:szCs w:val="22"/>
        </w:rPr>
        <w:t>43</w:t>
      </w:r>
      <w:r w:rsidRPr="001C46EB">
        <w:rPr>
          <w:rFonts w:ascii="Arial" w:hAnsi="Arial" w:cs="Arial"/>
          <w:noProof/>
          <w:sz w:val="22"/>
          <w:szCs w:val="22"/>
        </w:rPr>
        <w:t>: p. 11.10.1-33.</w:t>
      </w:r>
    </w:p>
    <w:p w14:paraId="7FF15A04" w14:textId="77777777" w:rsidR="00A923FA" w:rsidRPr="001C46EB" w:rsidRDefault="00A923FA" w:rsidP="001C46EB">
      <w:pPr>
        <w:pStyle w:val="EndNoteBibliography"/>
        <w:spacing w:line="480" w:lineRule="auto"/>
        <w:ind w:left="720" w:hanging="720"/>
        <w:rPr>
          <w:rFonts w:ascii="Arial" w:hAnsi="Arial" w:cs="Arial"/>
          <w:noProof/>
          <w:sz w:val="22"/>
          <w:szCs w:val="22"/>
        </w:rPr>
      </w:pPr>
      <w:r w:rsidRPr="001C46EB">
        <w:rPr>
          <w:rFonts w:ascii="Arial" w:hAnsi="Arial" w:cs="Arial"/>
          <w:noProof/>
          <w:sz w:val="22"/>
          <w:szCs w:val="22"/>
        </w:rPr>
        <w:t>5.</w:t>
      </w:r>
      <w:r w:rsidRPr="001C46EB">
        <w:rPr>
          <w:rFonts w:ascii="Arial" w:hAnsi="Arial" w:cs="Arial"/>
          <w:noProof/>
          <w:sz w:val="22"/>
          <w:szCs w:val="22"/>
        </w:rPr>
        <w:tab/>
        <w:t xml:space="preserve">Koo, H., D.K. Crossman, and C.D. Morrow, </w:t>
      </w:r>
      <w:r w:rsidRPr="001C46EB">
        <w:rPr>
          <w:rFonts w:ascii="Arial" w:hAnsi="Arial" w:cs="Arial"/>
          <w:i/>
          <w:noProof/>
          <w:sz w:val="22"/>
          <w:szCs w:val="22"/>
        </w:rPr>
        <w:t>Strain Tracking to Identify Individualized Patterns of Microbial Strain Stability in the Developing Infant Gut Ecosystem.</w:t>
      </w:r>
      <w:r w:rsidRPr="001C46EB">
        <w:rPr>
          <w:rFonts w:ascii="Arial" w:hAnsi="Arial" w:cs="Arial"/>
          <w:noProof/>
          <w:sz w:val="22"/>
          <w:szCs w:val="22"/>
        </w:rPr>
        <w:t xml:space="preserve"> Frontiers in Pediatrics, 2020. </w:t>
      </w:r>
      <w:r w:rsidRPr="001C46EB">
        <w:rPr>
          <w:rFonts w:ascii="Arial" w:hAnsi="Arial" w:cs="Arial"/>
          <w:b/>
          <w:noProof/>
          <w:sz w:val="22"/>
          <w:szCs w:val="22"/>
        </w:rPr>
        <w:t>8</w:t>
      </w:r>
      <w:r w:rsidRPr="001C46EB">
        <w:rPr>
          <w:rFonts w:ascii="Arial" w:hAnsi="Arial" w:cs="Arial"/>
          <w:noProof/>
          <w:sz w:val="22"/>
          <w:szCs w:val="22"/>
        </w:rPr>
        <w:t>.</w:t>
      </w:r>
    </w:p>
    <w:p w14:paraId="3D1A653A" w14:textId="77777777" w:rsidR="00A923FA" w:rsidRPr="001C46EB" w:rsidRDefault="00A923FA" w:rsidP="001C46EB">
      <w:pPr>
        <w:pStyle w:val="EndNoteBibliography"/>
        <w:spacing w:line="480" w:lineRule="auto"/>
        <w:ind w:left="720" w:hanging="720"/>
        <w:rPr>
          <w:rFonts w:ascii="Arial" w:hAnsi="Arial" w:cs="Arial"/>
          <w:noProof/>
          <w:sz w:val="22"/>
          <w:szCs w:val="22"/>
        </w:rPr>
      </w:pPr>
      <w:r w:rsidRPr="001C46EB">
        <w:rPr>
          <w:rFonts w:ascii="Arial" w:hAnsi="Arial" w:cs="Arial"/>
          <w:noProof/>
          <w:sz w:val="22"/>
          <w:szCs w:val="22"/>
        </w:rPr>
        <w:t>6.</w:t>
      </w:r>
      <w:r w:rsidRPr="001C46EB">
        <w:rPr>
          <w:rFonts w:ascii="Arial" w:hAnsi="Arial" w:cs="Arial"/>
          <w:noProof/>
          <w:sz w:val="22"/>
          <w:szCs w:val="22"/>
        </w:rPr>
        <w:tab/>
        <w:t xml:space="preserve">Koo, H., et al., </w:t>
      </w:r>
      <w:r w:rsidRPr="001C46EB">
        <w:rPr>
          <w:rFonts w:ascii="Arial" w:hAnsi="Arial" w:cs="Arial"/>
          <w:i/>
          <w:noProof/>
          <w:sz w:val="22"/>
          <w:szCs w:val="22"/>
        </w:rPr>
        <w:t>Individualized recovery of gut microbial strains post antibiotics.</w:t>
      </w:r>
      <w:r w:rsidRPr="001C46EB">
        <w:rPr>
          <w:rFonts w:ascii="Arial" w:hAnsi="Arial" w:cs="Arial"/>
          <w:noProof/>
          <w:sz w:val="22"/>
          <w:szCs w:val="22"/>
        </w:rPr>
        <w:t xml:space="preserve"> NPJ Biofilms Microbiomes, 2019. </w:t>
      </w:r>
      <w:r w:rsidRPr="001C46EB">
        <w:rPr>
          <w:rFonts w:ascii="Arial" w:hAnsi="Arial" w:cs="Arial"/>
          <w:b/>
          <w:noProof/>
          <w:sz w:val="22"/>
          <w:szCs w:val="22"/>
        </w:rPr>
        <w:t>5</w:t>
      </w:r>
      <w:r w:rsidRPr="001C46EB">
        <w:rPr>
          <w:rFonts w:ascii="Arial" w:hAnsi="Arial" w:cs="Arial"/>
          <w:noProof/>
          <w:sz w:val="22"/>
          <w:szCs w:val="22"/>
        </w:rPr>
        <w:t>: p. 30.</w:t>
      </w:r>
    </w:p>
    <w:p w14:paraId="6192573A" w14:textId="77777777" w:rsidR="00A923FA" w:rsidRPr="001C46EB" w:rsidRDefault="00A923FA" w:rsidP="001C46EB">
      <w:pPr>
        <w:pStyle w:val="EndNoteBibliography"/>
        <w:spacing w:line="480" w:lineRule="auto"/>
        <w:ind w:left="720" w:hanging="720"/>
        <w:rPr>
          <w:rFonts w:ascii="Arial" w:hAnsi="Arial" w:cs="Arial"/>
          <w:noProof/>
          <w:sz w:val="22"/>
          <w:szCs w:val="22"/>
        </w:rPr>
      </w:pPr>
      <w:r w:rsidRPr="001C46EB">
        <w:rPr>
          <w:rFonts w:ascii="Arial" w:hAnsi="Arial" w:cs="Arial"/>
          <w:noProof/>
          <w:sz w:val="22"/>
          <w:szCs w:val="22"/>
        </w:rPr>
        <w:t>7.</w:t>
      </w:r>
      <w:r w:rsidRPr="001C46EB">
        <w:rPr>
          <w:rFonts w:ascii="Arial" w:hAnsi="Arial" w:cs="Arial"/>
          <w:noProof/>
          <w:sz w:val="22"/>
          <w:szCs w:val="22"/>
        </w:rPr>
        <w:tab/>
        <w:t xml:space="preserve">Koo, H., et al., </w:t>
      </w:r>
      <w:r w:rsidRPr="001C46EB">
        <w:rPr>
          <w:rFonts w:ascii="Arial" w:hAnsi="Arial" w:cs="Arial"/>
          <w:i/>
          <w:noProof/>
          <w:sz w:val="22"/>
          <w:szCs w:val="22"/>
        </w:rPr>
        <w:t>Sharing of gut microbial strains between selected individual sets of twins cohabitating for decades.</w:t>
      </w:r>
      <w:r w:rsidRPr="001C46EB">
        <w:rPr>
          <w:rFonts w:ascii="Arial" w:hAnsi="Arial" w:cs="Arial"/>
          <w:noProof/>
          <w:sz w:val="22"/>
          <w:szCs w:val="22"/>
        </w:rPr>
        <w:t xml:space="preserve"> PLOS One, 2019. </w:t>
      </w:r>
      <w:r w:rsidRPr="001C46EB">
        <w:rPr>
          <w:rFonts w:ascii="Arial" w:hAnsi="Arial" w:cs="Arial"/>
          <w:b/>
          <w:noProof/>
          <w:sz w:val="22"/>
          <w:szCs w:val="22"/>
        </w:rPr>
        <w:t>14</w:t>
      </w:r>
      <w:r w:rsidRPr="001C46EB">
        <w:rPr>
          <w:rFonts w:ascii="Arial" w:hAnsi="Arial" w:cs="Arial"/>
          <w:noProof/>
          <w:sz w:val="22"/>
          <w:szCs w:val="22"/>
        </w:rPr>
        <w:t>(12): p. e0226111.</w:t>
      </w:r>
    </w:p>
    <w:p w14:paraId="24DE39E2" w14:textId="77777777" w:rsidR="00A923FA" w:rsidRPr="001C46EB" w:rsidRDefault="00A923FA" w:rsidP="001C46EB">
      <w:pPr>
        <w:pStyle w:val="EndNoteBibliography"/>
        <w:spacing w:line="480" w:lineRule="auto"/>
        <w:ind w:left="720" w:hanging="720"/>
        <w:rPr>
          <w:rFonts w:ascii="Arial" w:hAnsi="Arial" w:cs="Arial"/>
          <w:noProof/>
          <w:sz w:val="22"/>
          <w:szCs w:val="22"/>
        </w:rPr>
      </w:pPr>
      <w:r w:rsidRPr="001C46EB">
        <w:rPr>
          <w:rFonts w:ascii="Arial" w:hAnsi="Arial" w:cs="Arial"/>
          <w:noProof/>
          <w:sz w:val="22"/>
          <w:szCs w:val="22"/>
        </w:rPr>
        <w:t>8.</w:t>
      </w:r>
      <w:r w:rsidRPr="001C46EB">
        <w:rPr>
          <w:rFonts w:ascii="Arial" w:hAnsi="Arial" w:cs="Arial"/>
          <w:noProof/>
          <w:sz w:val="22"/>
          <w:szCs w:val="22"/>
        </w:rPr>
        <w:tab/>
        <w:t xml:space="preserve">Koo, H., et al., </w:t>
      </w:r>
      <w:r w:rsidRPr="001C46EB">
        <w:rPr>
          <w:rFonts w:ascii="Arial" w:hAnsi="Arial" w:cs="Arial"/>
          <w:i/>
          <w:noProof/>
          <w:sz w:val="22"/>
          <w:szCs w:val="22"/>
        </w:rPr>
        <w:t>An individualized mosaic of maternal microbial strains is transmitted to the infant gut microbial community.</w:t>
      </w:r>
      <w:r w:rsidRPr="001C46EB">
        <w:rPr>
          <w:rFonts w:ascii="Arial" w:hAnsi="Arial" w:cs="Arial"/>
          <w:noProof/>
          <w:sz w:val="22"/>
          <w:szCs w:val="22"/>
        </w:rPr>
        <w:t xml:space="preserve"> Royal Society Open Science, 2020. </w:t>
      </w:r>
      <w:r w:rsidRPr="001C46EB">
        <w:rPr>
          <w:rFonts w:ascii="Arial" w:hAnsi="Arial" w:cs="Arial"/>
          <w:b/>
          <w:noProof/>
          <w:sz w:val="22"/>
          <w:szCs w:val="22"/>
        </w:rPr>
        <w:t>7</w:t>
      </w:r>
      <w:r w:rsidRPr="001C46EB">
        <w:rPr>
          <w:rFonts w:ascii="Arial" w:hAnsi="Arial" w:cs="Arial"/>
          <w:noProof/>
          <w:sz w:val="22"/>
          <w:szCs w:val="22"/>
        </w:rPr>
        <w:t>: p. 192200.</w:t>
      </w:r>
    </w:p>
    <w:p w14:paraId="250A926C" w14:textId="77777777" w:rsidR="00A923FA" w:rsidRPr="001C46EB" w:rsidRDefault="00A923FA" w:rsidP="001C46EB">
      <w:pPr>
        <w:pStyle w:val="EndNoteBibliography"/>
        <w:spacing w:line="480" w:lineRule="auto"/>
        <w:ind w:left="720" w:hanging="720"/>
        <w:rPr>
          <w:rFonts w:ascii="Arial" w:hAnsi="Arial" w:cs="Arial"/>
          <w:noProof/>
          <w:sz w:val="22"/>
          <w:szCs w:val="22"/>
        </w:rPr>
      </w:pPr>
      <w:r w:rsidRPr="001C46EB">
        <w:rPr>
          <w:rFonts w:ascii="Arial" w:hAnsi="Arial" w:cs="Arial"/>
          <w:noProof/>
          <w:sz w:val="22"/>
          <w:szCs w:val="22"/>
        </w:rPr>
        <w:t>9.</w:t>
      </w:r>
      <w:r w:rsidRPr="001C46EB">
        <w:rPr>
          <w:rFonts w:ascii="Arial" w:hAnsi="Arial" w:cs="Arial"/>
          <w:noProof/>
          <w:sz w:val="22"/>
          <w:szCs w:val="22"/>
        </w:rPr>
        <w:tab/>
        <w:t xml:space="preserve">Koo, H. and C.D. Morrow, </w:t>
      </w:r>
      <w:r w:rsidRPr="001C46EB">
        <w:rPr>
          <w:rFonts w:ascii="Arial" w:hAnsi="Arial" w:cs="Arial"/>
          <w:i/>
          <w:noProof/>
          <w:sz w:val="22"/>
          <w:szCs w:val="22"/>
        </w:rPr>
        <w:t xml:space="preserve">Perturbation of the human gastrointestinal tract microbial ecosystem by oral drugs to treat chronic disease results in a spectrum of individual </w:t>
      </w:r>
      <w:r w:rsidRPr="001C46EB">
        <w:rPr>
          <w:rFonts w:ascii="Arial" w:hAnsi="Arial" w:cs="Arial"/>
          <w:i/>
          <w:noProof/>
          <w:sz w:val="22"/>
          <w:szCs w:val="22"/>
        </w:rPr>
        <w:lastRenderedPageBreak/>
        <w:t>specific patterns of extinction and persistence of dominant microbial strains.</w:t>
      </w:r>
      <w:r w:rsidRPr="001C46EB">
        <w:rPr>
          <w:rFonts w:ascii="Arial" w:hAnsi="Arial" w:cs="Arial"/>
          <w:noProof/>
          <w:sz w:val="22"/>
          <w:szCs w:val="22"/>
        </w:rPr>
        <w:t xml:space="preserve"> PLOS One, 2020. </w:t>
      </w:r>
      <w:r w:rsidRPr="001C46EB">
        <w:rPr>
          <w:rFonts w:ascii="Arial" w:hAnsi="Arial" w:cs="Arial"/>
          <w:b/>
          <w:noProof/>
          <w:sz w:val="22"/>
          <w:szCs w:val="22"/>
        </w:rPr>
        <w:t>15</w:t>
      </w:r>
      <w:r w:rsidRPr="001C46EB">
        <w:rPr>
          <w:rFonts w:ascii="Arial" w:hAnsi="Arial" w:cs="Arial"/>
          <w:noProof/>
          <w:sz w:val="22"/>
          <w:szCs w:val="22"/>
        </w:rPr>
        <w:t>(12): p. e0242021.</w:t>
      </w:r>
    </w:p>
    <w:p w14:paraId="098C3EC7" w14:textId="77777777" w:rsidR="00A923FA" w:rsidRPr="001C46EB" w:rsidRDefault="00A923FA" w:rsidP="001C46EB">
      <w:pPr>
        <w:pStyle w:val="EndNoteBibliography"/>
        <w:spacing w:line="480" w:lineRule="auto"/>
        <w:ind w:left="720" w:hanging="720"/>
        <w:rPr>
          <w:rFonts w:ascii="Arial" w:hAnsi="Arial" w:cs="Arial"/>
          <w:noProof/>
          <w:sz w:val="22"/>
          <w:szCs w:val="22"/>
        </w:rPr>
      </w:pPr>
      <w:r w:rsidRPr="001C46EB">
        <w:rPr>
          <w:rFonts w:ascii="Arial" w:hAnsi="Arial" w:cs="Arial"/>
          <w:noProof/>
          <w:sz w:val="22"/>
          <w:szCs w:val="22"/>
        </w:rPr>
        <w:t>10.</w:t>
      </w:r>
      <w:r w:rsidRPr="001C46EB">
        <w:rPr>
          <w:rFonts w:ascii="Arial" w:hAnsi="Arial" w:cs="Arial"/>
          <w:noProof/>
          <w:sz w:val="22"/>
          <w:szCs w:val="22"/>
        </w:rPr>
        <w:tab/>
        <w:t xml:space="preserve">Koo, H. and C.D. Morrow, </w:t>
      </w:r>
      <w:r w:rsidRPr="001C46EB">
        <w:rPr>
          <w:rFonts w:ascii="Arial" w:hAnsi="Arial" w:cs="Arial"/>
          <w:i/>
          <w:noProof/>
          <w:sz w:val="22"/>
          <w:szCs w:val="22"/>
        </w:rPr>
        <w:t>Bacteroidales-specific antimicrobial gene analysis identifies gastrointestinal tract reservoirs of microbial sub strains selected for fecal dominance.</w:t>
      </w:r>
      <w:r w:rsidRPr="001C46EB">
        <w:rPr>
          <w:rFonts w:ascii="Arial" w:hAnsi="Arial" w:cs="Arial"/>
          <w:noProof/>
          <w:sz w:val="22"/>
          <w:szCs w:val="22"/>
        </w:rPr>
        <w:t xml:space="preserve"> PREPRINT (Version 1) available at Research Square, 2022.</w:t>
      </w:r>
    </w:p>
    <w:p w14:paraId="23847B83" w14:textId="77777777" w:rsidR="00A923FA" w:rsidRPr="001C46EB" w:rsidRDefault="00A923FA" w:rsidP="001C46EB">
      <w:pPr>
        <w:pStyle w:val="EndNoteBibliography"/>
        <w:spacing w:line="480" w:lineRule="auto"/>
        <w:ind w:left="720" w:hanging="720"/>
        <w:rPr>
          <w:rFonts w:ascii="Arial" w:hAnsi="Arial" w:cs="Arial"/>
          <w:noProof/>
          <w:sz w:val="22"/>
          <w:szCs w:val="22"/>
        </w:rPr>
      </w:pPr>
      <w:r w:rsidRPr="001C46EB">
        <w:rPr>
          <w:rFonts w:ascii="Arial" w:hAnsi="Arial" w:cs="Arial"/>
          <w:noProof/>
          <w:sz w:val="22"/>
          <w:szCs w:val="22"/>
        </w:rPr>
        <w:t>11.</w:t>
      </w:r>
      <w:r w:rsidRPr="001C46EB">
        <w:rPr>
          <w:rFonts w:ascii="Arial" w:hAnsi="Arial" w:cs="Arial"/>
          <w:noProof/>
          <w:sz w:val="22"/>
          <w:szCs w:val="22"/>
        </w:rPr>
        <w:tab/>
        <w:t xml:space="preserve">Koo, H. and C.D. Morrow, </w:t>
      </w:r>
      <w:r w:rsidRPr="001C46EB">
        <w:rPr>
          <w:rFonts w:ascii="Arial" w:hAnsi="Arial" w:cs="Arial"/>
          <w:i/>
          <w:noProof/>
          <w:sz w:val="22"/>
          <w:szCs w:val="22"/>
        </w:rPr>
        <w:t>Time series strain tracking analysis post fecal transplantation identifies individual specific patterns of fecal dominant donor, recipient, and unrelated microbial strains.</w:t>
      </w:r>
      <w:r w:rsidRPr="001C46EB">
        <w:rPr>
          <w:rFonts w:ascii="Arial" w:hAnsi="Arial" w:cs="Arial"/>
          <w:noProof/>
          <w:sz w:val="22"/>
          <w:szCs w:val="22"/>
        </w:rPr>
        <w:t xml:space="preserve"> Plos one, 2022. </w:t>
      </w:r>
      <w:r w:rsidRPr="001C46EB">
        <w:rPr>
          <w:rFonts w:ascii="Arial" w:hAnsi="Arial" w:cs="Arial"/>
          <w:b/>
          <w:noProof/>
          <w:sz w:val="22"/>
          <w:szCs w:val="22"/>
        </w:rPr>
        <w:t>17</w:t>
      </w:r>
      <w:r w:rsidRPr="001C46EB">
        <w:rPr>
          <w:rFonts w:ascii="Arial" w:hAnsi="Arial" w:cs="Arial"/>
          <w:noProof/>
          <w:sz w:val="22"/>
          <w:szCs w:val="22"/>
        </w:rPr>
        <w:t>(9): p. e0274633.</w:t>
      </w:r>
    </w:p>
    <w:p w14:paraId="3B05FD6A" w14:textId="77777777" w:rsidR="00A923FA" w:rsidRPr="001C46EB" w:rsidRDefault="00A923FA" w:rsidP="001C46EB">
      <w:pPr>
        <w:pStyle w:val="EndNoteBibliography"/>
        <w:spacing w:line="480" w:lineRule="auto"/>
        <w:ind w:left="720" w:hanging="720"/>
        <w:rPr>
          <w:rFonts w:ascii="Arial" w:hAnsi="Arial" w:cs="Arial"/>
          <w:noProof/>
          <w:sz w:val="22"/>
          <w:szCs w:val="22"/>
        </w:rPr>
      </w:pPr>
      <w:r w:rsidRPr="001C46EB">
        <w:rPr>
          <w:rFonts w:ascii="Arial" w:hAnsi="Arial" w:cs="Arial"/>
          <w:noProof/>
          <w:sz w:val="22"/>
          <w:szCs w:val="22"/>
        </w:rPr>
        <w:t>12.</w:t>
      </w:r>
      <w:r w:rsidRPr="001C46EB">
        <w:rPr>
          <w:rFonts w:ascii="Arial" w:hAnsi="Arial" w:cs="Arial"/>
          <w:noProof/>
          <w:sz w:val="22"/>
          <w:szCs w:val="22"/>
        </w:rPr>
        <w:tab/>
        <w:t xml:space="preserve">Kumar, R., et al., </w:t>
      </w:r>
      <w:r w:rsidRPr="001C46EB">
        <w:rPr>
          <w:rFonts w:ascii="Arial" w:hAnsi="Arial" w:cs="Arial"/>
          <w:i/>
          <w:noProof/>
          <w:sz w:val="22"/>
          <w:szCs w:val="22"/>
        </w:rPr>
        <w:t>New microbe genomic variants in patients fecal community following surgical disruption of the upper human gastrointestinal tract.</w:t>
      </w:r>
      <w:r w:rsidRPr="001C46EB">
        <w:rPr>
          <w:rFonts w:ascii="Arial" w:hAnsi="Arial" w:cs="Arial"/>
          <w:noProof/>
          <w:sz w:val="22"/>
          <w:szCs w:val="22"/>
        </w:rPr>
        <w:t xml:space="preserve"> Human Microbiome Journal, 2018. </w:t>
      </w:r>
      <w:r w:rsidRPr="001C46EB">
        <w:rPr>
          <w:rFonts w:ascii="Arial" w:hAnsi="Arial" w:cs="Arial"/>
          <w:b/>
          <w:noProof/>
          <w:sz w:val="22"/>
          <w:szCs w:val="22"/>
        </w:rPr>
        <w:t>10</w:t>
      </w:r>
      <w:r w:rsidRPr="001C46EB">
        <w:rPr>
          <w:rFonts w:ascii="Arial" w:hAnsi="Arial" w:cs="Arial"/>
          <w:noProof/>
          <w:sz w:val="22"/>
          <w:szCs w:val="22"/>
        </w:rPr>
        <w:t>: p. 37-42.</w:t>
      </w:r>
    </w:p>
    <w:p w14:paraId="008B95ED" w14:textId="0AECC2ED" w:rsidR="00EC00A8" w:rsidRPr="001C46EB" w:rsidRDefault="008C19D1" w:rsidP="001C46EB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r w:rsidRPr="001C46EB">
        <w:rPr>
          <w:rFonts w:ascii="Arial" w:hAnsi="Arial" w:cs="Arial"/>
          <w:color w:val="000000" w:themeColor="text1"/>
          <w:sz w:val="22"/>
          <w:szCs w:val="22"/>
        </w:rPr>
        <w:fldChar w:fldCharType="end"/>
      </w:r>
    </w:p>
    <w:sectPr w:rsidR="00EC00A8" w:rsidRPr="001C46EB" w:rsidSect="00361B62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dtxwasfvz2f5peszr6v0ez1z02dr209zz0r&quot;&gt;My EndNote Library&lt;record-ids&gt;&lt;item&gt;1700&lt;/item&gt;&lt;item&gt;1712&lt;/item&gt;&lt;item&gt;1724&lt;/item&gt;&lt;item&gt;1896&lt;/item&gt;&lt;item&gt;1963&lt;/item&gt;&lt;item&gt;1964&lt;/item&gt;&lt;item&gt;2045&lt;/item&gt;&lt;item&gt;2109&lt;/item&gt;&lt;item&gt;2120&lt;/item&gt;&lt;item&gt;2374&lt;/item&gt;&lt;item&gt;2394&lt;/item&gt;&lt;item&gt;2416&lt;/item&gt;&lt;/record-ids&gt;&lt;/item&gt;&lt;/Libraries&gt;"/>
  </w:docVars>
  <w:rsids>
    <w:rsidRoot w:val="00ED616A"/>
    <w:rsid w:val="00010473"/>
    <w:rsid w:val="0001053D"/>
    <w:rsid w:val="00017662"/>
    <w:rsid w:val="000667CF"/>
    <w:rsid w:val="000820EB"/>
    <w:rsid w:val="00082B29"/>
    <w:rsid w:val="00096036"/>
    <w:rsid w:val="000C192C"/>
    <w:rsid w:val="000C2477"/>
    <w:rsid w:val="000C6283"/>
    <w:rsid w:val="000E050A"/>
    <w:rsid w:val="000E435B"/>
    <w:rsid w:val="00107246"/>
    <w:rsid w:val="001114DC"/>
    <w:rsid w:val="00112F84"/>
    <w:rsid w:val="00127EE2"/>
    <w:rsid w:val="0013143F"/>
    <w:rsid w:val="00193908"/>
    <w:rsid w:val="001A1D03"/>
    <w:rsid w:val="001C46EB"/>
    <w:rsid w:val="001D6EE7"/>
    <w:rsid w:val="001E241F"/>
    <w:rsid w:val="001E32E4"/>
    <w:rsid w:val="001E5B7C"/>
    <w:rsid w:val="001E73F2"/>
    <w:rsid w:val="001F2140"/>
    <w:rsid w:val="002058BA"/>
    <w:rsid w:val="00244331"/>
    <w:rsid w:val="00250F26"/>
    <w:rsid w:val="00286396"/>
    <w:rsid w:val="002C2549"/>
    <w:rsid w:val="002D4EB0"/>
    <w:rsid w:val="002F4B58"/>
    <w:rsid w:val="003257F7"/>
    <w:rsid w:val="00342BC4"/>
    <w:rsid w:val="00346D03"/>
    <w:rsid w:val="00361B62"/>
    <w:rsid w:val="00365FBE"/>
    <w:rsid w:val="00370839"/>
    <w:rsid w:val="00373DDD"/>
    <w:rsid w:val="003742B5"/>
    <w:rsid w:val="003841D1"/>
    <w:rsid w:val="00385090"/>
    <w:rsid w:val="00393C21"/>
    <w:rsid w:val="00394E91"/>
    <w:rsid w:val="003A3C3C"/>
    <w:rsid w:val="003B24A9"/>
    <w:rsid w:val="003D38A7"/>
    <w:rsid w:val="003E09DE"/>
    <w:rsid w:val="003E2262"/>
    <w:rsid w:val="004034F4"/>
    <w:rsid w:val="004142D5"/>
    <w:rsid w:val="00421842"/>
    <w:rsid w:val="00432302"/>
    <w:rsid w:val="00473EC7"/>
    <w:rsid w:val="004872E5"/>
    <w:rsid w:val="004912FF"/>
    <w:rsid w:val="004915CA"/>
    <w:rsid w:val="0049369A"/>
    <w:rsid w:val="00494C8E"/>
    <w:rsid w:val="00496531"/>
    <w:rsid w:val="00496785"/>
    <w:rsid w:val="004A411E"/>
    <w:rsid w:val="004B2A3C"/>
    <w:rsid w:val="004B5C84"/>
    <w:rsid w:val="004C5452"/>
    <w:rsid w:val="004D5A3F"/>
    <w:rsid w:val="004D78E3"/>
    <w:rsid w:val="004D7F55"/>
    <w:rsid w:val="004F1108"/>
    <w:rsid w:val="004F30F4"/>
    <w:rsid w:val="004F4976"/>
    <w:rsid w:val="00501CBB"/>
    <w:rsid w:val="00507690"/>
    <w:rsid w:val="00507E12"/>
    <w:rsid w:val="00512622"/>
    <w:rsid w:val="0051655C"/>
    <w:rsid w:val="00523080"/>
    <w:rsid w:val="005257E1"/>
    <w:rsid w:val="00525E56"/>
    <w:rsid w:val="00530F3D"/>
    <w:rsid w:val="0053767C"/>
    <w:rsid w:val="00585D25"/>
    <w:rsid w:val="005A5CA5"/>
    <w:rsid w:val="005B522E"/>
    <w:rsid w:val="005C5345"/>
    <w:rsid w:val="005C7952"/>
    <w:rsid w:val="005E0EA1"/>
    <w:rsid w:val="005E759D"/>
    <w:rsid w:val="006365DE"/>
    <w:rsid w:val="00652D31"/>
    <w:rsid w:val="00653725"/>
    <w:rsid w:val="00654BB3"/>
    <w:rsid w:val="00673038"/>
    <w:rsid w:val="006A4F0E"/>
    <w:rsid w:val="006A7CE4"/>
    <w:rsid w:val="006B01A6"/>
    <w:rsid w:val="006B0501"/>
    <w:rsid w:val="006C0934"/>
    <w:rsid w:val="006C0DBE"/>
    <w:rsid w:val="006F64A9"/>
    <w:rsid w:val="0074044F"/>
    <w:rsid w:val="00741C7B"/>
    <w:rsid w:val="00770EC0"/>
    <w:rsid w:val="00790602"/>
    <w:rsid w:val="007A67E4"/>
    <w:rsid w:val="007B1493"/>
    <w:rsid w:val="007B2DBF"/>
    <w:rsid w:val="007C0CA6"/>
    <w:rsid w:val="007C3144"/>
    <w:rsid w:val="007C35FC"/>
    <w:rsid w:val="008040FC"/>
    <w:rsid w:val="0083516E"/>
    <w:rsid w:val="00846CFA"/>
    <w:rsid w:val="00854C27"/>
    <w:rsid w:val="00876B3E"/>
    <w:rsid w:val="0087740A"/>
    <w:rsid w:val="00881286"/>
    <w:rsid w:val="00892C57"/>
    <w:rsid w:val="008A2BFF"/>
    <w:rsid w:val="008C19D1"/>
    <w:rsid w:val="008D0B8E"/>
    <w:rsid w:val="008D69DD"/>
    <w:rsid w:val="008D7582"/>
    <w:rsid w:val="00901502"/>
    <w:rsid w:val="009060B7"/>
    <w:rsid w:val="00907D1D"/>
    <w:rsid w:val="00924D94"/>
    <w:rsid w:val="0092587F"/>
    <w:rsid w:val="00937B43"/>
    <w:rsid w:val="00966167"/>
    <w:rsid w:val="009679FE"/>
    <w:rsid w:val="009C59C6"/>
    <w:rsid w:val="009C5A60"/>
    <w:rsid w:val="009E0C81"/>
    <w:rsid w:val="009F16B5"/>
    <w:rsid w:val="00A036EC"/>
    <w:rsid w:val="00A144EC"/>
    <w:rsid w:val="00A1616E"/>
    <w:rsid w:val="00A22E48"/>
    <w:rsid w:val="00A23D43"/>
    <w:rsid w:val="00A438B6"/>
    <w:rsid w:val="00A66DF6"/>
    <w:rsid w:val="00A80887"/>
    <w:rsid w:val="00A923FA"/>
    <w:rsid w:val="00AC737C"/>
    <w:rsid w:val="00B12ECE"/>
    <w:rsid w:val="00B253E0"/>
    <w:rsid w:val="00BB20E7"/>
    <w:rsid w:val="00BC44D7"/>
    <w:rsid w:val="00BE2049"/>
    <w:rsid w:val="00BE65BC"/>
    <w:rsid w:val="00BF413D"/>
    <w:rsid w:val="00C50894"/>
    <w:rsid w:val="00C54BCC"/>
    <w:rsid w:val="00C60FEE"/>
    <w:rsid w:val="00C61947"/>
    <w:rsid w:val="00C701AC"/>
    <w:rsid w:val="00C82503"/>
    <w:rsid w:val="00CC7DE2"/>
    <w:rsid w:val="00CD35AC"/>
    <w:rsid w:val="00CD5C57"/>
    <w:rsid w:val="00CE03E9"/>
    <w:rsid w:val="00CE2E53"/>
    <w:rsid w:val="00CF5EB1"/>
    <w:rsid w:val="00D20B8D"/>
    <w:rsid w:val="00D31A28"/>
    <w:rsid w:val="00D3207C"/>
    <w:rsid w:val="00D40392"/>
    <w:rsid w:val="00D43AE1"/>
    <w:rsid w:val="00D4676A"/>
    <w:rsid w:val="00D60A35"/>
    <w:rsid w:val="00D73A45"/>
    <w:rsid w:val="00D809BD"/>
    <w:rsid w:val="00DA6C14"/>
    <w:rsid w:val="00DD6B5E"/>
    <w:rsid w:val="00E321F6"/>
    <w:rsid w:val="00E53C59"/>
    <w:rsid w:val="00E5426E"/>
    <w:rsid w:val="00E9160B"/>
    <w:rsid w:val="00E93362"/>
    <w:rsid w:val="00EA729B"/>
    <w:rsid w:val="00EB77E7"/>
    <w:rsid w:val="00EC00A8"/>
    <w:rsid w:val="00EC7FE6"/>
    <w:rsid w:val="00ED5626"/>
    <w:rsid w:val="00ED616A"/>
    <w:rsid w:val="00EF655B"/>
    <w:rsid w:val="00F16C99"/>
    <w:rsid w:val="00F17116"/>
    <w:rsid w:val="00F35AB5"/>
    <w:rsid w:val="00F6123F"/>
    <w:rsid w:val="00F821FA"/>
    <w:rsid w:val="00F96DA7"/>
    <w:rsid w:val="00FA2827"/>
    <w:rsid w:val="00FA487C"/>
    <w:rsid w:val="00FA7E27"/>
    <w:rsid w:val="00FB7EF9"/>
    <w:rsid w:val="00FC3C98"/>
    <w:rsid w:val="00FE36E7"/>
    <w:rsid w:val="00FE3F85"/>
    <w:rsid w:val="00FF1DCE"/>
    <w:rsid w:val="00FF497E"/>
    <w:rsid w:val="00FF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2A93EC"/>
  <w15:docId w15:val="{F49CCCA9-A9A7-7F43-834B-5CF38B365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D616A"/>
  </w:style>
  <w:style w:type="paragraph" w:customStyle="1" w:styleId="MDPI13authornames">
    <w:name w:val="MDPI_1.3_authornames"/>
    <w:next w:val="Normal"/>
    <w:qFormat/>
    <w:rsid w:val="00ED616A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szCs w:val="22"/>
      <w:lang w:eastAsia="de-DE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320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207C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207C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07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07C"/>
    <w:rPr>
      <w:rFonts w:ascii="Times New Roman" w:hAnsi="Times New Roman" w:cs="Times New Roman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8C19D1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C19D1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8C19D1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8C19D1"/>
    <w:rPr>
      <w:rFonts w:ascii="Calibri" w:hAnsi="Calibri" w:cs="Calibri"/>
    </w:rPr>
  </w:style>
  <w:style w:type="character" w:styleId="LineNumber">
    <w:name w:val="line number"/>
    <w:basedOn w:val="DefaultParagraphFont"/>
    <w:uiPriority w:val="99"/>
    <w:semiHidden/>
    <w:unhideWhenUsed/>
    <w:rsid w:val="00361B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5</TotalTime>
  <Pages>4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Koo, Hyunmin</dc:creator>
  <cp:keywords/>
  <dc:description/>
  <cp:lastModifiedBy>Koo, Hyunmin</cp:lastModifiedBy>
  <cp:revision>8</cp:revision>
  <dcterms:created xsi:type="dcterms:W3CDTF">2024-06-17T04:32:00Z</dcterms:created>
  <dcterms:modified xsi:type="dcterms:W3CDTF">2024-08-23T02:38:00Z</dcterms:modified>
</cp:coreProperties>
</file>