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E7" w:rsidRPr="00183F2F" w:rsidRDefault="00E31873" w:rsidP="00900C1D">
      <w:pPr>
        <w:spacing w:after="0"/>
        <w:rPr>
          <w:rFonts w:asciiTheme="majorHAnsi" w:hAnsiTheme="majorHAnsi" w:cstheme="majorHAnsi"/>
          <w:b/>
        </w:rPr>
      </w:pPr>
      <w:r w:rsidRPr="00183F2F">
        <w:rPr>
          <w:rFonts w:asciiTheme="majorHAnsi" w:hAnsiTheme="majorHAnsi" w:cstheme="majorHAnsi"/>
          <w:b/>
        </w:rPr>
        <w:t>Additional</w:t>
      </w:r>
      <w:r w:rsidR="00900C1D" w:rsidRPr="00183F2F">
        <w:rPr>
          <w:rFonts w:asciiTheme="majorHAnsi" w:hAnsiTheme="majorHAnsi" w:cstheme="majorHAnsi"/>
          <w:b/>
        </w:rPr>
        <w:t xml:space="preserve"> </w:t>
      </w:r>
      <w:r w:rsidR="00026ED3">
        <w:rPr>
          <w:rFonts w:asciiTheme="majorHAnsi" w:hAnsiTheme="majorHAnsi" w:cstheme="majorHAnsi"/>
          <w:b/>
        </w:rPr>
        <w:t xml:space="preserve">File 1 </w:t>
      </w:r>
      <w:r w:rsidR="009434DA" w:rsidRPr="00183F2F">
        <w:rPr>
          <w:rFonts w:asciiTheme="majorHAnsi" w:hAnsiTheme="majorHAnsi" w:cstheme="majorHAnsi"/>
          <w:b/>
        </w:rPr>
        <w:t xml:space="preserve">– </w:t>
      </w:r>
      <w:proofErr w:type="spellStart"/>
      <w:r w:rsidR="009434DA" w:rsidRPr="00183F2F">
        <w:rPr>
          <w:rFonts w:asciiTheme="majorHAnsi" w:hAnsiTheme="majorHAnsi" w:cstheme="majorHAnsi"/>
          <w:b/>
        </w:rPr>
        <w:t>MaPPS</w:t>
      </w:r>
      <w:proofErr w:type="spellEnd"/>
      <w:r w:rsidR="009434DA" w:rsidRPr="00183F2F">
        <w:rPr>
          <w:rFonts w:asciiTheme="majorHAnsi" w:hAnsiTheme="majorHAnsi" w:cstheme="majorHAnsi"/>
          <w:b/>
        </w:rPr>
        <w:t xml:space="preserve"> </w:t>
      </w:r>
      <w:r w:rsidR="00FB7733" w:rsidRPr="00183F2F">
        <w:rPr>
          <w:rFonts w:asciiTheme="majorHAnsi" w:hAnsiTheme="majorHAnsi" w:cstheme="majorHAnsi"/>
          <w:b/>
        </w:rPr>
        <w:t xml:space="preserve">Anemia </w:t>
      </w:r>
      <w:r w:rsidR="009434DA" w:rsidRPr="00183F2F">
        <w:rPr>
          <w:rFonts w:asciiTheme="majorHAnsi" w:hAnsiTheme="majorHAnsi" w:cstheme="majorHAnsi"/>
          <w:b/>
        </w:rPr>
        <w:t xml:space="preserve">Protocol Manuscript </w:t>
      </w:r>
    </w:p>
    <w:p w:rsidR="009434DA" w:rsidRPr="00183F2F" w:rsidRDefault="009434DA" w:rsidP="00900C1D">
      <w:pPr>
        <w:spacing w:after="0"/>
        <w:rPr>
          <w:rFonts w:asciiTheme="majorHAnsi" w:hAnsiTheme="majorHAnsi" w:cstheme="majorHAnsi"/>
        </w:rPr>
      </w:pPr>
    </w:p>
    <w:p w:rsidR="00900C1D" w:rsidRPr="00183F2F" w:rsidRDefault="00900C1D" w:rsidP="00900C1D">
      <w:pPr>
        <w:spacing w:after="0"/>
        <w:rPr>
          <w:rFonts w:asciiTheme="majorHAnsi" w:hAnsiTheme="majorHAnsi" w:cstheme="majorHAnsi"/>
        </w:rPr>
      </w:pPr>
    </w:p>
    <w:p w:rsidR="00DE0F4E" w:rsidRPr="00183F2F" w:rsidRDefault="00DE0F4E" w:rsidP="00900C1D">
      <w:pPr>
        <w:spacing w:after="0"/>
        <w:rPr>
          <w:rFonts w:asciiTheme="majorHAnsi" w:hAnsiTheme="majorHAnsi" w:cstheme="majorHAnsi"/>
        </w:rPr>
      </w:pPr>
    </w:p>
    <w:p w:rsidR="00900C1D" w:rsidRPr="00183F2F" w:rsidRDefault="00FA3C9B" w:rsidP="00900C1D">
      <w:pPr>
        <w:spacing w:after="0"/>
        <w:rPr>
          <w:rFonts w:asciiTheme="majorHAnsi" w:hAnsiTheme="majorHAnsi" w:cstheme="majorHAnsi"/>
        </w:rPr>
      </w:pPr>
      <w:r w:rsidRPr="00183F2F">
        <w:rPr>
          <w:rFonts w:asciiTheme="majorHAnsi" w:hAnsiTheme="majorHAnsi" w:cstheme="majorHAnsi"/>
          <w:b/>
        </w:rPr>
        <w:t xml:space="preserve">Table </w:t>
      </w:r>
      <w:proofErr w:type="gramStart"/>
      <w:r w:rsidR="00D439E9">
        <w:rPr>
          <w:rFonts w:asciiTheme="majorHAnsi" w:hAnsiTheme="majorHAnsi" w:cstheme="majorHAnsi"/>
          <w:b/>
        </w:rPr>
        <w:t>S</w:t>
      </w:r>
      <w:bookmarkStart w:id="0" w:name="_GoBack"/>
      <w:bookmarkEnd w:id="0"/>
      <w:r w:rsidRPr="00183F2F">
        <w:rPr>
          <w:rFonts w:asciiTheme="majorHAnsi" w:hAnsiTheme="majorHAnsi" w:cstheme="majorHAnsi"/>
          <w:b/>
        </w:rPr>
        <w:t>1</w:t>
      </w:r>
      <w:r w:rsidR="00900C1D" w:rsidRPr="00183F2F">
        <w:rPr>
          <w:rFonts w:asciiTheme="majorHAnsi" w:hAnsiTheme="majorHAnsi" w:cstheme="majorHAnsi"/>
        </w:rPr>
        <w:t xml:space="preserve"> </w:t>
      </w:r>
      <w:r w:rsidR="00D2449D" w:rsidRPr="00183F2F">
        <w:rPr>
          <w:rFonts w:asciiTheme="majorHAnsi" w:hAnsiTheme="majorHAnsi" w:cstheme="majorHAnsi"/>
        </w:rPr>
        <w:t xml:space="preserve"> </w:t>
      </w:r>
      <w:r w:rsidR="00900C1D" w:rsidRPr="00183F2F">
        <w:rPr>
          <w:rFonts w:asciiTheme="majorHAnsi" w:hAnsiTheme="majorHAnsi" w:cstheme="majorHAnsi"/>
        </w:rPr>
        <w:t>Summary</w:t>
      </w:r>
      <w:proofErr w:type="gramEnd"/>
      <w:r w:rsidR="00900C1D" w:rsidRPr="00183F2F">
        <w:rPr>
          <w:rFonts w:asciiTheme="majorHAnsi" w:hAnsiTheme="majorHAnsi" w:cstheme="majorHAnsi"/>
        </w:rPr>
        <w:t xml:space="preserve"> of nutritional status-related secondary outcome measures </w:t>
      </w:r>
      <w:r w:rsidR="00183F2F">
        <w:rPr>
          <w:rFonts w:asciiTheme="majorHAnsi" w:hAnsiTheme="majorHAnsi" w:cstheme="majorHAnsi"/>
        </w:rPr>
        <w:t>among subgroup participants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6"/>
        <w:gridCol w:w="1184"/>
        <w:gridCol w:w="2905"/>
        <w:gridCol w:w="1701"/>
        <w:gridCol w:w="2130"/>
      </w:tblGrid>
      <w:tr w:rsidR="00D05DF2" w:rsidRPr="00183F2F" w:rsidTr="00705C3A">
        <w:trPr>
          <w:cantSplit/>
          <w:trHeight w:val="467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Type of variable</w:t>
            </w:r>
          </w:p>
        </w:tc>
        <w:tc>
          <w:tcPr>
            <w:tcW w:w="2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Variable definition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Analysis metric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Method of aggregation</w:t>
            </w:r>
          </w:p>
        </w:tc>
      </w:tr>
      <w:tr w:rsidR="00D05DF2" w:rsidRPr="00183F2F" w:rsidTr="00705C3A">
        <w:trPr>
          <w:cantSplit/>
          <w:trHeight w:val="740"/>
        </w:trPr>
        <w:tc>
          <w:tcPr>
            <w:tcW w:w="0" w:type="auto"/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Iron status</w:t>
            </w:r>
          </w:p>
        </w:tc>
        <w:tc>
          <w:tcPr>
            <w:tcW w:w="0" w:type="auto"/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2905" w:type="dxa"/>
          </w:tcPr>
          <w:p w:rsidR="00D05DF2" w:rsidRPr="00183F2F" w:rsidRDefault="00D05DF2" w:rsidP="00183F2F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Serum ferritin concentration &lt;</w:t>
            </w:r>
            <w:r w:rsidR="00183F2F">
              <w:rPr>
                <w:rFonts w:asciiTheme="majorHAnsi" w:hAnsiTheme="majorHAnsi" w:cstheme="majorHAnsi"/>
                <w:sz w:val="20"/>
                <w:szCs w:val="20"/>
              </w:rPr>
              <w:t>15 µg/L</w:t>
            </w:r>
          </w:p>
        </w:tc>
        <w:tc>
          <w:tcPr>
            <w:tcW w:w="1701" w:type="dxa"/>
          </w:tcPr>
          <w:p w:rsidR="00D05DF2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2130" w:type="dxa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above or below reference range</w:t>
            </w:r>
          </w:p>
        </w:tc>
      </w:tr>
      <w:tr w:rsidR="00705C3A" w:rsidRPr="00183F2F" w:rsidTr="00705C3A">
        <w:trPr>
          <w:cantSplit/>
          <w:trHeight w:val="704"/>
        </w:trPr>
        <w:tc>
          <w:tcPr>
            <w:tcW w:w="0" w:type="auto"/>
          </w:tcPr>
          <w:p w:rsidR="00705C3A" w:rsidRPr="00183F2F" w:rsidRDefault="00705C3A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705C3A" w:rsidRPr="00183F2F" w:rsidRDefault="00705C3A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2905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Serum transferrin receptor  concentration &gt;4.4 mg/L</w:t>
            </w:r>
          </w:p>
        </w:tc>
        <w:tc>
          <w:tcPr>
            <w:tcW w:w="1701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2130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above or below reference range</w:t>
            </w:r>
          </w:p>
        </w:tc>
      </w:tr>
      <w:tr w:rsidR="00705C3A" w:rsidRPr="00183F2F" w:rsidTr="00705C3A">
        <w:trPr>
          <w:cantSplit/>
          <w:trHeight w:val="716"/>
        </w:trPr>
        <w:tc>
          <w:tcPr>
            <w:tcW w:w="0" w:type="auto"/>
          </w:tcPr>
          <w:p w:rsidR="00705C3A" w:rsidRPr="00183F2F" w:rsidRDefault="00705C3A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705C3A" w:rsidRPr="00183F2F" w:rsidRDefault="00705C3A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2905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Hepcidin</w:t>
            </w:r>
            <w:proofErr w:type="spellEnd"/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 concentrations &lt;2.0 ng/mL</w:t>
            </w:r>
          </w:p>
        </w:tc>
        <w:tc>
          <w:tcPr>
            <w:tcW w:w="1701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2130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above or below reference range</w:t>
            </w:r>
          </w:p>
        </w:tc>
      </w:tr>
      <w:tr w:rsidR="00705C3A" w:rsidRPr="00183F2F" w:rsidTr="00705C3A">
        <w:trPr>
          <w:cantSplit/>
          <w:trHeight w:val="698"/>
        </w:trPr>
        <w:tc>
          <w:tcPr>
            <w:tcW w:w="0" w:type="auto"/>
          </w:tcPr>
          <w:p w:rsidR="00705C3A" w:rsidRPr="00183F2F" w:rsidRDefault="00705C3A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Vitamin A status</w:t>
            </w:r>
          </w:p>
        </w:tc>
        <w:tc>
          <w:tcPr>
            <w:tcW w:w="0" w:type="auto"/>
          </w:tcPr>
          <w:p w:rsidR="00705C3A" w:rsidRPr="00183F2F" w:rsidRDefault="00705C3A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2905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Serum retinol concentration </w:t>
            </w:r>
            <w:r w:rsidRPr="00183F2F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&lt;0.70 </w:t>
            </w:r>
            <w:proofErr w:type="spellStart"/>
            <w:r w:rsidRPr="00183F2F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μmol</w:t>
            </w:r>
            <w:proofErr w:type="spellEnd"/>
            <w:r w:rsidRPr="00183F2F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/l (VAD) or &lt;0.35 </w:t>
            </w:r>
            <w:proofErr w:type="spellStart"/>
            <w:r w:rsidRPr="00183F2F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μmol</w:t>
            </w:r>
            <w:proofErr w:type="spellEnd"/>
            <w:r w:rsidRPr="00183F2F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/l (severe VAD)</w:t>
            </w:r>
          </w:p>
        </w:tc>
        <w:tc>
          <w:tcPr>
            <w:tcW w:w="1701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2130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above or below reference range</w:t>
            </w:r>
          </w:p>
        </w:tc>
      </w:tr>
      <w:tr w:rsidR="00705C3A" w:rsidRPr="00183F2F" w:rsidTr="00705C3A">
        <w:trPr>
          <w:cantSplit/>
          <w:trHeight w:val="681"/>
        </w:trPr>
        <w:tc>
          <w:tcPr>
            <w:tcW w:w="0" w:type="auto"/>
          </w:tcPr>
          <w:p w:rsidR="00705C3A" w:rsidRPr="00183F2F" w:rsidRDefault="00705C3A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Vitamin D status</w:t>
            </w:r>
          </w:p>
        </w:tc>
        <w:tc>
          <w:tcPr>
            <w:tcW w:w="0" w:type="auto"/>
          </w:tcPr>
          <w:p w:rsidR="00705C3A" w:rsidRPr="00183F2F" w:rsidRDefault="00705C3A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2905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Serum 25(OH)D concentrations &lt;50 </w:t>
            </w:r>
            <w:proofErr w:type="spellStart"/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nmol</w:t>
            </w:r>
            <w:proofErr w:type="spellEnd"/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/L</w:t>
            </w:r>
          </w:p>
        </w:tc>
        <w:tc>
          <w:tcPr>
            <w:tcW w:w="1701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2130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above or below reference ranges</w:t>
            </w:r>
          </w:p>
        </w:tc>
      </w:tr>
      <w:tr w:rsidR="00705C3A" w:rsidRPr="00183F2F" w:rsidTr="00705C3A">
        <w:trPr>
          <w:cantSplit/>
          <w:trHeight w:val="662"/>
        </w:trPr>
        <w:tc>
          <w:tcPr>
            <w:tcW w:w="0" w:type="auto"/>
          </w:tcPr>
          <w:p w:rsidR="00705C3A" w:rsidRPr="00183F2F" w:rsidRDefault="00705C3A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Inflammation</w:t>
            </w:r>
          </w:p>
        </w:tc>
        <w:tc>
          <w:tcPr>
            <w:tcW w:w="0" w:type="auto"/>
          </w:tcPr>
          <w:p w:rsidR="00705C3A" w:rsidRPr="00183F2F" w:rsidRDefault="00705C3A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Safety</w:t>
            </w:r>
          </w:p>
        </w:tc>
        <w:tc>
          <w:tcPr>
            <w:tcW w:w="2905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Alpha-1-glycolytic protein concentrations &gt;1.0 g/L </w:t>
            </w:r>
          </w:p>
        </w:tc>
        <w:tc>
          <w:tcPr>
            <w:tcW w:w="1701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2130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above or below reference range</w:t>
            </w:r>
          </w:p>
        </w:tc>
      </w:tr>
      <w:tr w:rsidR="00705C3A" w:rsidRPr="00183F2F" w:rsidTr="00705C3A">
        <w:trPr>
          <w:cantSplit/>
          <w:trHeight w:val="758"/>
        </w:trPr>
        <w:tc>
          <w:tcPr>
            <w:tcW w:w="0" w:type="auto"/>
          </w:tcPr>
          <w:p w:rsidR="00705C3A" w:rsidRPr="00183F2F" w:rsidRDefault="00705C3A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705C3A" w:rsidRPr="00183F2F" w:rsidRDefault="00705C3A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Safety</w:t>
            </w:r>
          </w:p>
        </w:tc>
        <w:tc>
          <w:tcPr>
            <w:tcW w:w="2905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C-reactive protein concentrations &gt;5.0 mg/L</w:t>
            </w:r>
          </w:p>
        </w:tc>
        <w:tc>
          <w:tcPr>
            <w:tcW w:w="1701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2130" w:type="dxa"/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above or below reference range</w:t>
            </w:r>
          </w:p>
        </w:tc>
      </w:tr>
      <w:tr w:rsidR="00705C3A" w:rsidRPr="00183F2F" w:rsidTr="00705C3A">
        <w:trPr>
          <w:cantSplit/>
          <w:trHeight w:val="840"/>
        </w:trPr>
        <w:tc>
          <w:tcPr>
            <w:tcW w:w="0" w:type="auto"/>
            <w:tcBorders>
              <w:bottom w:val="single" w:sz="4" w:space="0" w:color="auto"/>
            </w:tcBorders>
          </w:tcPr>
          <w:p w:rsidR="00705C3A" w:rsidRPr="00183F2F" w:rsidRDefault="00705C3A" w:rsidP="00183F2F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Micronutrient intake</w:t>
            </w:r>
            <w:r w:rsidR="00183F2F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05C3A" w:rsidRPr="00183F2F" w:rsidRDefault="00705C3A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Intake of multiple micronutrients among women at set time points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2130" w:type="dxa"/>
            <w:tcBorders>
              <w:bottom w:val="single" w:sz="4" w:space="0" w:color="auto"/>
            </w:tcBorders>
          </w:tcPr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705C3A" w:rsidRPr="00183F2F" w:rsidRDefault="00705C3A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above or below reference ranges (EAR, RDA, UL)</w:t>
            </w:r>
          </w:p>
        </w:tc>
      </w:tr>
    </w:tbl>
    <w:p w:rsidR="00900C1D" w:rsidRPr="00183F2F" w:rsidRDefault="00183F2F" w:rsidP="00900C1D">
      <w:pPr>
        <w:spacing w:after="0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  <w:vertAlign w:val="superscript"/>
        </w:rPr>
        <w:t>1</w:t>
      </w:r>
      <w:r w:rsidR="00900C1D" w:rsidRPr="00183F2F">
        <w:rPr>
          <w:rFonts w:asciiTheme="majorHAnsi" w:hAnsiTheme="majorHAnsi" w:cstheme="majorHAnsi"/>
          <w:sz w:val="20"/>
        </w:rPr>
        <w:t>Only determined among those participants in the dietary status subgroup</w:t>
      </w:r>
    </w:p>
    <w:p w:rsidR="00900C1D" w:rsidRPr="00183F2F" w:rsidRDefault="00900C1D" w:rsidP="00900C1D">
      <w:pPr>
        <w:spacing w:after="0"/>
        <w:rPr>
          <w:rFonts w:asciiTheme="majorHAnsi" w:hAnsiTheme="majorHAnsi" w:cstheme="majorHAnsi"/>
        </w:rPr>
      </w:pPr>
    </w:p>
    <w:p w:rsidR="00900C1D" w:rsidRPr="00183F2F" w:rsidRDefault="00900C1D" w:rsidP="00900C1D">
      <w:pPr>
        <w:spacing w:after="0"/>
        <w:rPr>
          <w:rFonts w:asciiTheme="majorHAnsi" w:hAnsiTheme="majorHAnsi" w:cstheme="majorHAnsi"/>
        </w:rPr>
      </w:pPr>
    </w:p>
    <w:p w:rsidR="00900C1D" w:rsidRPr="00183F2F" w:rsidRDefault="00F93741" w:rsidP="00FA3C9B">
      <w:pPr>
        <w:spacing w:after="0"/>
        <w:rPr>
          <w:rFonts w:asciiTheme="majorHAnsi" w:hAnsiTheme="majorHAnsi" w:cstheme="majorHAnsi"/>
        </w:rPr>
      </w:pPr>
      <w:r w:rsidRPr="00183F2F">
        <w:rPr>
          <w:rFonts w:asciiTheme="majorHAnsi" w:hAnsiTheme="majorHAnsi" w:cstheme="majorHAnsi"/>
        </w:rPr>
        <w:br w:type="page"/>
      </w:r>
      <w:r w:rsidRPr="00183F2F">
        <w:rPr>
          <w:rFonts w:asciiTheme="majorHAnsi" w:hAnsiTheme="majorHAnsi" w:cstheme="majorHAnsi"/>
          <w:b/>
        </w:rPr>
        <w:lastRenderedPageBreak/>
        <w:t xml:space="preserve">Additional </w:t>
      </w:r>
      <w:r w:rsidR="005D670C" w:rsidRPr="00183F2F">
        <w:rPr>
          <w:rFonts w:asciiTheme="majorHAnsi" w:hAnsiTheme="majorHAnsi" w:cstheme="majorHAnsi"/>
          <w:b/>
        </w:rPr>
        <w:t xml:space="preserve">Table </w:t>
      </w:r>
      <w:proofErr w:type="gramStart"/>
      <w:r w:rsidR="005D670C" w:rsidRPr="00183F2F">
        <w:rPr>
          <w:rFonts w:asciiTheme="majorHAnsi" w:hAnsiTheme="majorHAnsi" w:cstheme="majorHAnsi"/>
          <w:b/>
        </w:rPr>
        <w:t>2</w:t>
      </w:r>
      <w:r w:rsidR="00900C1D" w:rsidRPr="00183F2F">
        <w:rPr>
          <w:rFonts w:asciiTheme="majorHAnsi" w:hAnsiTheme="majorHAnsi" w:cstheme="majorHAnsi"/>
        </w:rPr>
        <w:t xml:space="preserve"> </w:t>
      </w:r>
      <w:r w:rsidR="00D2449D" w:rsidRPr="00183F2F">
        <w:rPr>
          <w:rFonts w:asciiTheme="majorHAnsi" w:hAnsiTheme="majorHAnsi" w:cstheme="majorHAnsi"/>
        </w:rPr>
        <w:t xml:space="preserve"> </w:t>
      </w:r>
      <w:r w:rsidR="00900C1D" w:rsidRPr="00183F2F">
        <w:rPr>
          <w:rFonts w:asciiTheme="majorHAnsi" w:hAnsiTheme="majorHAnsi" w:cstheme="majorHAnsi"/>
        </w:rPr>
        <w:t>Summary</w:t>
      </w:r>
      <w:proofErr w:type="gramEnd"/>
      <w:r w:rsidR="00900C1D" w:rsidRPr="00183F2F">
        <w:rPr>
          <w:rFonts w:asciiTheme="majorHAnsi" w:hAnsiTheme="majorHAnsi" w:cstheme="majorHAnsi"/>
        </w:rPr>
        <w:t xml:space="preserve"> of anthropometric-related secondary outcome measures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1253"/>
        <w:gridCol w:w="3347"/>
        <w:gridCol w:w="1821"/>
        <w:gridCol w:w="2192"/>
      </w:tblGrid>
      <w:tr w:rsidR="00D05DF2" w:rsidRPr="00183F2F" w:rsidTr="00F93741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Type of variable</w:t>
            </w:r>
          </w:p>
        </w:tc>
        <w:tc>
          <w:tcPr>
            <w:tcW w:w="3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Variable definition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Analysis metric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Method of aggregation</w:t>
            </w:r>
          </w:p>
        </w:tc>
      </w:tr>
      <w:tr w:rsidR="00D05DF2" w:rsidRPr="00183F2F" w:rsidTr="00F937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0" w:type="auto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Height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3347" w:type="dxa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Height at set points in time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below -2 SD</w:t>
            </w:r>
            <w:r w:rsidR="00F93741" w:rsidRPr="00183F2F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 (from z-score)</w:t>
            </w:r>
          </w:p>
        </w:tc>
      </w:tr>
      <w:tr w:rsidR="00D05DF2" w:rsidRPr="00183F2F" w:rsidTr="00F937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0" w:type="auto"/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Weight</w:t>
            </w:r>
          </w:p>
        </w:tc>
        <w:tc>
          <w:tcPr>
            <w:tcW w:w="0" w:type="auto"/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3347" w:type="dxa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Weight at set points in time</w:t>
            </w:r>
          </w:p>
        </w:tc>
        <w:tc>
          <w:tcPr>
            <w:tcW w:w="1821" w:type="dxa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0" w:type="auto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05DF2" w:rsidRPr="00183F2F" w:rsidTr="00F937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0" w:type="auto"/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MUAC</w:t>
            </w:r>
          </w:p>
        </w:tc>
        <w:tc>
          <w:tcPr>
            <w:tcW w:w="0" w:type="auto"/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3347" w:type="dxa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MUAC at set points in time</w:t>
            </w:r>
          </w:p>
        </w:tc>
        <w:tc>
          <w:tcPr>
            <w:tcW w:w="1821" w:type="dxa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0" w:type="auto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</w:tc>
      </w:tr>
      <w:tr w:rsidR="00D05DF2" w:rsidRPr="00183F2F" w:rsidTr="00F937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"/>
        </w:trPr>
        <w:tc>
          <w:tcPr>
            <w:tcW w:w="0" w:type="auto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BMI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Efficacy</w:t>
            </w:r>
          </w:p>
        </w:tc>
        <w:tc>
          <w:tcPr>
            <w:tcW w:w="3347" w:type="dxa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Derived from height and weight measurements at set points in time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Mean</w:t>
            </w:r>
          </w:p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% below -2 SD</w:t>
            </w:r>
            <w:r w:rsidR="00F93741" w:rsidRPr="00183F2F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1</w:t>
            </w: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 (from z-score)</w:t>
            </w:r>
          </w:p>
        </w:tc>
      </w:tr>
    </w:tbl>
    <w:p w:rsidR="005D670C" w:rsidRPr="00183F2F" w:rsidRDefault="005D670C" w:rsidP="005D670C">
      <w:pPr>
        <w:spacing w:after="0"/>
        <w:rPr>
          <w:rFonts w:asciiTheme="majorHAnsi" w:hAnsiTheme="majorHAnsi" w:cstheme="majorHAnsi"/>
          <w:sz w:val="20"/>
        </w:rPr>
      </w:pPr>
      <w:r w:rsidRPr="00183F2F">
        <w:rPr>
          <w:rFonts w:asciiTheme="majorHAnsi" w:hAnsiTheme="majorHAnsi" w:cstheme="majorHAnsi"/>
          <w:sz w:val="20"/>
          <w:vertAlign w:val="superscript"/>
        </w:rPr>
        <w:t>1</w:t>
      </w:r>
      <w:r w:rsidRPr="00183F2F">
        <w:rPr>
          <w:rFonts w:asciiTheme="majorHAnsi" w:hAnsiTheme="majorHAnsi" w:cstheme="majorHAnsi"/>
          <w:sz w:val="20"/>
        </w:rPr>
        <w:t xml:space="preserve">Only determined among </w:t>
      </w:r>
      <w:r w:rsidR="00D05DF2" w:rsidRPr="00183F2F">
        <w:rPr>
          <w:rFonts w:asciiTheme="majorHAnsi" w:hAnsiTheme="majorHAnsi" w:cstheme="majorHAnsi"/>
          <w:sz w:val="20"/>
        </w:rPr>
        <w:t>adolescent participants (age &lt;19 years)</w:t>
      </w:r>
      <w:r w:rsidR="00703C6E">
        <w:rPr>
          <w:rFonts w:asciiTheme="majorHAnsi" w:hAnsiTheme="majorHAnsi" w:cstheme="majorHAnsi"/>
          <w:sz w:val="20"/>
        </w:rPr>
        <w:t xml:space="preserve"> using the WHO growth standards </w:t>
      </w:r>
    </w:p>
    <w:p w:rsidR="00900C1D" w:rsidRPr="00183F2F" w:rsidRDefault="00900C1D" w:rsidP="00900C1D">
      <w:pPr>
        <w:spacing w:after="0"/>
        <w:rPr>
          <w:rFonts w:asciiTheme="majorHAnsi" w:hAnsiTheme="majorHAnsi" w:cstheme="majorHAnsi"/>
        </w:rPr>
      </w:pPr>
    </w:p>
    <w:p w:rsidR="00FB7733" w:rsidRPr="00183F2F" w:rsidRDefault="00FB7733" w:rsidP="00900C1D">
      <w:pPr>
        <w:spacing w:after="0"/>
        <w:rPr>
          <w:rFonts w:asciiTheme="majorHAnsi" w:hAnsiTheme="majorHAnsi" w:cstheme="majorHAnsi"/>
        </w:rPr>
      </w:pPr>
    </w:p>
    <w:p w:rsidR="00900C1D" w:rsidRPr="00183F2F" w:rsidRDefault="00F93741" w:rsidP="00900C1D">
      <w:pPr>
        <w:spacing w:after="0"/>
        <w:rPr>
          <w:rFonts w:asciiTheme="majorHAnsi" w:hAnsiTheme="majorHAnsi" w:cstheme="majorHAnsi"/>
        </w:rPr>
      </w:pPr>
      <w:r w:rsidRPr="00183F2F">
        <w:rPr>
          <w:rFonts w:asciiTheme="majorHAnsi" w:hAnsiTheme="majorHAnsi" w:cstheme="majorHAnsi"/>
          <w:b/>
        </w:rPr>
        <w:t xml:space="preserve">Additional </w:t>
      </w:r>
      <w:r w:rsidR="005D670C" w:rsidRPr="00183F2F">
        <w:rPr>
          <w:rFonts w:asciiTheme="majorHAnsi" w:hAnsiTheme="majorHAnsi" w:cstheme="majorHAnsi"/>
          <w:b/>
        </w:rPr>
        <w:t xml:space="preserve">Table </w:t>
      </w:r>
      <w:proofErr w:type="gramStart"/>
      <w:r w:rsidR="005D670C" w:rsidRPr="00183F2F">
        <w:rPr>
          <w:rFonts w:asciiTheme="majorHAnsi" w:hAnsiTheme="majorHAnsi" w:cstheme="majorHAnsi"/>
          <w:b/>
        </w:rPr>
        <w:t>3</w:t>
      </w:r>
      <w:r w:rsidR="00900C1D" w:rsidRPr="00183F2F">
        <w:rPr>
          <w:rFonts w:asciiTheme="majorHAnsi" w:hAnsiTheme="majorHAnsi" w:cstheme="majorHAnsi"/>
        </w:rPr>
        <w:t xml:space="preserve"> </w:t>
      </w:r>
      <w:r w:rsidR="00D2449D" w:rsidRPr="00183F2F">
        <w:rPr>
          <w:rFonts w:asciiTheme="majorHAnsi" w:hAnsiTheme="majorHAnsi" w:cstheme="majorHAnsi"/>
        </w:rPr>
        <w:t xml:space="preserve"> </w:t>
      </w:r>
      <w:r w:rsidR="00900C1D" w:rsidRPr="00183F2F">
        <w:rPr>
          <w:rFonts w:asciiTheme="majorHAnsi" w:hAnsiTheme="majorHAnsi" w:cstheme="majorHAnsi"/>
        </w:rPr>
        <w:t>Summary</w:t>
      </w:r>
      <w:proofErr w:type="gramEnd"/>
      <w:r w:rsidR="00900C1D" w:rsidRPr="00183F2F">
        <w:rPr>
          <w:rFonts w:asciiTheme="majorHAnsi" w:hAnsiTheme="majorHAnsi" w:cstheme="majorHAnsi"/>
        </w:rPr>
        <w:t xml:space="preserve"> of life skills-related </w:t>
      </w:r>
      <w:r w:rsidR="00FB7733" w:rsidRPr="00183F2F">
        <w:rPr>
          <w:rFonts w:asciiTheme="majorHAnsi" w:hAnsiTheme="majorHAnsi" w:cstheme="majorHAnsi"/>
        </w:rPr>
        <w:t>and empowerment-</w:t>
      </w:r>
      <w:r w:rsidR="005D670C" w:rsidRPr="00183F2F">
        <w:rPr>
          <w:rFonts w:asciiTheme="majorHAnsi" w:hAnsiTheme="majorHAnsi" w:cstheme="majorHAnsi"/>
        </w:rPr>
        <w:t xml:space="preserve">related </w:t>
      </w:r>
      <w:r w:rsidR="00900C1D" w:rsidRPr="00183F2F">
        <w:rPr>
          <w:rFonts w:asciiTheme="majorHAnsi" w:hAnsiTheme="majorHAnsi" w:cstheme="majorHAnsi"/>
        </w:rPr>
        <w:t>secondary outcome measures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8"/>
        <w:gridCol w:w="1448"/>
        <w:gridCol w:w="2599"/>
        <w:gridCol w:w="1671"/>
        <w:gridCol w:w="1970"/>
      </w:tblGrid>
      <w:tr w:rsidR="00D05DF2" w:rsidRPr="00183F2F" w:rsidTr="00705C3A">
        <w:trPr>
          <w:trHeight w:val="55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Type of variable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Variable definition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Analysis metric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Method of aggregation</w:t>
            </w:r>
          </w:p>
        </w:tc>
      </w:tr>
      <w:tr w:rsidR="00D05DF2" w:rsidRPr="00183F2F" w:rsidTr="00705C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68"/>
        </w:trPr>
        <w:tc>
          <w:tcPr>
            <w:tcW w:w="0" w:type="auto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Age at marriage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Empowerment</w:t>
            </w:r>
          </w:p>
        </w:tc>
        <w:tc>
          <w:tcPr>
            <w:tcW w:w="2599" w:type="dxa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Age at which participant was first married</w:t>
            </w:r>
          </w:p>
        </w:tc>
        <w:tc>
          <w:tcPr>
            <w:tcW w:w="1671" w:type="dxa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% married before 18 years of age</w:t>
            </w:r>
          </w:p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Mean</w:t>
            </w:r>
          </w:p>
        </w:tc>
      </w:tr>
      <w:tr w:rsidR="00D05DF2" w:rsidRPr="00183F2F" w:rsidTr="00705C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41"/>
        </w:trPr>
        <w:tc>
          <w:tcPr>
            <w:tcW w:w="0" w:type="auto"/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Completion of grade 10 schooling</w:t>
            </w:r>
          </w:p>
        </w:tc>
        <w:tc>
          <w:tcPr>
            <w:tcW w:w="0" w:type="auto"/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Empowerment</w:t>
            </w:r>
          </w:p>
        </w:tc>
        <w:tc>
          <w:tcPr>
            <w:tcW w:w="2599" w:type="dxa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Whether the participant has completed the 10</w:t>
            </w:r>
            <w:r w:rsidRPr="00183F2F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th</w:t>
            </w: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 grade</w:t>
            </w:r>
          </w:p>
        </w:tc>
        <w:tc>
          <w:tcPr>
            <w:tcW w:w="1671" w:type="dxa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0" w:type="auto"/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% completed 10</w:t>
            </w:r>
            <w:r w:rsidRPr="00183F2F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th</w:t>
            </w: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 grade</w:t>
            </w:r>
          </w:p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2) Mean grade completion</w:t>
            </w:r>
          </w:p>
        </w:tc>
      </w:tr>
      <w:tr w:rsidR="00D05DF2" w:rsidRPr="00183F2F" w:rsidTr="00705C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0"/>
        </w:trPr>
        <w:tc>
          <w:tcPr>
            <w:tcW w:w="0" w:type="auto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ind w:left="152" w:hanging="15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Use of sanitary pads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Empowerment</w:t>
            </w: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 xml:space="preserve">Use of a sanitary pad in the last two months during one’s menstrual cycle 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Value at specified intervals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D05DF2" w:rsidRPr="00183F2F" w:rsidRDefault="00D05DF2" w:rsidP="00705C3A">
            <w:pPr>
              <w:ind w:left="72" w:hanging="72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183F2F">
              <w:rPr>
                <w:rFonts w:asciiTheme="majorHAnsi" w:hAnsiTheme="majorHAnsi" w:cstheme="majorHAnsi"/>
                <w:sz w:val="20"/>
                <w:szCs w:val="20"/>
              </w:rPr>
              <w:t>1) % report using sanitary pad</w:t>
            </w:r>
          </w:p>
        </w:tc>
      </w:tr>
    </w:tbl>
    <w:p w:rsidR="00900C1D" w:rsidRPr="00183F2F" w:rsidRDefault="00900C1D" w:rsidP="00900C1D">
      <w:pPr>
        <w:spacing w:after="0"/>
        <w:rPr>
          <w:rFonts w:asciiTheme="majorHAnsi" w:hAnsiTheme="majorHAnsi" w:cstheme="majorHAnsi"/>
        </w:rPr>
      </w:pPr>
    </w:p>
    <w:p w:rsidR="00900C1D" w:rsidRPr="00183F2F" w:rsidRDefault="00900C1D" w:rsidP="00A90115">
      <w:pPr>
        <w:spacing w:after="0"/>
        <w:rPr>
          <w:rFonts w:asciiTheme="majorHAnsi" w:hAnsiTheme="majorHAnsi" w:cstheme="majorHAnsi"/>
        </w:rPr>
      </w:pPr>
    </w:p>
    <w:p w:rsidR="00900C1D" w:rsidRPr="00183F2F" w:rsidRDefault="00900C1D" w:rsidP="00277613">
      <w:pPr>
        <w:spacing w:after="0"/>
        <w:rPr>
          <w:rFonts w:asciiTheme="majorHAnsi" w:hAnsiTheme="majorHAnsi" w:cstheme="majorHAnsi"/>
        </w:rPr>
      </w:pPr>
    </w:p>
    <w:p w:rsidR="00900C1D" w:rsidRPr="00183F2F" w:rsidRDefault="00900C1D" w:rsidP="00277613">
      <w:pPr>
        <w:spacing w:after="0"/>
        <w:rPr>
          <w:rFonts w:asciiTheme="majorHAnsi" w:hAnsiTheme="majorHAnsi" w:cstheme="majorHAnsi"/>
        </w:rPr>
      </w:pPr>
    </w:p>
    <w:sectPr w:rsidR="00900C1D" w:rsidRPr="00183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AF1" w:rsidRDefault="006A4AF1" w:rsidP="00DE0F4E">
      <w:pPr>
        <w:spacing w:after="0" w:line="240" w:lineRule="auto"/>
      </w:pPr>
      <w:r>
        <w:separator/>
      </w:r>
    </w:p>
  </w:endnote>
  <w:endnote w:type="continuationSeparator" w:id="0">
    <w:p w:rsidR="006A4AF1" w:rsidRDefault="006A4AF1" w:rsidP="00DE0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F4E" w:rsidRDefault="00DE0F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92386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0F4E" w:rsidRPr="00DE0F4E" w:rsidRDefault="00DE0F4E">
            <w:pPr>
              <w:pStyle w:val="Footer"/>
              <w:jc w:val="right"/>
            </w:pPr>
            <w:r>
              <w:tab/>
            </w:r>
            <w:r w:rsidRPr="00DE0F4E">
              <w:t xml:space="preserve">Page </w:t>
            </w:r>
            <w:r w:rsidRPr="00DE0F4E">
              <w:rPr>
                <w:bCs/>
                <w:sz w:val="24"/>
                <w:szCs w:val="24"/>
              </w:rPr>
              <w:fldChar w:fldCharType="begin"/>
            </w:r>
            <w:r w:rsidRPr="00DE0F4E">
              <w:rPr>
                <w:bCs/>
              </w:rPr>
              <w:instrText xml:space="preserve"> PAGE </w:instrText>
            </w:r>
            <w:r w:rsidRPr="00DE0F4E">
              <w:rPr>
                <w:bCs/>
                <w:sz w:val="24"/>
                <w:szCs w:val="24"/>
              </w:rPr>
              <w:fldChar w:fldCharType="separate"/>
            </w:r>
            <w:r w:rsidR="00D439E9">
              <w:rPr>
                <w:bCs/>
                <w:noProof/>
              </w:rPr>
              <w:t>1</w:t>
            </w:r>
            <w:r w:rsidRPr="00DE0F4E">
              <w:rPr>
                <w:bCs/>
                <w:sz w:val="24"/>
                <w:szCs w:val="24"/>
              </w:rPr>
              <w:fldChar w:fldCharType="end"/>
            </w:r>
            <w:r w:rsidRPr="00DE0F4E">
              <w:t xml:space="preserve"> of </w:t>
            </w:r>
            <w:r w:rsidRPr="00DE0F4E">
              <w:rPr>
                <w:bCs/>
                <w:sz w:val="24"/>
                <w:szCs w:val="24"/>
              </w:rPr>
              <w:fldChar w:fldCharType="begin"/>
            </w:r>
            <w:r w:rsidRPr="00DE0F4E">
              <w:rPr>
                <w:bCs/>
              </w:rPr>
              <w:instrText xml:space="preserve"> NUMPAGES  </w:instrText>
            </w:r>
            <w:r w:rsidRPr="00DE0F4E">
              <w:rPr>
                <w:bCs/>
                <w:sz w:val="24"/>
                <w:szCs w:val="24"/>
              </w:rPr>
              <w:fldChar w:fldCharType="separate"/>
            </w:r>
            <w:r w:rsidR="00D439E9">
              <w:rPr>
                <w:bCs/>
                <w:noProof/>
              </w:rPr>
              <w:t>2</w:t>
            </w:r>
            <w:r w:rsidRPr="00DE0F4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0F4E" w:rsidRDefault="00DE0F4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F4E" w:rsidRDefault="00DE0F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AF1" w:rsidRDefault="006A4AF1" w:rsidP="00DE0F4E">
      <w:pPr>
        <w:spacing w:after="0" w:line="240" w:lineRule="auto"/>
      </w:pPr>
      <w:r>
        <w:separator/>
      </w:r>
    </w:p>
  </w:footnote>
  <w:footnote w:type="continuationSeparator" w:id="0">
    <w:p w:rsidR="006A4AF1" w:rsidRDefault="006A4AF1" w:rsidP="00DE0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F4E" w:rsidRDefault="00DE0F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F4E" w:rsidRDefault="00DE0F4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F4E" w:rsidRDefault="00DE0F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9"/>
  </w:docVars>
  <w:rsids>
    <w:rsidRoot w:val="003B6DF8"/>
    <w:rsid w:val="00026ED3"/>
    <w:rsid w:val="00183018"/>
    <w:rsid w:val="00183F2F"/>
    <w:rsid w:val="0020148D"/>
    <w:rsid w:val="00277613"/>
    <w:rsid w:val="003B6DF8"/>
    <w:rsid w:val="004601B9"/>
    <w:rsid w:val="005D670C"/>
    <w:rsid w:val="00610A0B"/>
    <w:rsid w:val="006A4AF1"/>
    <w:rsid w:val="006C6CC8"/>
    <w:rsid w:val="00703C6E"/>
    <w:rsid w:val="00705C3A"/>
    <w:rsid w:val="007C7915"/>
    <w:rsid w:val="00852A72"/>
    <w:rsid w:val="00893380"/>
    <w:rsid w:val="008F16E7"/>
    <w:rsid w:val="00900C1D"/>
    <w:rsid w:val="009300CC"/>
    <w:rsid w:val="009434DA"/>
    <w:rsid w:val="00A90115"/>
    <w:rsid w:val="00B12599"/>
    <w:rsid w:val="00B60E76"/>
    <w:rsid w:val="00BF5A01"/>
    <w:rsid w:val="00C110F4"/>
    <w:rsid w:val="00D05DF2"/>
    <w:rsid w:val="00D2449D"/>
    <w:rsid w:val="00D439E9"/>
    <w:rsid w:val="00D439FF"/>
    <w:rsid w:val="00DE0F4E"/>
    <w:rsid w:val="00E31873"/>
    <w:rsid w:val="00F93741"/>
    <w:rsid w:val="00FA3C9B"/>
    <w:rsid w:val="00FB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0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F4E"/>
  </w:style>
  <w:style w:type="paragraph" w:styleId="Footer">
    <w:name w:val="footer"/>
    <w:basedOn w:val="Normal"/>
    <w:link w:val="FooterChar"/>
    <w:uiPriority w:val="99"/>
    <w:unhideWhenUsed/>
    <w:rsid w:val="00DE0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F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0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F4E"/>
  </w:style>
  <w:style w:type="paragraph" w:styleId="Footer">
    <w:name w:val="footer"/>
    <w:basedOn w:val="Normal"/>
    <w:link w:val="FooterChar"/>
    <w:uiPriority w:val="99"/>
    <w:unhideWhenUsed/>
    <w:rsid w:val="00DE0F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435</Words>
  <Characters>2422</Characters>
  <Application>Microsoft Office Word</Application>
  <DocSecurity>0</DocSecurity>
  <Lines>186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sikkids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Jo-Anna Baxter</dc:creator>
  <cp:keywords/>
  <dc:description/>
  <cp:lastModifiedBy>JLOAYON</cp:lastModifiedBy>
  <cp:revision>22</cp:revision>
  <dcterms:created xsi:type="dcterms:W3CDTF">2018-04-05T01:36:00Z</dcterms:created>
  <dcterms:modified xsi:type="dcterms:W3CDTF">2018-05-25T22:20:00Z</dcterms:modified>
</cp:coreProperties>
</file>