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C9EA1" w14:textId="14D8B155" w:rsidR="00AB0AE5" w:rsidRPr="003F5783" w:rsidRDefault="000C497D" w:rsidP="003F5783">
      <w:pPr>
        <w:tabs>
          <w:tab w:val="left" w:pos="5124"/>
        </w:tabs>
        <w:spacing w:after="0" w:line="360" w:lineRule="auto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/>
          <w:b/>
          <w:sz w:val="18"/>
          <w:szCs w:val="18"/>
        </w:rPr>
        <w:t>Additional file</w:t>
      </w:r>
      <w:r w:rsidR="00805F36" w:rsidRPr="003F5783">
        <w:rPr>
          <w:rFonts w:ascii="Times New Roman" w:hAnsi="Times New Roman"/>
          <w:b/>
          <w:sz w:val="18"/>
          <w:szCs w:val="18"/>
        </w:rPr>
        <w:t xml:space="preserve"> 3: Study</w:t>
      </w:r>
      <w:r w:rsidR="00B51745" w:rsidRPr="003F5783">
        <w:rPr>
          <w:rFonts w:ascii="Times New Roman" w:hAnsi="Times New Roman"/>
          <w:b/>
          <w:sz w:val="18"/>
          <w:szCs w:val="18"/>
        </w:rPr>
        <w:t xml:space="preserve"> outcomes and results</w:t>
      </w:r>
      <w:r w:rsidR="00805F36" w:rsidRPr="003F5783">
        <w:rPr>
          <w:rFonts w:ascii="Times New Roman" w:hAnsi="Times New Roman"/>
          <w:b/>
          <w:sz w:val="18"/>
          <w:szCs w:val="18"/>
        </w:rPr>
        <w:t xml:space="preserve"> </w:t>
      </w:r>
    </w:p>
    <w:tbl>
      <w:tblPr>
        <w:tblpPr w:leftFromText="180" w:rightFromText="180" w:vertAnchor="text" w:tblpX="108" w:tblpY="1"/>
        <w:tblOverlap w:val="never"/>
        <w:tblW w:w="13745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0348"/>
      </w:tblGrid>
      <w:tr w:rsidR="00D4791E" w:rsidRPr="00B761E5" w14:paraId="3673E2E7" w14:textId="77777777" w:rsidTr="008143D0">
        <w:trPr>
          <w:trHeight w:val="13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51FE6AD1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Author &amp; year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854C18C" w14:textId="77777777" w:rsidR="00D4791E" w:rsidRPr="00B761E5" w:rsidRDefault="00F10FCD" w:rsidP="002C51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Study outcomes</w:t>
            </w:r>
          </w:p>
        </w:tc>
        <w:tc>
          <w:tcPr>
            <w:tcW w:w="10348" w:type="dxa"/>
            <w:tcBorders>
              <w:top w:val="single" w:sz="4" w:space="0" w:color="auto"/>
              <w:bottom w:val="single" w:sz="4" w:space="0" w:color="auto"/>
            </w:tcBorders>
          </w:tcPr>
          <w:p w14:paraId="5691E7BB" w14:textId="77777777" w:rsidR="00D4791E" w:rsidRPr="00B761E5" w:rsidRDefault="00F10FCD" w:rsidP="002C51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R</w:t>
            </w:r>
            <w:r w:rsidR="00D4791E" w:rsidRPr="00B761E5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esults</w:t>
            </w:r>
          </w:p>
        </w:tc>
      </w:tr>
      <w:tr w:rsidR="00D4791E" w:rsidRPr="00B761E5" w14:paraId="5F6A1AF8" w14:textId="77777777" w:rsidTr="002032C0">
        <w:trPr>
          <w:trHeight w:val="806"/>
        </w:trPr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14:paraId="16D475F6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Ankrah et al., 2016 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</w:tcPr>
          <w:p w14:paraId="6FBE2120" w14:textId="77777777" w:rsidR="00D4791E" w:rsidRPr="00B761E5" w:rsidRDefault="00F10FCD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  <w:tcBorders>
              <w:top w:val="single" w:sz="4" w:space="0" w:color="auto"/>
              <w:bottom w:val="nil"/>
            </w:tcBorders>
          </w:tcPr>
          <w:p w14:paraId="6C09C2C1" w14:textId="77777777" w:rsidR="00D4791E" w:rsidRPr="00B761E5" w:rsidRDefault="00D4791E" w:rsidP="002C51A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Predicted probability of past-week nonadherence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without social protection was 54%</w:t>
            </w:r>
          </w:p>
          <w:p w14:paraId="4D816950" w14:textId="15B76920" w:rsidR="00D4791E" w:rsidRPr="00B761E5" w:rsidRDefault="00D4791E" w:rsidP="002C51A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  <w:t>Facilitators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: </w:t>
            </w:r>
            <w:r w:rsidR="00A8517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S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upport from health care providers and parents, </w:t>
            </w:r>
            <w:r w:rsidR="00F55113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adolescent</w:t>
            </w:r>
            <w:r w:rsidR="00BE4FB2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s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’ knowledge of disease</w:t>
            </w:r>
            <w:r w:rsidR="00BE4FB2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, 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self-motivation, perceived positive outcomes </w:t>
            </w:r>
          </w:p>
          <w:p w14:paraId="78B1FDFF" w14:textId="546D9AE5" w:rsidR="00D4791E" w:rsidRPr="00B761E5" w:rsidRDefault="00D4791E" w:rsidP="002C51AE">
            <w:pPr>
              <w:pStyle w:val="ListParagraph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  <w:t>Barriers: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</w:t>
            </w:r>
            <w:r w:rsidR="00A8517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F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orgetfulness, perceived stigmatization due to disclosure, financial barriers, and adverse effects of ART </w:t>
            </w:r>
          </w:p>
        </w:tc>
      </w:tr>
      <w:tr w:rsidR="00D4791E" w:rsidRPr="00B761E5" w14:paraId="086A04DF" w14:textId="77777777" w:rsidTr="002032C0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04997556" w14:textId="77777777" w:rsidR="00D4791E" w:rsidRPr="00B761E5" w:rsidRDefault="00D4791E" w:rsidP="002032C0">
            <w:pPr>
              <w:spacing w:after="60" w:line="240" w:lineRule="auto"/>
              <w:outlineLvl w:val="0"/>
              <w:rPr>
                <w:rFonts w:ascii="Times New Roman" w:eastAsia="Times New Roman" w:hAnsi="Times New Roman"/>
                <w:bCs/>
                <w:kern w:val="28"/>
                <w:sz w:val="18"/>
                <w:szCs w:val="18"/>
                <w:lang w:val="en-GB"/>
              </w:rPr>
            </w:pPr>
            <w:r w:rsidRPr="00B761E5">
              <w:rPr>
                <w:rFonts w:ascii="Times New Roman" w:eastAsia="Times New Roman" w:hAnsi="Times New Roman"/>
                <w:bCs/>
                <w:kern w:val="28"/>
                <w:sz w:val="18"/>
                <w:szCs w:val="18"/>
                <w:lang w:val="en-GB"/>
              </w:rPr>
              <w:t xml:space="preserve">Cluver et al., 2016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372489" w14:textId="32E09C48" w:rsidR="00D4791E" w:rsidRPr="00B761E5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74814966" w14:textId="25421AE9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FF0000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  <w:t>Negative correlates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: </w:t>
            </w:r>
            <w:r w:rsidR="00A8517E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C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urrent opportunistic infections</w:t>
            </w:r>
            <w:r w:rsidRPr="00B761E5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 xml:space="preserve"> </w:t>
            </w:r>
            <w:r w:rsidR="00BD736A">
              <w:rPr>
                <w:rFonts w:ascii="Times New Roman" w:hAnsi="Times New Roman"/>
                <w:sz w:val="18"/>
                <w:szCs w:val="18"/>
                <w:lang w:val="en-GB" w:eastAsia="en-AU"/>
              </w:rPr>
              <w:t>(</w:t>
            </w:r>
            <w:r w:rsidR="00BD736A" w:rsidRPr="00BD736A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>B 0.27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, </w:t>
            </w:r>
            <w:r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>p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= .005,</w:t>
            </w:r>
            <w:r w:rsidRPr="00B761E5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 xml:space="preserve"> SD .09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) and increased rates of detectable viral load (</w:t>
            </w:r>
            <w:r w:rsidRPr="00B761E5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 xml:space="preserve">aOR 1.98, </w:t>
            </w:r>
            <w:r w:rsidR="00BE4FB2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 xml:space="preserve">95% </w:t>
            </w:r>
            <w:r w:rsidRPr="00B761E5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 xml:space="preserve">CI:1.13–4.45, </w:t>
            </w:r>
            <w:r w:rsidRPr="00B761E5">
              <w:rPr>
                <w:rFonts w:ascii="Times New Roman" w:hAnsi="Times New Roman"/>
                <w:i/>
                <w:color w:val="FF0000"/>
                <w:sz w:val="18"/>
                <w:szCs w:val="18"/>
                <w:lang w:val="en-GB" w:eastAsia="en-AU"/>
              </w:rPr>
              <w:t>p</w:t>
            </w:r>
            <w:r w:rsidRPr="00B761E5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 xml:space="preserve"> &lt; .05)</w:t>
            </w:r>
            <w:r w:rsidRPr="00B761E5">
              <w:rPr>
                <w:rFonts w:ascii="Times New Roman" w:eastAsia="Calibri" w:hAnsi="Times New Roman"/>
                <w:color w:val="FF0000"/>
                <w:sz w:val="18"/>
                <w:szCs w:val="18"/>
                <w:lang w:val="en-GB" w:eastAsia="en-US"/>
              </w:rPr>
              <w:t xml:space="preserve"> </w:t>
            </w:r>
          </w:p>
          <w:p w14:paraId="1EE9BFA6" w14:textId="5E6C7411" w:rsidR="00D4791E" w:rsidRPr="00B761E5" w:rsidRDefault="00D4791E" w:rsidP="002C51AE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  <w:t>Positive correlates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: Sufficient food (</w:t>
            </w:r>
            <w:r w:rsidRPr="00B761E5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>aOR 0.57, 95%</w:t>
            </w:r>
            <w:r w:rsidR="00C61150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 xml:space="preserve">CI: 0.42–0.76, </w:t>
            </w:r>
            <w:r w:rsidRPr="00B761E5">
              <w:rPr>
                <w:rFonts w:ascii="Times New Roman" w:hAnsi="Times New Roman"/>
                <w:i/>
                <w:color w:val="FF0000"/>
                <w:sz w:val="18"/>
                <w:szCs w:val="18"/>
                <w:lang w:val="en-GB" w:eastAsia="en-AU"/>
              </w:rPr>
              <w:t xml:space="preserve">p </w:t>
            </w:r>
            <w:r w:rsidRPr="00B761E5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>&lt; .001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); attending an HIV support group (aOR</w:t>
            </w:r>
            <w:r w:rsidR="004869CE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0.60, 95%</w:t>
            </w:r>
            <w:r w:rsidR="00C61150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CI: 0.40–0.91, </w:t>
            </w:r>
            <w:r w:rsidRPr="00BD736A">
              <w:rPr>
                <w:rFonts w:ascii="Times New Roman" w:hAnsi="Times New Roman"/>
                <w:i/>
                <w:color w:val="FF0000"/>
                <w:sz w:val="18"/>
                <w:szCs w:val="18"/>
                <w:lang w:val="en-GB" w:eastAsia="en-AU"/>
              </w:rPr>
              <w:t>p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&lt; .05) and high parental supervision/ monitoring </w:t>
            </w:r>
            <w:r w:rsidRPr="00B761E5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>(aOR 0.56, 95%</w:t>
            </w:r>
            <w:r w:rsidR="00C61150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 xml:space="preserve">CI: 0.43–0.73, </w:t>
            </w:r>
            <w:r w:rsidRPr="00B761E5">
              <w:rPr>
                <w:rFonts w:ascii="Times New Roman" w:hAnsi="Times New Roman"/>
                <w:i/>
                <w:color w:val="FF0000"/>
                <w:sz w:val="18"/>
                <w:szCs w:val="18"/>
                <w:lang w:val="en-GB" w:eastAsia="en-AU"/>
              </w:rPr>
              <w:t xml:space="preserve">p </w:t>
            </w:r>
            <w:r w:rsidRPr="00B761E5">
              <w:rPr>
                <w:rFonts w:ascii="Times New Roman" w:hAnsi="Times New Roman"/>
                <w:color w:val="FF0000"/>
                <w:sz w:val="18"/>
                <w:szCs w:val="18"/>
                <w:lang w:val="en-GB" w:eastAsia="en-AU"/>
              </w:rPr>
              <w:t>&lt; .001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)</w:t>
            </w:r>
          </w:p>
        </w:tc>
      </w:tr>
      <w:tr w:rsidR="00D4791E" w:rsidRPr="00B761E5" w14:paraId="27B96EA6" w14:textId="77777777" w:rsidTr="002032C0">
        <w:tc>
          <w:tcPr>
            <w:tcW w:w="1980" w:type="dxa"/>
            <w:tcBorders>
              <w:top w:val="nil"/>
            </w:tcBorders>
          </w:tcPr>
          <w:p w14:paraId="66499003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Kawuma et al., 2014 </w:t>
            </w:r>
          </w:p>
        </w:tc>
        <w:tc>
          <w:tcPr>
            <w:tcW w:w="1417" w:type="dxa"/>
            <w:tcBorders>
              <w:top w:val="nil"/>
            </w:tcBorders>
          </w:tcPr>
          <w:p w14:paraId="2F26BB5A" w14:textId="77777777" w:rsidR="00D4791E" w:rsidRPr="00B761E5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  <w:tcBorders>
              <w:top w:val="nil"/>
            </w:tcBorders>
          </w:tcPr>
          <w:p w14:paraId="7BEE33A0" w14:textId="5D6122B0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  <w:t xml:space="preserve">Facilitators: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Fear of </w:t>
            </w:r>
            <w:r w:rsidR="009E0A8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being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scold</w:t>
            </w:r>
            <w:r w:rsidR="009E0A85">
              <w:rPr>
                <w:rFonts w:ascii="Times New Roman" w:hAnsi="Times New Roman"/>
                <w:sz w:val="18"/>
                <w:szCs w:val="18"/>
                <w:lang w:val="en-GB" w:eastAsia="en-AU"/>
              </w:rPr>
              <w:t>ed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by guardians and health care workers </w:t>
            </w:r>
          </w:p>
          <w:p w14:paraId="7C3F6959" w14:textId="577C0F6D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  <w:t xml:space="preserve">Barriers: </w:t>
            </w:r>
            <w:r w:rsidR="00427CB1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Lack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of HIV status</w:t>
            </w:r>
            <w:r w:rsidR="0089466C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dislosure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, lack of food, side effects, fear of being seen by others, lack of time </w:t>
            </w:r>
          </w:p>
        </w:tc>
      </w:tr>
      <w:tr w:rsidR="00D4791E" w:rsidRPr="00B761E5" w14:paraId="31F190F7" w14:textId="77777777" w:rsidTr="008143D0">
        <w:tc>
          <w:tcPr>
            <w:tcW w:w="1980" w:type="dxa"/>
          </w:tcPr>
          <w:p w14:paraId="0FD69EC3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Denison et al., 2015 </w:t>
            </w:r>
          </w:p>
        </w:tc>
        <w:tc>
          <w:tcPr>
            <w:tcW w:w="1417" w:type="dxa"/>
          </w:tcPr>
          <w:p w14:paraId="37956B1E" w14:textId="77777777" w:rsidR="00D4791E" w:rsidRPr="00B761E5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7A3B344A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More than a quarter of respondents experienced ART interruptions ranging from one day to six months</w:t>
            </w:r>
          </w:p>
          <w:p w14:paraId="4C51E548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  <w:t>Facilitators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: Family support, youth support groups, prolonged illness before ART initiation and desire to live longer </w:t>
            </w:r>
          </w:p>
          <w:p w14:paraId="7CD5D24B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  <w:t>Barriers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: Fear of unintentional disclosure, away from home, side effects, not wanting to take drugs daily and religious healing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</w:t>
            </w:r>
          </w:p>
        </w:tc>
      </w:tr>
      <w:tr w:rsidR="00D4791E" w:rsidRPr="00B761E5" w14:paraId="6D4D8BE7" w14:textId="77777777" w:rsidTr="008143D0">
        <w:tc>
          <w:tcPr>
            <w:tcW w:w="1980" w:type="dxa"/>
          </w:tcPr>
          <w:p w14:paraId="1B53282D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bCs/>
                <w:sz w:val="18"/>
                <w:szCs w:val="18"/>
                <w:lang w:val="en-GB" w:eastAsia="en-AU"/>
              </w:rPr>
              <w:t xml:space="preserve">Thupayagale-Tshweneagae 2010 </w:t>
            </w:r>
          </w:p>
        </w:tc>
        <w:tc>
          <w:tcPr>
            <w:tcW w:w="1417" w:type="dxa"/>
          </w:tcPr>
          <w:p w14:paraId="60391505" w14:textId="77777777" w:rsidR="00D4791E" w:rsidRPr="00B761E5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08E85662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Adherence was reported as important</w:t>
            </w:r>
          </w:p>
          <w:p w14:paraId="5446A0DA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Feared disclosure and kept quite</w:t>
            </w:r>
          </w:p>
          <w:p w14:paraId="3495AE54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Reported seeking treatment earlier for common conditions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</w:t>
            </w:r>
          </w:p>
        </w:tc>
      </w:tr>
      <w:tr w:rsidR="00D4791E" w:rsidRPr="00B761E5" w14:paraId="712E1D1E" w14:textId="77777777" w:rsidTr="008143D0">
        <w:tc>
          <w:tcPr>
            <w:tcW w:w="1980" w:type="dxa"/>
          </w:tcPr>
          <w:p w14:paraId="52FD1062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Nachega et al., 2009</w:t>
            </w:r>
          </w:p>
        </w:tc>
        <w:tc>
          <w:tcPr>
            <w:tcW w:w="1417" w:type="dxa"/>
          </w:tcPr>
          <w:p w14:paraId="516A55FE" w14:textId="77777777" w:rsidR="00D4791E" w:rsidRPr="00B761E5" w:rsidRDefault="008255D8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7771DBAB" w14:textId="08A93539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A significantly smaller proportion of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achieved 100% adherence at each time point (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: 20.7% at 6 months, -14.3% at 12 months, 6.6% at 24 months; adults: 40.5%, 27.9%, and 20.6% at each time point, respectively; </w:t>
            </w:r>
            <w:r w:rsidRPr="00BD736A">
              <w:rPr>
                <w:rFonts w:ascii="Times New Roman" w:hAnsi="Times New Roman"/>
                <w:i/>
                <w:color w:val="FF0000"/>
                <w:sz w:val="18"/>
                <w:szCs w:val="18"/>
                <w:lang w:val="en-GB" w:eastAsia="en-AU"/>
              </w:rPr>
              <w:t>p</w:t>
            </w:r>
            <w:r w:rsidR="00796BEA">
              <w:rPr>
                <w:rFonts w:ascii="Times New Roman" w:hAnsi="Times New Roman"/>
                <w:i/>
                <w:color w:val="FF0000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&lt;</w:t>
            </w:r>
            <w:r w:rsidR="00796BEA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0.01)  </w:t>
            </w:r>
          </w:p>
          <w:p w14:paraId="66052CA0" w14:textId="60D6D67A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100% 12-month adherence was associated with virological suppression at 12 months, regardless of age</w:t>
            </w:r>
          </w:p>
          <w:p w14:paraId="6F8DD98D" w14:textId="5E6B8B8B" w:rsidR="00D4791E" w:rsidRPr="00B761E5" w:rsidRDefault="004E58E5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D4791E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achieving virological suppression had significantly shorter time to viral rebound (aOR 2.03; 95% CI:1.31–3.13; </w:t>
            </w:r>
            <w:r w:rsidR="00D4791E"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>p</w:t>
            </w:r>
            <w:r w:rsidR="00D40EAC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="00D4791E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&lt;</w:t>
            </w:r>
            <w:r w:rsidR="00796BEA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="00D4791E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0.003)</w:t>
            </w:r>
          </w:p>
          <w:p w14:paraId="2FDFF7DA" w14:textId="5ED54A68" w:rsidR="00D4791E" w:rsidRPr="00B761E5" w:rsidRDefault="004E58E5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="00D4791E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were less likely to experience long-term immunologic recovery despite initial CD4+ T-cell counts comparable to adults</w:t>
            </w:r>
          </w:p>
          <w:p w14:paraId="3E3422F6" w14:textId="24BDC66E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Adolescence was associated with non-ART adherence (</w:t>
            </w:r>
            <w:r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>p</w:t>
            </w:r>
            <w:r w:rsidR="00D40EAC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&lt;0.01)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</w:t>
            </w:r>
          </w:p>
        </w:tc>
      </w:tr>
      <w:tr w:rsidR="00D4791E" w:rsidRPr="00B761E5" w14:paraId="58A99B6F" w14:textId="77777777" w:rsidTr="008143D0">
        <w:tc>
          <w:tcPr>
            <w:tcW w:w="1980" w:type="dxa"/>
          </w:tcPr>
          <w:p w14:paraId="111FFB5E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Bermudez et al., 2016 </w:t>
            </w:r>
          </w:p>
        </w:tc>
        <w:tc>
          <w:tcPr>
            <w:tcW w:w="1417" w:type="dxa"/>
          </w:tcPr>
          <w:p w14:paraId="12FAF52E" w14:textId="77777777" w:rsidR="00D4791E" w:rsidRPr="00B761E5" w:rsidRDefault="008255D8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409CA9BF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62.5% reported to have missed doses</w:t>
            </w:r>
          </w:p>
          <w:p w14:paraId="5528DB87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71% (n=494) of respondents reported optimal adherence to ART, compared to 29% (n=206)</w:t>
            </w:r>
          </w:p>
          <w:p w14:paraId="1B7AAD67" w14:textId="449B9193" w:rsidR="00D4791E" w:rsidRPr="00B761E5" w:rsidRDefault="00D4791E" w:rsidP="002C51AE">
            <w:pPr>
              <w:pStyle w:val="Default"/>
              <w:numPr>
                <w:ilvl w:val="0"/>
                <w:numId w:val="3"/>
              </w:numPr>
              <w:rPr>
                <w:rFonts w:eastAsia="SimSun"/>
                <w:color w:val="auto"/>
                <w:sz w:val="18"/>
                <w:szCs w:val="18"/>
                <w:lang w:val="en-GB" w:eastAsia="en-AU"/>
              </w:rPr>
            </w:pPr>
            <w:r w:rsidRPr="00B761E5">
              <w:rPr>
                <w:rFonts w:eastAsia="SimSun"/>
                <w:b/>
                <w:color w:val="auto"/>
                <w:sz w:val="18"/>
                <w:szCs w:val="18"/>
                <w:lang w:val="en-GB" w:eastAsia="en-AU"/>
              </w:rPr>
              <w:t>Facilitators</w:t>
            </w:r>
            <w:r w:rsidRPr="00B761E5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>: Greater asset ownership, (OR 1.69, 95% CI: 1.00</w:t>
            </w:r>
            <w:r w:rsidR="00796BEA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>-</w:t>
            </w:r>
            <w:r w:rsidRPr="00B761E5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 xml:space="preserve">2.85, </w:t>
            </w:r>
            <w:r w:rsidRPr="00B761E5">
              <w:rPr>
                <w:rFonts w:eastAsia="SimSun"/>
                <w:i/>
                <w:color w:val="auto"/>
                <w:sz w:val="18"/>
                <w:szCs w:val="18"/>
                <w:lang w:val="en-GB" w:eastAsia="en-AU"/>
              </w:rPr>
              <w:t>p</w:t>
            </w:r>
            <w:r w:rsidR="00D40EAC" w:rsidRPr="00B761E5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>=.049), greater economic advantage in ownership of household assets, financial savings, and caregiver employment (OR 1.70</w:t>
            </w:r>
            <w:r w:rsidR="00C1242A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 xml:space="preserve">, </w:t>
            </w:r>
            <w:r w:rsidRPr="00B761E5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 xml:space="preserve">95% CI: 1.07–2.70, </w:t>
            </w:r>
            <w:r w:rsidR="00D40EAC" w:rsidRPr="00B761E5">
              <w:rPr>
                <w:rFonts w:eastAsia="SimSun"/>
                <w:i/>
                <w:color w:val="auto"/>
                <w:sz w:val="18"/>
                <w:szCs w:val="18"/>
                <w:lang w:val="en-GB" w:eastAsia="en-AU"/>
              </w:rPr>
              <w:t>p</w:t>
            </w:r>
            <w:r w:rsidR="00D40EAC" w:rsidRPr="00B761E5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>=</w:t>
            </w:r>
            <w:r w:rsidR="00796BEA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>&lt;</w:t>
            </w:r>
            <w:r w:rsidR="00796BEA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eastAsia="SimSun"/>
                <w:color w:val="auto"/>
                <w:sz w:val="18"/>
                <w:szCs w:val="18"/>
                <w:lang w:val="en-GB" w:eastAsia="en-AU"/>
              </w:rPr>
              <w:t>.05)</w:t>
            </w:r>
          </w:p>
          <w:p w14:paraId="4C5AF659" w14:textId="214DDCF5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  <w:t>Barriers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: Distance to clinic (OR 1.49, 95% CI:  1.02-2.18, </w:t>
            </w:r>
            <w:r w:rsidRPr="00BD736A">
              <w:rPr>
                <w:rFonts w:ascii="Times New Roman" w:hAnsi="Times New Roman"/>
                <w:i/>
                <w:color w:val="FF0000"/>
                <w:sz w:val="18"/>
                <w:szCs w:val="18"/>
                <w:lang w:val="en-GB" w:eastAsia="en-AU"/>
              </w:rPr>
              <w:t>p</w:t>
            </w:r>
            <w:r w:rsidR="00796BEA">
              <w:rPr>
                <w:rFonts w:ascii="Times New Roman" w:hAnsi="Times New Roman"/>
                <w:i/>
                <w:color w:val="FF0000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=.04)</w:t>
            </w:r>
          </w:p>
        </w:tc>
      </w:tr>
      <w:tr w:rsidR="00D4791E" w:rsidRPr="00B761E5" w14:paraId="24B3264A" w14:textId="77777777" w:rsidTr="008143D0">
        <w:trPr>
          <w:trHeight w:val="296"/>
        </w:trPr>
        <w:tc>
          <w:tcPr>
            <w:tcW w:w="1980" w:type="dxa"/>
          </w:tcPr>
          <w:p w14:paraId="7DBCC8C3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Mahvu et al., 2013 </w:t>
            </w:r>
          </w:p>
        </w:tc>
        <w:tc>
          <w:tcPr>
            <w:tcW w:w="1417" w:type="dxa"/>
          </w:tcPr>
          <w:p w14:paraId="4E6EE011" w14:textId="77777777" w:rsidR="00D4791E" w:rsidRPr="00B761E5" w:rsidRDefault="008255D8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0E96D681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21 % of participants reported a 50% adherence, 6% reported 86% adherence, 6% reported a 93% adherence, 4% reported a 96% adherence and 12% reported a 98% adherence</w:t>
            </w:r>
          </w:p>
          <w:p w14:paraId="4BAFBCAC" w14:textId="789395F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Self-reported adherence was sub-optimal</w:t>
            </w:r>
          </w:p>
          <w:p w14:paraId="2FE5F9F6" w14:textId="38DD16D1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  <w:t>Barriers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: </w:t>
            </w:r>
            <w:r w:rsidR="00FC7BC0">
              <w:rPr>
                <w:rFonts w:ascii="Times New Roman" w:hAnsi="Times New Roman"/>
                <w:sz w:val="18"/>
                <w:szCs w:val="18"/>
                <w:lang w:val="en-GB" w:eastAsia="en-AU"/>
              </w:rPr>
              <w:t>F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orgetfulness (45%), travelling (23%), concealing from others (22%) and lack of bus fare to collect medication (17%)</w:t>
            </w:r>
          </w:p>
        </w:tc>
      </w:tr>
      <w:tr w:rsidR="00D4791E" w:rsidRPr="00B761E5" w14:paraId="152D0869" w14:textId="77777777" w:rsidTr="008143D0">
        <w:tc>
          <w:tcPr>
            <w:tcW w:w="1980" w:type="dxa"/>
          </w:tcPr>
          <w:p w14:paraId="07D0A925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Enimil et al., 2015</w:t>
            </w:r>
          </w:p>
        </w:tc>
        <w:tc>
          <w:tcPr>
            <w:tcW w:w="1417" w:type="dxa"/>
          </w:tcPr>
          <w:p w14:paraId="6AF5B61F" w14:textId="77777777" w:rsidR="00D4791E" w:rsidRPr="00B761E5" w:rsidRDefault="008255D8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6F58C09D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Quantitative analyses’ results suggested that a significant number of participants were not virally suppressed</w:t>
            </w:r>
          </w:p>
          <w:p w14:paraId="3AE242E4" w14:textId="24E9906C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  <w:lang w:val="en-GB" w:eastAsia="en-AU"/>
              </w:rPr>
              <w:lastRenderedPageBreak/>
              <w:t>Barriers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: </w:t>
            </w:r>
            <w:r w:rsidR="00FC7BC0">
              <w:rPr>
                <w:rFonts w:ascii="Times New Roman" w:hAnsi="Times New Roman"/>
                <w:sz w:val="18"/>
                <w:szCs w:val="18"/>
                <w:lang w:val="en-GB" w:eastAsia="en-AU"/>
              </w:rPr>
              <w:t>L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imited social support, concerns about disclosure and HIV-related stigma, limited resources, and lower than expected quality of life </w:t>
            </w:r>
          </w:p>
        </w:tc>
      </w:tr>
      <w:tr w:rsidR="00D4791E" w:rsidRPr="00B761E5" w14:paraId="62D57AF7" w14:textId="77777777" w:rsidTr="008143D0">
        <w:tc>
          <w:tcPr>
            <w:tcW w:w="1980" w:type="dxa"/>
          </w:tcPr>
          <w:p w14:paraId="7BA866FA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Mupambireyi et al., 2014</w:t>
            </w:r>
          </w:p>
        </w:tc>
        <w:tc>
          <w:tcPr>
            <w:tcW w:w="1417" w:type="dxa"/>
          </w:tcPr>
          <w:p w14:paraId="068385ED" w14:textId="77777777" w:rsidR="00D4791E" w:rsidRPr="00B761E5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7EB5875F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Children tended to associate not knowing how they got infected with HIV with poor adherence</w:t>
            </w:r>
          </w:p>
          <w:p w14:paraId="15174325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Teaching helped children to talk more about their personal drug adherence slippages during support group meetings</w:t>
            </w:r>
          </w:p>
          <w:p w14:paraId="3877B131" w14:textId="263F6D27" w:rsidR="00D4791E" w:rsidRPr="00B761E5" w:rsidRDefault="00FC7BC0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AU"/>
              </w:rPr>
              <w:t>Perceived s</w:t>
            </w:r>
            <w:r w:rsidR="00D4791E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tigma</w:t>
            </w:r>
          </w:p>
        </w:tc>
      </w:tr>
      <w:tr w:rsidR="00D4791E" w:rsidRPr="00B761E5" w14:paraId="784B7581" w14:textId="77777777" w:rsidTr="008143D0">
        <w:trPr>
          <w:trHeight w:val="280"/>
        </w:trPr>
        <w:tc>
          <w:tcPr>
            <w:tcW w:w="1980" w:type="dxa"/>
          </w:tcPr>
          <w:p w14:paraId="32DB5197" w14:textId="77777777" w:rsidR="00D4791E" w:rsidRPr="00B761E5" w:rsidRDefault="00D4791E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eastAsia="Calibri" w:hAnsi="Times New Roman"/>
                <w:bCs/>
                <w:sz w:val="18"/>
                <w:szCs w:val="18"/>
                <w:lang w:val="en-GB" w:eastAsia="en-US"/>
              </w:rPr>
              <w:t xml:space="preserve">Thupayagale-Tshweneagae 2010 </w:t>
            </w:r>
          </w:p>
        </w:tc>
        <w:tc>
          <w:tcPr>
            <w:tcW w:w="1417" w:type="dxa"/>
          </w:tcPr>
          <w:p w14:paraId="22D5CB00" w14:textId="77777777" w:rsidR="00D4791E" w:rsidRPr="00B761E5" w:rsidRDefault="008255D8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7ED97ADD" w14:textId="6A4B4323" w:rsidR="00D4791E" w:rsidRPr="00B761E5" w:rsidRDefault="00D4791E" w:rsidP="002C51AE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All participants reported to be adhering to AIDS therapies and seeking early treatment for common conditions </w:t>
            </w:r>
          </w:p>
        </w:tc>
      </w:tr>
      <w:tr w:rsidR="00D4791E" w:rsidRPr="00B761E5" w14:paraId="30FA4EB0" w14:textId="77777777" w:rsidTr="008143D0">
        <w:tc>
          <w:tcPr>
            <w:tcW w:w="1980" w:type="dxa"/>
          </w:tcPr>
          <w:p w14:paraId="01E7D492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Cluver et al., 2015</w:t>
            </w:r>
          </w:p>
        </w:tc>
        <w:tc>
          <w:tcPr>
            <w:tcW w:w="1417" w:type="dxa"/>
          </w:tcPr>
          <w:p w14:paraId="35D29E83" w14:textId="77777777" w:rsidR="00D4791E" w:rsidRPr="00B761E5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6C17C747" w14:textId="5B906CAE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Self-reported non-adherence in the past week was 36%</w:t>
            </w:r>
          </w:p>
          <w:p w14:paraId="6744EEC5" w14:textId="22465FEA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Full adherence was associated with lower likelihood of two or more of concurrent shingles, mouth ulcers or tuberculosis symptoms </w:t>
            </w:r>
            <w:r w:rsidR="00FC7BC0">
              <w:rPr>
                <w:rFonts w:ascii="Times New Roman" w:hAnsi="Times New Roman"/>
                <w:sz w:val="18"/>
                <w:szCs w:val="18"/>
                <w:lang w:val="en-GB" w:eastAsia="en-AU"/>
              </w:rPr>
              <w:t>(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OR 0.55; 95% CI: 0.40–0.76, </w:t>
            </w:r>
            <w:r w:rsidR="00D40EAC"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>p</w:t>
            </w:r>
            <w:r w:rsidR="00FC7BC0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&lt;</w:t>
            </w:r>
            <w:r w:rsidR="00FC7BC0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0.001</w:t>
            </w:r>
            <w:r w:rsidR="00FC7BC0">
              <w:rPr>
                <w:rFonts w:ascii="Times New Roman" w:hAnsi="Times New Roman"/>
                <w:sz w:val="18"/>
                <w:szCs w:val="18"/>
                <w:lang w:val="en-GB" w:eastAsia="en-AU"/>
              </w:rPr>
              <w:t>)</w:t>
            </w:r>
          </w:p>
          <w:p w14:paraId="5A88DEB2" w14:textId="1AC11655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Adolescent knowledge of their HIV-status doubled the odds of past-week full adherence (OR 2.18; 95% CI: 1.47–3.24, </w:t>
            </w:r>
            <w:r w:rsidR="00D40EAC"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 xml:space="preserve">p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&lt;</w:t>
            </w:r>
            <w:r w:rsidR="00FC7BC0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0.001) </w:t>
            </w:r>
          </w:p>
          <w:p w14:paraId="4FD4386B" w14:textId="50D87303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Full adherence was negatively associated with being older (OR 0.85; 95% CI :0.80–0.91, </w:t>
            </w:r>
            <w:r w:rsidR="00D40EAC"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>p</w:t>
            </w:r>
            <w:r w:rsidR="00D40EAC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&lt;</w:t>
            </w:r>
            <w:r w:rsidR="00FC7BC0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0.001) and longer travel time to the clinic (OR 0.72; 95% CI: 0.57–0.89, </w:t>
            </w:r>
            <w:r w:rsidR="00D40EAC"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 xml:space="preserve">p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&lt;</w:t>
            </w:r>
            <w:r w:rsidR="00FC7BC0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0.005)</w:t>
            </w:r>
          </w:p>
          <w:p w14:paraId="1B852DFA" w14:textId="1A4DDF29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Disclosure prior to age 12 was associated with past-week full adherence (OR 2.07; 95% CI :1.34–5.22, </w:t>
            </w:r>
            <w:r w:rsidR="00D40EAC"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>p</w:t>
            </w:r>
            <w:r w:rsidR="00D40EAC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&lt;.005)</w:t>
            </w:r>
          </w:p>
          <w:p w14:paraId="5F417FC6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Full adherence was negatively associated with longer travel time to the clinic (OR 0.54;95% CI :0.39–0.73, </w:t>
            </w:r>
            <w:r w:rsidR="00D40EAC"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>p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&lt;.001)</w:t>
            </w:r>
          </w:p>
          <w:p w14:paraId="6ECFB25B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Where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were threatened with social censure, illness or death should they default from ART, disclosure processes were characterized by anxiety, anger and risks of prompting rebellion through ART defaulting</w:t>
            </w:r>
          </w:p>
        </w:tc>
      </w:tr>
      <w:tr w:rsidR="00D4791E" w:rsidRPr="00B761E5" w14:paraId="682BF3D0" w14:textId="77777777" w:rsidTr="008143D0">
        <w:tc>
          <w:tcPr>
            <w:tcW w:w="1980" w:type="dxa"/>
          </w:tcPr>
          <w:p w14:paraId="0DA972B5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Abubakar et al., 2016 </w:t>
            </w:r>
          </w:p>
        </w:tc>
        <w:tc>
          <w:tcPr>
            <w:tcW w:w="1417" w:type="dxa"/>
          </w:tcPr>
          <w:p w14:paraId="38A24925" w14:textId="77777777" w:rsidR="00D4791E" w:rsidRPr="00B761E5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44DCDD8B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Several health workers and caregivers indicated that it was challenging to ensure medical adherence for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under their care</w:t>
            </w:r>
          </w:p>
        </w:tc>
      </w:tr>
      <w:tr w:rsidR="00D4791E" w:rsidRPr="00B761E5" w14:paraId="1BEDA2CE" w14:textId="77777777" w:rsidTr="008143D0">
        <w:trPr>
          <w:trHeight w:val="678"/>
        </w:trPr>
        <w:tc>
          <w:tcPr>
            <w:tcW w:w="1980" w:type="dxa"/>
          </w:tcPr>
          <w:p w14:paraId="793555FD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Ndiaye et al., 2013 </w:t>
            </w:r>
          </w:p>
        </w:tc>
        <w:tc>
          <w:tcPr>
            <w:tcW w:w="1417" w:type="dxa"/>
          </w:tcPr>
          <w:p w14:paraId="0E30CC8A" w14:textId="77777777" w:rsidR="00D4791E" w:rsidRPr="00B761E5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Drug adherence</w:t>
            </w:r>
          </w:p>
        </w:tc>
        <w:tc>
          <w:tcPr>
            <w:tcW w:w="10348" w:type="dxa"/>
          </w:tcPr>
          <w:p w14:paraId="012386E7" w14:textId="73B10141" w:rsidR="00D4791E" w:rsidRPr="00B761E5" w:rsidRDefault="00D4791E" w:rsidP="00674BD2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Male </w:t>
            </w:r>
            <w:r w:rsidR="00DE6C5F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gender </w:t>
            </w:r>
            <w:r w:rsidR="00C278A7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was associated with ART non-adherence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(OR 3.29, 95% CI: 1.13–9.54; </w:t>
            </w:r>
            <w:r w:rsidR="00D40EAC"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>p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= 0.03)</w:t>
            </w:r>
          </w:p>
          <w:p w14:paraId="4AFB0B4F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Study participants who self-reported suboptimal ART adherence 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was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more likely to report having ever missed ART doses due to failure to pick up medication at the pharmacy (30.0% versus 9.7%,</w:t>
            </w:r>
            <w:r w:rsidR="00D40EAC" w:rsidRPr="00B761E5">
              <w:rPr>
                <w:rFonts w:ascii="Times New Roman" w:hAnsi="Times New Roman"/>
                <w:i/>
                <w:sz w:val="18"/>
                <w:szCs w:val="18"/>
                <w:lang w:val="en-GB" w:eastAsia="en-AU"/>
              </w:rPr>
              <w:t xml:space="preserve"> p</w:t>
            </w:r>
            <w:r w:rsidR="00D40EAC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= 0.03)</w:t>
            </w:r>
          </w:p>
        </w:tc>
      </w:tr>
      <w:tr w:rsidR="00D4791E" w:rsidRPr="00B761E5" w14:paraId="351761F1" w14:textId="77777777" w:rsidTr="008143D0">
        <w:tc>
          <w:tcPr>
            <w:tcW w:w="1980" w:type="dxa"/>
            <w:tcBorders>
              <w:bottom w:val="nil"/>
            </w:tcBorders>
          </w:tcPr>
          <w:p w14:paraId="068B7442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Madiba &amp; </w:t>
            </w:r>
            <w:r w:rsidRPr="00B761E5">
              <w:rPr>
                <w:rFonts w:ascii="Times New Roman" w:hAnsi="Times New Roman"/>
                <w:bCs/>
                <w:sz w:val="18"/>
                <w:szCs w:val="18"/>
                <w:lang w:val="en-GB" w:eastAsia="en-AU"/>
              </w:rPr>
              <w:t xml:space="preserve">Mokgatle, 2016 </w:t>
            </w:r>
          </w:p>
        </w:tc>
        <w:tc>
          <w:tcPr>
            <w:tcW w:w="1417" w:type="dxa"/>
            <w:tcBorders>
              <w:bottom w:val="nil"/>
            </w:tcBorders>
          </w:tcPr>
          <w:p w14:paraId="2EF7BD07" w14:textId="77777777" w:rsidR="00D4791E" w:rsidRPr="00B761E5" w:rsidRDefault="008255D8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bottom w:val="nil"/>
            </w:tcBorders>
          </w:tcPr>
          <w:p w14:paraId="711B8018" w14:textId="5E91DBE0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25% 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had disclosed their HIV status to other people, 10.5% disclosed to a friend or friends 10.5% disclosed to a teacher, 13.5 % indicated they had romantic partners but </w:t>
            </w:r>
            <w:r w:rsidR="00BF5202">
              <w:rPr>
                <w:rFonts w:ascii="Times New Roman" w:hAnsi="Times New Roman"/>
                <w:sz w:val="18"/>
                <w:szCs w:val="18"/>
                <w:lang w:val="en-GB" w:eastAsia="en-AU"/>
              </w:rPr>
              <w:t>none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had disclosed to their partners</w:t>
            </w:r>
          </w:p>
          <w:p w14:paraId="470E0EA8" w14:textId="77777777" w:rsidR="00D4791E" w:rsidRPr="00B761E5" w:rsidRDefault="00674BD2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Many thought it was a g</w:t>
            </w:r>
            <w:r w:rsidR="00D4791E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ood thing to disclose</w:t>
            </w:r>
          </w:p>
          <w:p w14:paraId="01551947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Disclosure event was extremely shocking, hurtful and made them cry</w:t>
            </w:r>
          </w:p>
          <w:p w14:paraId="38B76EE4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Some reacted with anger, pain confusion and denial</w:t>
            </w:r>
          </w:p>
          <w:p w14:paraId="70260036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Some were happy with disclosure, learned to accept and move on with normal life after knowing their status</w:t>
            </w:r>
          </w:p>
          <w:p w14:paraId="7CE305AF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Felt HIV is their secret and there is no need to disclose</w:t>
            </w:r>
          </w:p>
          <w:p w14:paraId="2C5E0456" w14:textId="77777777" w:rsidR="00D4791E" w:rsidRPr="00B761E5" w:rsidRDefault="00674BD2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D</w:t>
            </w:r>
            <w:r w:rsidR="00D4791E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ifficult to move on because they were constantly reminded of their status</w:t>
            </w:r>
          </w:p>
          <w:p w14:paraId="2DD9112A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Most (25) 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had known about their diagnosis for more than 5 years</w:t>
            </w:r>
          </w:p>
          <w:p w14:paraId="7B743B64" w14:textId="77777777" w:rsidR="00D4791E" w:rsidRPr="00B761E5" w:rsidRDefault="00D4791E" w:rsidP="002C51AE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Disclosure for most of the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GB" w:eastAsia="en-AU"/>
              </w:rPr>
              <w:t>was preceded by episodes of serious illness</w:t>
            </w:r>
          </w:p>
        </w:tc>
      </w:tr>
      <w:tr w:rsidR="00D4791E" w:rsidRPr="00B761E5" w14:paraId="793FC94E" w14:textId="77777777" w:rsidTr="008143D0">
        <w:trPr>
          <w:trHeight w:val="274"/>
        </w:trPr>
        <w:tc>
          <w:tcPr>
            <w:tcW w:w="1980" w:type="dxa"/>
            <w:tcBorders>
              <w:top w:val="nil"/>
              <w:bottom w:val="nil"/>
            </w:tcBorders>
          </w:tcPr>
          <w:p w14:paraId="5D1522B5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Mburu et al., 2014 </w:t>
            </w:r>
          </w:p>
          <w:p w14:paraId="0EE15086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4DAE531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0C9771B4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28F1C542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E2937A9" w14:textId="77777777" w:rsidR="00D4791E" w:rsidRPr="00B761E5" w:rsidRDefault="008255D8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6E49418F" w14:textId="4593446F" w:rsidR="00D4791E" w:rsidRPr="00B761E5" w:rsidRDefault="00D4791E" w:rsidP="002C51AE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  <w:t>Barriers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: </w:t>
            </w:r>
            <w:r w:rsidR="00BF5202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L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ocal norms that deter parents from communicating with their children about sexuality</w:t>
            </w:r>
            <w:r w:rsidR="00BF5202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,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fear of HIV stigma</w:t>
            </w:r>
            <w:r w:rsidR="00BF5202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,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and a presumption that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would not understand</w:t>
            </w:r>
            <w:r w:rsidR="00BF5202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;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and fear of rejection</w:t>
            </w:r>
          </w:p>
          <w:p w14:paraId="0B64EBC3" w14:textId="1D63B92A" w:rsidR="00D4791E" w:rsidRPr="00B761E5" w:rsidRDefault="00D4791E" w:rsidP="002C51AE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  <w:t>Facilitators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: </w:t>
            </w:r>
            <w:r w:rsidR="00072F84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O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pen family conversations</w:t>
            </w:r>
          </w:p>
          <w:p w14:paraId="39B53F07" w14:textId="7F5665ED" w:rsidR="00D4791E" w:rsidRPr="00B761E5" w:rsidRDefault="00D4791E" w:rsidP="002C51AE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  <w:t>Impact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: </w:t>
            </w:r>
            <w:r w:rsidR="00072F84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A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nxiety, depression, rejection, self-blame and strained relationships. It also allowed 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4E58E5"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</w:t>
            </w:r>
            <w:r w:rsidRPr="00B761E5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to access adherence support and other forms of psychosocial support from family members and peers</w:t>
            </w:r>
          </w:p>
        </w:tc>
      </w:tr>
      <w:tr w:rsidR="00D4791E" w:rsidRPr="00B761E5" w14:paraId="3C53B83A" w14:textId="77777777" w:rsidTr="008143D0">
        <w:trPr>
          <w:trHeight w:val="392"/>
        </w:trPr>
        <w:tc>
          <w:tcPr>
            <w:tcW w:w="1980" w:type="dxa"/>
            <w:tcBorders>
              <w:top w:val="nil"/>
              <w:bottom w:val="nil"/>
            </w:tcBorders>
          </w:tcPr>
          <w:p w14:paraId="1F1AA668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Mandalazi et al., 2014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C6E9B01" w14:textId="77777777" w:rsidR="00D4791E" w:rsidRPr="00B761E5" w:rsidRDefault="008255D8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1A3D4A2F" w14:textId="10FE0D7E" w:rsidR="00D4791E" w:rsidRPr="00B761E5" w:rsidRDefault="00D4791E" w:rsidP="002C51AE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Fear of child’s unhappiness after disclosure, making their own status known to more people, and fear of confrontation or creating enmity with their child were barriers </w:t>
            </w:r>
            <w:r w:rsidR="00072F84">
              <w:rPr>
                <w:rFonts w:ascii="Times New Roman" w:hAnsi="Times New Roman"/>
                <w:sz w:val="18"/>
                <w:szCs w:val="18"/>
                <w:lang w:val="en-AU" w:eastAsia="en-AU"/>
              </w:rPr>
              <w:t>to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HIV disclosure</w:t>
            </w:r>
          </w:p>
        </w:tc>
      </w:tr>
      <w:tr w:rsidR="00D4791E" w:rsidRPr="00B761E5" w14:paraId="2D30A01F" w14:textId="77777777" w:rsidTr="008143D0">
        <w:trPr>
          <w:trHeight w:val="1123"/>
        </w:trPr>
        <w:tc>
          <w:tcPr>
            <w:tcW w:w="1980" w:type="dxa"/>
            <w:tcBorders>
              <w:top w:val="nil"/>
            </w:tcBorders>
          </w:tcPr>
          <w:p w14:paraId="72CF6A06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Lawan et al., 2015</w:t>
            </w:r>
          </w:p>
        </w:tc>
        <w:tc>
          <w:tcPr>
            <w:tcW w:w="1417" w:type="dxa"/>
            <w:tcBorders>
              <w:top w:val="nil"/>
            </w:tcBorders>
          </w:tcPr>
          <w:p w14:paraId="1A236A08" w14:textId="77777777" w:rsidR="00D4791E" w:rsidRPr="00B761E5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top w:val="nil"/>
            </w:tcBorders>
          </w:tcPr>
          <w:p w14:paraId="5BA78680" w14:textId="77777777" w:rsidR="00D4791E" w:rsidRPr="00B761E5" w:rsidRDefault="00D4791E" w:rsidP="002C51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62.2% </w:t>
            </w:r>
            <w:r w:rsidR="00674BD2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of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 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knew their HIV status</w:t>
            </w:r>
          </w:p>
          <w:p w14:paraId="44DFD549" w14:textId="77777777" w:rsidR="00D4791E" w:rsidRPr="00B761E5" w:rsidRDefault="00D4791E" w:rsidP="002C51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The age of 14 years and above was associated with HIV status awareness (z = 11.36, </w:t>
            </w:r>
            <w:r w:rsidR="00D40EAC" w:rsidRPr="00B761E5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>p</w:t>
            </w:r>
            <w:r w:rsidRPr="00B761E5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= .0001) </w:t>
            </w:r>
          </w:p>
          <w:p w14:paraId="5A0623DD" w14:textId="77777777" w:rsidR="00D4791E" w:rsidRPr="00B761E5" w:rsidRDefault="00D4791E" w:rsidP="002C51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Having at least secondary school level of education was associated with awareness of HIV status (z = 2.78, </w:t>
            </w:r>
            <w:r w:rsidRPr="00B761E5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 xml:space="preserve">P 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= .005) </w:t>
            </w:r>
          </w:p>
          <w:p w14:paraId="389AC707" w14:textId="77777777" w:rsidR="00D4791E" w:rsidRPr="00B761E5" w:rsidRDefault="00D4791E" w:rsidP="002C51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Sex of the clients (X</w:t>
            </w:r>
            <w:r w:rsidRPr="00B761E5">
              <w:rPr>
                <w:rFonts w:ascii="Times New Roman" w:hAnsi="Times New Roman"/>
                <w:sz w:val="18"/>
                <w:szCs w:val="18"/>
                <w:vertAlign w:val="superscript"/>
                <w:lang w:val="en-AU" w:eastAsia="en-AU"/>
              </w:rPr>
              <w:t>2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= 14.9, </w:t>
            </w:r>
            <w:r w:rsidR="00D40EAC" w:rsidRPr="00B761E5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>p</w:t>
            </w:r>
            <w:r w:rsidRPr="00B761E5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= 0.0001), and the educational attainment of their mothers (X</w:t>
            </w:r>
            <w:r w:rsidRPr="00B761E5">
              <w:rPr>
                <w:rFonts w:ascii="Times New Roman" w:hAnsi="Times New Roman"/>
                <w:sz w:val="18"/>
                <w:szCs w:val="18"/>
                <w:vertAlign w:val="superscript"/>
                <w:lang w:val="en-AU" w:eastAsia="en-AU"/>
              </w:rPr>
              <w:t>2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= 5.2, </w:t>
            </w:r>
            <w:r w:rsidR="00D40EAC" w:rsidRPr="00B761E5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>p</w:t>
            </w:r>
            <w:r w:rsidRPr="00B761E5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= .02) were associated with awareness of HIV status</w:t>
            </w:r>
          </w:p>
          <w:p w14:paraId="24D2270B" w14:textId="57D7F955" w:rsidR="00D4791E" w:rsidRPr="00B761E5" w:rsidRDefault="00D4791E" w:rsidP="002C51AE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48.2%</w:t>
            </w:r>
            <w:r w:rsidR="00F253D2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</w:t>
            </w:r>
            <w:r w:rsidR="00F253D2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of </w:t>
            </w:r>
            <w:r w:rsidR="00F253D2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 who knew their HIV status</w:t>
            </w:r>
            <w:r w:rsidR="00F253D2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engaged in unprotected sex (</w:t>
            </w:r>
            <w:r w:rsidRPr="00B761E5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>p</w:t>
            </w:r>
            <w:r w:rsidR="00674BD2" w:rsidRPr="00B761E5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=.0001), 19.9% had multiple sexual partners (</w:t>
            </w:r>
            <w:r w:rsidR="00BD736A" w:rsidRPr="00BD736A">
              <w:rPr>
                <w:rFonts w:ascii="Times New Roman" w:hAnsi="Times New Roman"/>
                <w:i/>
                <w:color w:val="FF0000"/>
                <w:sz w:val="18"/>
                <w:szCs w:val="18"/>
                <w:lang w:val="en-AU" w:eastAsia="en-AU"/>
              </w:rPr>
              <w:t>p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=0.0001) and had ever used drug/substance (</w:t>
            </w:r>
            <w:r w:rsidR="00BD736A" w:rsidRPr="00BD736A">
              <w:rPr>
                <w:rFonts w:ascii="Times New Roman" w:hAnsi="Times New Roman"/>
                <w:i/>
                <w:color w:val="FF0000"/>
                <w:sz w:val="18"/>
                <w:szCs w:val="18"/>
                <w:lang w:val="en-AU" w:eastAsia="en-AU"/>
              </w:rPr>
              <w:t>p</w:t>
            </w:r>
            <w:r w:rsidR="00BD736A" w:rsidRPr="00BD736A">
              <w:rPr>
                <w:rFonts w:ascii="Times New Roman" w:hAnsi="Times New Roman"/>
                <w:color w:val="FF0000"/>
                <w:sz w:val="18"/>
                <w:szCs w:val="18"/>
                <w:lang w:val="en-AU" w:eastAsia="en-AU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=0.0008), compared to 6%, 4.7% and 0% respectively of those who did not know their status </w:t>
            </w:r>
          </w:p>
        </w:tc>
      </w:tr>
      <w:tr w:rsidR="00D4791E" w:rsidRPr="00B761E5" w14:paraId="56E4A31B" w14:textId="77777777" w:rsidTr="009F47DC">
        <w:trPr>
          <w:trHeight w:val="1265"/>
        </w:trPr>
        <w:tc>
          <w:tcPr>
            <w:tcW w:w="1980" w:type="dxa"/>
          </w:tcPr>
          <w:p w14:paraId="3D7B97E8" w14:textId="77777777" w:rsidR="00D4791E" w:rsidRPr="00B761E5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Mweemba et al., 2015</w:t>
            </w:r>
          </w:p>
        </w:tc>
        <w:tc>
          <w:tcPr>
            <w:tcW w:w="1417" w:type="dxa"/>
          </w:tcPr>
          <w:p w14:paraId="497F8688" w14:textId="77777777" w:rsidR="00D4791E" w:rsidRPr="00B761E5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bottom w:val="nil"/>
            </w:tcBorders>
          </w:tcPr>
          <w:p w14:paraId="3C58F4C9" w14:textId="39908EFC" w:rsidR="00D4791E" w:rsidRPr="00B761E5" w:rsidRDefault="00D4791E" w:rsidP="002C51AE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  <w:lang w:val="en-AU" w:eastAsia="en-US"/>
              </w:rPr>
              <w:t xml:space="preserve">17 out of 30 (56.7 %) caregivers had disclosed </w:t>
            </w:r>
            <w:r w:rsidR="00674BD2" w:rsidRPr="00B761E5">
              <w:rPr>
                <w:rFonts w:ascii="Times New Roman" w:hAnsi="Times New Roman"/>
                <w:sz w:val="18"/>
                <w:szCs w:val="18"/>
                <w:lang w:val="en-AU" w:eastAsia="en-US"/>
              </w:rPr>
              <w:t>to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US"/>
              </w:rPr>
              <w:t xml:space="preserve"> 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B761E5">
              <w:rPr>
                <w:rFonts w:ascii="Times New Roman" w:hAnsi="Times New Roman"/>
                <w:sz w:val="18"/>
                <w:szCs w:val="18"/>
                <w:lang w:val="en-AU" w:eastAsia="en-US"/>
              </w:rPr>
              <w:t xml:space="preserve"> about their HIV status</w:t>
            </w:r>
          </w:p>
          <w:p w14:paraId="3BB393A5" w14:textId="77777777" w:rsidR="00D4791E" w:rsidRPr="00B761E5" w:rsidRDefault="00D4791E" w:rsidP="002C51AE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761E5">
              <w:rPr>
                <w:rFonts w:ascii="Times New Roman" w:hAnsi="Times New Roman"/>
                <w:sz w:val="18"/>
                <w:szCs w:val="18"/>
              </w:rPr>
              <w:t>Disclosure processes happened either at the home or at the clinic</w:t>
            </w:r>
          </w:p>
          <w:p w14:paraId="7333E57F" w14:textId="5B78C1C7" w:rsidR="00D4791E" w:rsidRPr="00B761E5" w:rsidRDefault="00D4791E" w:rsidP="002C51AE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</w:rPr>
              <w:t>Facilitators:</w:t>
            </w:r>
            <w:r w:rsidRPr="00B761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253D2">
              <w:rPr>
                <w:rFonts w:ascii="Times New Roman" w:hAnsi="Times New Roman"/>
                <w:sz w:val="18"/>
                <w:szCs w:val="18"/>
              </w:rPr>
              <w:t>I</w:t>
            </w:r>
            <w:r w:rsidRPr="00B761E5">
              <w:rPr>
                <w:rFonts w:ascii="Times New Roman" w:hAnsi="Times New Roman"/>
                <w:sz w:val="18"/>
                <w:szCs w:val="18"/>
              </w:rPr>
              <w:t>nquiries on taking medications and threats to stop taking ARVs by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  <w:r w:rsidRPr="00B761E5">
              <w:rPr>
                <w:rFonts w:ascii="Times New Roman" w:hAnsi="Times New Roman"/>
                <w:sz w:val="18"/>
                <w:szCs w:val="18"/>
              </w:rPr>
              <w:t xml:space="preserve">, desire to promote treatment self-efficacy and facilitating adoption of safe sexual behaviour among 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</w:p>
          <w:p w14:paraId="28F8410F" w14:textId="5C7043EA" w:rsidR="00D4791E" w:rsidRPr="00B761E5" w:rsidRDefault="00D4791E" w:rsidP="002C51AE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B761E5">
              <w:rPr>
                <w:rFonts w:ascii="Times New Roman" w:hAnsi="Times New Roman"/>
                <w:b/>
                <w:sz w:val="18"/>
                <w:szCs w:val="18"/>
              </w:rPr>
              <w:t>Barriers</w:t>
            </w:r>
            <w:r w:rsidRPr="00B761E5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F253D2">
              <w:rPr>
                <w:rFonts w:ascii="Times New Roman" w:hAnsi="Times New Roman"/>
                <w:sz w:val="18"/>
                <w:szCs w:val="18"/>
              </w:rPr>
              <w:t>F</w:t>
            </w:r>
            <w:r w:rsidRPr="00B761E5">
              <w:rPr>
                <w:rFonts w:ascii="Times New Roman" w:hAnsi="Times New Roman"/>
                <w:sz w:val="18"/>
                <w:szCs w:val="18"/>
              </w:rPr>
              <w:t xml:space="preserve">ear of psychological trauma for the 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B761E5">
              <w:rPr>
                <w:rFonts w:ascii="Times New Roman" w:hAnsi="Times New Roman"/>
                <w:sz w:val="18"/>
                <w:szCs w:val="18"/>
              </w:rPr>
              <w:t xml:space="preserve">, disclosure to other people by </w:t>
            </w:r>
            <w:r w:rsidR="004E58E5" w:rsidRPr="00B761E5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4E58E5" w:rsidRPr="00B761E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761E5">
              <w:rPr>
                <w:rFonts w:ascii="Times New Roman" w:hAnsi="Times New Roman"/>
                <w:sz w:val="18"/>
                <w:szCs w:val="18"/>
              </w:rPr>
              <w:t>which could attract HIV stigmatization for the family and caregivers</w:t>
            </w:r>
            <w:r w:rsidRPr="00B761E5">
              <w:rPr>
                <w:rFonts w:ascii="Times New Roman" w:eastAsia="HxcgwlAdvTTb5929f4c+20" w:hAnsi="Times New Roman"/>
                <w:sz w:val="18"/>
                <w:szCs w:val="18"/>
              </w:rPr>
              <w:t>’</w:t>
            </w:r>
            <w:r w:rsidRPr="00B761E5">
              <w:rPr>
                <w:rFonts w:ascii="Times New Roman" w:hAnsi="Times New Roman"/>
                <w:sz w:val="18"/>
                <w:szCs w:val="18"/>
              </w:rPr>
              <w:t>, limited disclosure skills by caregivers and negative attitude by some HIV counsellors</w:t>
            </w:r>
          </w:p>
        </w:tc>
      </w:tr>
      <w:tr w:rsidR="00FA4AA1" w:rsidRPr="00FA4AA1" w14:paraId="3767BA79" w14:textId="77777777" w:rsidTr="009F47DC">
        <w:trPr>
          <w:trHeight w:val="416"/>
        </w:trPr>
        <w:tc>
          <w:tcPr>
            <w:tcW w:w="1980" w:type="dxa"/>
            <w:tcBorders>
              <w:bottom w:val="nil"/>
            </w:tcBorders>
          </w:tcPr>
          <w:p w14:paraId="1C5227AA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Toska et al., 2015</w:t>
            </w:r>
          </w:p>
        </w:tc>
        <w:tc>
          <w:tcPr>
            <w:tcW w:w="1417" w:type="dxa"/>
            <w:tcBorders>
              <w:bottom w:val="nil"/>
              <w:right w:val="nil"/>
            </w:tcBorders>
          </w:tcPr>
          <w:p w14:paraId="16C86AF8" w14:textId="77777777" w:rsidR="00D4791E" w:rsidRPr="00FA4AA1" w:rsidRDefault="008255D8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21BC6724" w14:textId="77777777" w:rsidR="00D4791E" w:rsidRPr="00FA4AA1" w:rsidRDefault="00D4791E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14.9% of the total sample had ever had sex, and 85.1% of sexually active </w:t>
            </w:r>
            <w:r w:rsidR="004E58E5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4E58E5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had boy/girlfriend</w:t>
            </w:r>
          </w:p>
          <w:p w14:paraId="53CD88A6" w14:textId="77777777" w:rsidR="00D4791E" w:rsidRPr="00FA4AA1" w:rsidRDefault="00D4791E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Knowing one’s status was assoc</w:t>
            </w:r>
            <w:r w:rsidR="00BD736A" w:rsidRPr="00FA4AA1">
              <w:rPr>
                <w:rFonts w:ascii="Times New Roman" w:hAnsi="Times New Roman"/>
                <w:sz w:val="18"/>
                <w:szCs w:val="18"/>
              </w:rPr>
              <w:t>iated with safer sex (OR = 4.36, CI :1.09–17.47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FA4AA1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= .038)</w:t>
            </w:r>
          </w:p>
          <w:p w14:paraId="0F002778" w14:textId="77777777" w:rsidR="00D4791E" w:rsidRPr="00FA4AA1" w:rsidRDefault="00D4791E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Girls were more likely to report disclosing to their partners (</w:t>
            </w:r>
            <w:r w:rsidRPr="00FA4AA1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Pr="00FA4AA1">
              <w:rPr>
                <w:rFonts w:ascii="Times New Roman" w:eastAsia="AdvOT8608a8d1+22" w:hAnsi="Times New Roman"/>
                <w:i/>
                <w:sz w:val="18"/>
                <w:szCs w:val="18"/>
              </w:rPr>
              <w:t>≤</w:t>
            </w:r>
            <w:r w:rsidRPr="00FA4AA1">
              <w:rPr>
                <w:rFonts w:ascii="Times New Roman" w:eastAsia="AdvOT8608a8d1+22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.001)</w:t>
            </w:r>
          </w:p>
          <w:p w14:paraId="13F6CDEF" w14:textId="77777777" w:rsidR="00D4791E" w:rsidRPr="00FA4AA1" w:rsidRDefault="00D4791E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Knowing one’s HIV-status remained ass</w:t>
            </w:r>
            <w:r w:rsidR="00BD736A" w:rsidRPr="00FA4AA1">
              <w:rPr>
                <w:rFonts w:ascii="Times New Roman" w:hAnsi="Times New Roman"/>
                <w:sz w:val="18"/>
                <w:szCs w:val="18"/>
              </w:rPr>
              <w:t>ociated with safe sex (OR = 4.36, CI:1.08–17.50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FA4AA1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= .038)</w:t>
            </w:r>
          </w:p>
          <w:p w14:paraId="7E470B29" w14:textId="77777777" w:rsidR="00D4791E" w:rsidRPr="00FA4AA1" w:rsidRDefault="004E58E5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who knew their status attempted to use condom with their partners</w:t>
            </w:r>
            <w:r w:rsidR="00070D4E" w:rsidRPr="00FA4AA1">
              <w:rPr>
                <w:rFonts w:ascii="Times New Roman" w:hAnsi="Times New Roman"/>
                <w:sz w:val="18"/>
                <w:szCs w:val="18"/>
              </w:rPr>
              <w:t xml:space="preserve"> more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 than those who did not know their status </w:t>
            </w:r>
          </w:p>
          <w:p w14:paraId="06840CB9" w14:textId="77777777" w:rsidR="00D4791E" w:rsidRPr="00FA4AA1" w:rsidRDefault="00D4791E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Disclosure of HIV-positive status to partners rendered </w:t>
            </w:r>
            <w:r w:rsidR="004E58E5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4E58E5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vulnerable to abandonment and exposure</w:t>
            </w:r>
          </w:p>
          <w:p w14:paraId="12E8CD2E" w14:textId="567EF350" w:rsidR="00D4791E" w:rsidRPr="00FA4AA1" w:rsidRDefault="00D4791E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The prevention of pregnancy and the avoidance of HIV-related stigma and rejection were prioriti</w:t>
            </w:r>
            <w:r w:rsidR="007E4A79" w:rsidRPr="00FA4AA1">
              <w:rPr>
                <w:rFonts w:ascii="Times New Roman" w:hAnsi="Times New Roman"/>
                <w:sz w:val="18"/>
                <w:szCs w:val="18"/>
              </w:rPr>
              <w:t>s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ed above HIV disclosure, particularly within casual relationships</w:t>
            </w:r>
          </w:p>
          <w:p w14:paraId="08142B7E" w14:textId="5F4932BB" w:rsidR="00D4791E" w:rsidRPr="00FA4AA1" w:rsidRDefault="00D4791E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Participants postponed disclosure until the relationship was stable, concealing their status to maintain sexual desirability, which they feared would be lost through HIV disclosure</w:t>
            </w:r>
          </w:p>
          <w:p w14:paraId="08D522B8" w14:textId="34208FDA" w:rsidR="00D4791E" w:rsidRPr="00FA4AA1" w:rsidRDefault="00D4791E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The disclosure of HIV</w:t>
            </w:r>
            <w:r w:rsidR="00BB2AE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status to a partner did not further enable or enhance safe sex negotiation.</w:t>
            </w:r>
          </w:p>
          <w:p w14:paraId="73A1AB2E" w14:textId="4EFD0776" w:rsidR="00D4791E" w:rsidRPr="00FA4AA1" w:rsidRDefault="00070D4E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A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nxi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ety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271DB">
              <w:rPr>
                <w:rFonts w:ascii="Times New Roman" w:hAnsi="Times New Roman"/>
                <w:sz w:val="18"/>
                <w:szCs w:val="18"/>
              </w:rPr>
              <w:t xml:space="preserve">related to 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disclosure</w:t>
            </w:r>
            <w:r w:rsidR="001271DB">
              <w:rPr>
                <w:rFonts w:ascii="Times New Roman" w:hAnsi="Times New Roman"/>
                <w:sz w:val="18"/>
                <w:szCs w:val="18"/>
              </w:rPr>
              <w:t xml:space="preserve"> of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 HIV </w:t>
            </w:r>
            <w:r w:rsidR="001271DB">
              <w:rPr>
                <w:rFonts w:ascii="Times New Roman" w:hAnsi="Times New Roman"/>
                <w:sz w:val="18"/>
                <w:szCs w:val="18"/>
              </w:rPr>
              <w:t xml:space="preserve">status 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to sexual partners</w:t>
            </w:r>
          </w:p>
          <w:p w14:paraId="1C3108B6" w14:textId="77777777" w:rsidR="00D4791E" w:rsidRPr="00FA4AA1" w:rsidRDefault="004E58E5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feared abandonment, despoliation and rejection if they disclosed to their partners</w:t>
            </w:r>
          </w:p>
          <w:p w14:paraId="2027F17B" w14:textId="77777777" w:rsidR="00D4791E" w:rsidRPr="00FA4AA1" w:rsidRDefault="004E58E5" w:rsidP="002C51AE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070D4E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were more committed to keeping their status a secret than health practices for their survival</w:t>
            </w:r>
          </w:p>
        </w:tc>
      </w:tr>
      <w:tr w:rsidR="00FA4AA1" w:rsidRPr="00FA4AA1" w14:paraId="4DF2D6E3" w14:textId="77777777" w:rsidTr="009F47DC">
        <w:trPr>
          <w:trHeight w:val="337"/>
        </w:trPr>
        <w:tc>
          <w:tcPr>
            <w:tcW w:w="1980" w:type="dxa"/>
            <w:tcBorders>
              <w:top w:val="nil"/>
              <w:bottom w:val="nil"/>
            </w:tcBorders>
          </w:tcPr>
          <w:p w14:paraId="2169960A" w14:textId="77777777" w:rsidR="00D4791E" w:rsidRPr="00FA4AA1" w:rsidRDefault="00D4791E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bCs/>
                <w:sz w:val="18"/>
                <w:szCs w:val="18"/>
                <w:lang w:val="en-GB" w:eastAsia="en-US"/>
              </w:rPr>
              <w:t xml:space="preserve">Thupayagale-Tshweneagae 2010 </w:t>
            </w: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</w:tcPr>
          <w:p w14:paraId="6AADCE8E" w14:textId="77777777" w:rsidR="00D4791E" w:rsidRPr="00FA4AA1" w:rsidRDefault="008D68ED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</w:tcPr>
          <w:p w14:paraId="28D9FE05" w14:textId="77777777" w:rsidR="00EF4DBA" w:rsidRPr="00FA4AA1" w:rsidRDefault="00D4791E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Participants did not disclose their HIV status to friends, partners and family members</w:t>
            </w:r>
          </w:p>
        </w:tc>
      </w:tr>
      <w:tr w:rsidR="00FA4AA1" w:rsidRPr="00FA4AA1" w14:paraId="1FBA3622" w14:textId="77777777" w:rsidTr="009F47DC">
        <w:trPr>
          <w:trHeight w:val="255"/>
        </w:trPr>
        <w:tc>
          <w:tcPr>
            <w:tcW w:w="1980" w:type="dxa"/>
            <w:tcBorders>
              <w:top w:val="nil"/>
              <w:bottom w:val="nil"/>
            </w:tcBorders>
          </w:tcPr>
          <w:p w14:paraId="782AB0D5" w14:textId="77777777" w:rsidR="00070D4E" w:rsidRPr="00FA4AA1" w:rsidRDefault="00070D4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18CECA93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Mupambireyi et al., 2014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503E3228" w14:textId="77777777" w:rsidR="00070D4E" w:rsidRPr="00FA4AA1" w:rsidRDefault="00070D4E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7D1710AE" w14:textId="77777777" w:rsidR="00D4791E" w:rsidRPr="00FA4AA1" w:rsidRDefault="008D68ED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78E7CF7B" w14:textId="77777777" w:rsidR="00D4791E" w:rsidRPr="00FA4AA1" w:rsidRDefault="00D4791E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Support groups were considered as a threat of accidental and deductive disclosure by </w:t>
            </w:r>
            <w:r w:rsidR="004E58E5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</w:p>
          <w:p w14:paraId="700F8DA7" w14:textId="77777777" w:rsidR="00D4791E" w:rsidRPr="00FA4AA1" w:rsidRDefault="00D4791E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A4AA1" w:rsidRPr="00FA4AA1" w14:paraId="778281A4" w14:textId="77777777" w:rsidTr="00070D4E">
        <w:trPr>
          <w:trHeight w:val="851"/>
        </w:trPr>
        <w:tc>
          <w:tcPr>
            <w:tcW w:w="1980" w:type="dxa"/>
            <w:tcBorders>
              <w:top w:val="nil"/>
              <w:bottom w:val="nil"/>
            </w:tcBorders>
          </w:tcPr>
          <w:p w14:paraId="45BB7092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Bhana et al., 2014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2DA700C" w14:textId="77777777" w:rsidR="00D4791E" w:rsidRPr="00FA4AA1" w:rsidRDefault="008D68ED" w:rsidP="002C51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5109627C" w14:textId="77777777" w:rsidR="00D4791E" w:rsidRPr="00FA4AA1" w:rsidRDefault="00D4791E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Caregivers reported greater change in comfort communicating sensitive topics to their children (</w:t>
            </w:r>
            <w:r w:rsidRPr="00FA4AA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&lt; .002)</w:t>
            </w:r>
          </w:p>
          <w:p w14:paraId="70141EFD" w14:textId="7B86703A" w:rsidR="00D4791E" w:rsidRPr="00FA4AA1" w:rsidRDefault="00D4791E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Caregivers</w:t>
            </w:r>
            <w:r w:rsidR="001271DB">
              <w:rPr>
                <w:rFonts w:ascii="Times New Roman" w:hAnsi="Times New Roman"/>
                <w:sz w:val="18"/>
                <w:szCs w:val="18"/>
              </w:rPr>
              <w:t xml:space="preserve"> in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VUKA experienced less stigma than those in the control group (</w:t>
            </w:r>
            <w:r w:rsidRPr="00FA4AA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&lt;.09)</w:t>
            </w:r>
          </w:p>
          <w:p w14:paraId="4EF5B7FC" w14:textId="14ABF9BA" w:rsidR="00D4791E" w:rsidRPr="00FA4AA1" w:rsidRDefault="00D4791E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Showed improvements in treatment knowledge (</w:t>
            </w:r>
            <w:r w:rsidRPr="00FA4AA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&lt;.08)</w:t>
            </w:r>
          </w:p>
          <w:p w14:paraId="43A023ED" w14:textId="4C1C35CD" w:rsidR="00D4791E" w:rsidRPr="00FA4AA1" w:rsidRDefault="00D4791E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Caregiver-child communication improved in </w:t>
            </w:r>
            <w:r w:rsidR="001271DB">
              <w:rPr>
                <w:rFonts w:ascii="Times New Roman" w:hAnsi="Times New Roman"/>
                <w:sz w:val="18"/>
                <w:szCs w:val="18"/>
              </w:rPr>
              <w:t xml:space="preserve">youth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intervention group (</w:t>
            </w:r>
            <w:r w:rsidRPr="00FA4AA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&lt;.09)</w:t>
            </w:r>
          </w:p>
          <w:p w14:paraId="718F0BB8" w14:textId="396F0D42" w:rsidR="00D4791E" w:rsidRPr="00FA4AA1" w:rsidRDefault="004E58E5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D4791E" w:rsidRPr="00FA4AA1">
              <w:rPr>
                <w:rFonts w:ascii="Times New Roman" w:hAnsi="Times New Roman"/>
                <w:bCs/>
                <w:sz w:val="18"/>
                <w:szCs w:val="18"/>
              </w:rPr>
              <w:t xml:space="preserve">in VUKA improved </w:t>
            </w:r>
            <w:r w:rsidR="001271DB">
              <w:rPr>
                <w:rFonts w:ascii="Times New Roman" w:hAnsi="Times New Roman"/>
                <w:bCs/>
                <w:sz w:val="18"/>
                <w:szCs w:val="18"/>
              </w:rPr>
              <w:t>s</w:t>
            </w:r>
            <w:r w:rsidR="00D4791E" w:rsidRPr="00FA4AA1">
              <w:rPr>
                <w:rFonts w:ascii="Times New Roman" w:hAnsi="Times New Roman"/>
                <w:bCs/>
                <w:sz w:val="18"/>
                <w:szCs w:val="18"/>
              </w:rPr>
              <w:t xml:space="preserve">elf-concept and </w:t>
            </w:r>
            <w:r w:rsidR="001271DB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  <w:r w:rsidR="00D4791E" w:rsidRPr="00FA4AA1">
              <w:rPr>
                <w:rFonts w:ascii="Times New Roman" w:hAnsi="Times New Roman"/>
                <w:bCs/>
                <w:sz w:val="18"/>
                <w:szCs w:val="18"/>
              </w:rPr>
              <w:t xml:space="preserve">uture </w:t>
            </w:r>
            <w:r w:rsidR="001271DB">
              <w:rPr>
                <w:rFonts w:ascii="Times New Roman" w:hAnsi="Times New Roman"/>
                <w:bCs/>
                <w:sz w:val="18"/>
                <w:szCs w:val="18"/>
              </w:rPr>
              <w:t>o</w:t>
            </w:r>
            <w:r w:rsidR="00D4791E" w:rsidRPr="00FA4AA1">
              <w:rPr>
                <w:rFonts w:ascii="Times New Roman" w:hAnsi="Times New Roman"/>
                <w:bCs/>
                <w:sz w:val="18"/>
                <w:szCs w:val="18"/>
              </w:rPr>
              <w:t>rientation</w:t>
            </w:r>
          </w:p>
          <w:p w14:paraId="17C17CC5" w14:textId="78B513CC" w:rsidR="00D4791E" w:rsidRPr="00FA4AA1" w:rsidRDefault="00D4791E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bCs/>
                <w:sz w:val="18"/>
                <w:szCs w:val="18"/>
              </w:rPr>
              <w:t xml:space="preserve">Vuka improved and strengthened </w:t>
            </w:r>
            <w:r w:rsidR="001271DB">
              <w:rPr>
                <w:rFonts w:ascii="Times New Roman" w:hAnsi="Times New Roman"/>
                <w:bCs/>
                <w:sz w:val="18"/>
                <w:szCs w:val="18"/>
              </w:rPr>
              <w:t>s</w:t>
            </w:r>
            <w:r w:rsidRPr="00FA4AA1">
              <w:rPr>
                <w:rFonts w:ascii="Times New Roman" w:hAnsi="Times New Roman"/>
                <w:bCs/>
                <w:sz w:val="18"/>
                <w:szCs w:val="18"/>
              </w:rPr>
              <w:t xml:space="preserve">ocial </w:t>
            </w:r>
            <w:r w:rsidR="001271DB">
              <w:rPr>
                <w:rFonts w:ascii="Times New Roman" w:hAnsi="Times New Roman"/>
                <w:bCs/>
                <w:sz w:val="18"/>
                <w:szCs w:val="18"/>
              </w:rPr>
              <w:t>s</w:t>
            </w:r>
            <w:r w:rsidRPr="00FA4AA1">
              <w:rPr>
                <w:rFonts w:ascii="Times New Roman" w:hAnsi="Times New Roman"/>
                <w:bCs/>
                <w:sz w:val="18"/>
                <w:szCs w:val="18"/>
              </w:rPr>
              <w:t>upport for caregivers and children plus new friendships with others of similar condition</w:t>
            </w:r>
          </w:p>
          <w:p w14:paraId="74DC4CD5" w14:textId="77777777" w:rsidR="00D4791E" w:rsidRPr="00FA4AA1" w:rsidRDefault="00D4791E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bCs/>
                <w:sz w:val="18"/>
                <w:szCs w:val="18"/>
              </w:rPr>
              <w:t>Vuka helped caregivers to talk about sensitive topics with their children</w:t>
            </w:r>
          </w:p>
          <w:p w14:paraId="427C7B38" w14:textId="77777777" w:rsidR="00070D4E" w:rsidRPr="00FA4AA1" w:rsidRDefault="00D4791E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bCs/>
                <w:sz w:val="18"/>
                <w:szCs w:val="18"/>
              </w:rPr>
              <w:t xml:space="preserve">Diffusion of the program to other family members </w:t>
            </w:r>
          </w:p>
          <w:p w14:paraId="3C8FE64A" w14:textId="77777777" w:rsidR="00D4791E" w:rsidRPr="00FA4AA1" w:rsidRDefault="00070D4E" w:rsidP="009F47DC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A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ssisted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with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 caring for the children with HIV</w:t>
            </w:r>
          </w:p>
        </w:tc>
      </w:tr>
      <w:tr w:rsidR="00FA4AA1" w:rsidRPr="00FA4AA1" w14:paraId="676ED5B4" w14:textId="77777777" w:rsidTr="008143D0">
        <w:trPr>
          <w:trHeight w:val="859"/>
        </w:trPr>
        <w:tc>
          <w:tcPr>
            <w:tcW w:w="1980" w:type="dxa"/>
            <w:tcBorders>
              <w:top w:val="nil"/>
            </w:tcBorders>
          </w:tcPr>
          <w:p w14:paraId="64B46BD5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Vreeman et al., 2015 </w:t>
            </w:r>
          </w:p>
        </w:tc>
        <w:tc>
          <w:tcPr>
            <w:tcW w:w="1417" w:type="dxa"/>
            <w:tcBorders>
              <w:top w:val="nil"/>
            </w:tcBorders>
          </w:tcPr>
          <w:p w14:paraId="7899C2EF" w14:textId="77777777" w:rsidR="00D4791E" w:rsidRPr="00FA4AA1" w:rsidRDefault="008D68ED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top w:val="nil"/>
            </w:tcBorders>
          </w:tcPr>
          <w:p w14:paraId="3DD854FE" w14:textId="77777777" w:rsidR="00070D4E" w:rsidRPr="00FA4AA1" w:rsidRDefault="00D4791E" w:rsidP="00070D4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Caregivers who had already disclosed to their children had positive views of disclosure</w:t>
            </w:r>
          </w:p>
          <w:p w14:paraId="2F416C04" w14:textId="74A977FE" w:rsidR="00D4791E" w:rsidRPr="00FA4AA1" w:rsidRDefault="00070D4E" w:rsidP="00070D4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Feeling that ALWHIV</w:t>
            </w:r>
            <w:r w:rsidR="00D4791E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were young and could</w:t>
            </w:r>
            <w:r w:rsidR="001271DB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</w:t>
            </w:r>
            <w:r w:rsidR="00D4791E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n</w:t>
            </w:r>
            <w:r w:rsidR="001271DB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o</w:t>
            </w:r>
            <w:r w:rsidR="00D4791E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t understand, feared potential psychological trauma, and stigma and discrimination </w:t>
            </w:r>
            <w:r w:rsidR="00EF4DBA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hindered disclosure</w:t>
            </w:r>
          </w:p>
          <w:p w14:paraId="7BD9A3D3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Disclosure improved adherence</w:t>
            </w:r>
          </w:p>
        </w:tc>
      </w:tr>
      <w:tr w:rsidR="00FA4AA1" w:rsidRPr="00FA4AA1" w14:paraId="50C6A4F4" w14:textId="77777777" w:rsidTr="008143D0">
        <w:tc>
          <w:tcPr>
            <w:tcW w:w="1980" w:type="dxa"/>
          </w:tcPr>
          <w:p w14:paraId="22094491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Nöstlinger et al., 2014 </w:t>
            </w:r>
          </w:p>
        </w:tc>
        <w:tc>
          <w:tcPr>
            <w:tcW w:w="1417" w:type="dxa"/>
          </w:tcPr>
          <w:p w14:paraId="589830E9" w14:textId="77777777" w:rsidR="00D4791E" w:rsidRPr="00FA4AA1" w:rsidRDefault="008D68ED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</w:tcPr>
          <w:p w14:paraId="61994A5C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Disclosure was positively affected by orphan-hood, older age, self-efficacy, positive self-image, having experienced less public stigmatization and perceived social support</w:t>
            </w:r>
          </w:p>
        </w:tc>
      </w:tr>
      <w:tr w:rsidR="00FA4AA1" w:rsidRPr="00FA4AA1" w14:paraId="77A8EC7B" w14:textId="77777777" w:rsidTr="008143D0">
        <w:tc>
          <w:tcPr>
            <w:tcW w:w="1980" w:type="dxa"/>
          </w:tcPr>
          <w:p w14:paraId="6FB3164E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Bernays et l., 2015 </w:t>
            </w:r>
          </w:p>
        </w:tc>
        <w:tc>
          <w:tcPr>
            <w:tcW w:w="1417" w:type="dxa"/>
          </w:tcPr>
          <w:p w14:paraId="446B9D3B" w14:textId="77777777" w:rsidR="00D4791E" w:rsidRPr="00FA4AA1" w:rsidRDefault="007F0389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</w:tcPr>
          <w:p w14:paraId="6F7BB3AD" w14:textId="77777777" w:rsidR="00D4791E" w:rsidRPr="00FA4AA1" w:rsidRDefault="004E58E5" w:rsidP="002C51AE">
            <w:pPr>
              <w:pStyle w:val="ListParagraph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</w:t>
            </w:r>
            <w:r w:rsidR="00D4791E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were not encouraged to talk about their diagnosis anywhere</w:t>
            </w:r>
          </w:p>
        </w:tc>
      </w:tr>
      <w:tr w:rsidR="00FA4AA1" w:rsidRPr="00FA4AA1" w14:paraId="348E1EF2" w14:textId="77777777" w:rsidTr="00D40EAC">
        <w:trPr>
          <w:trHeight w:val="983"/>
        </w:trPr>
        <w:tc>
          <w:tcPr>
            <w:tcW w:w="1980" w:type="dxa"/>
            <w:tcBorders>
              <w:bottom w:val="nil"/>
            </w:tcBorders>
          </w:tcPr>
          <w:p w14:paraId="2685159C" w14:textId="77777777" w:rsidR="00EF4DBA" w:rsidRPr="00FA4AA1" w:rsidRDefault="00EF4DBA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5A9ABCF0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Abubakar et al., 2016 </w:t>
            </w:r>
          </w:p>
        </w:tc>
        <w:tc>
          <w:tcPr>
            <w:tcW w:w="1417" w:type="dxa"/>
            <w:tcBorders>
              <w:bottom w:val="nil"/>
            </w:tcBorders>
          </w:tcPr>
          <w:p w14:paraId="7D4F3706" w14:textId="77777777" w:rsidR="00EF4DBA" w:rsidRPr="00FA4AA1" w:rsidRDefault="00EF4DBA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  <w:p w14:paraId="62FEDA56" w14:textId="77777777" w:rsidR="00D4791E" w:rsidRPr="00FA4AA1" w:rsidRDefault="007F0389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bottom w:val="nil"/>
            </w:tcBorders>
          </w:tcPr>
          <w:p w14:paraId="660B0A81" w14:textId="77777777" w:rsidR="00EF4DBA" w:rsidRPr="00FA4AA1" w:rsidRDefault="00EF4DBA" w:rsidP="002C51A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There was p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artial disclosure to family and peers </w:t>
            </w:r>
          </w:p>
          <w:p w14:paraId="509EDAF7" w14:textId="77777777" w:rsidR="00D4791E" w:rsidRPr="00FA4AA1" w:rsidRDefault="00EF4DBA" w:rsidP="002C51A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>ALWHIV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preferred to avoid stigma, yet it contributed to anxiety and complicated social relationships</w:t>
            </w:r>
          </w:p>
          <w:p w14:paraId="79432957" w14:textId="77777777" w:rsidR="00D4791E" w:rsidRPr="00FA4AA1" w:rsidRDefault="00D4791E" w:rsidP="002C51A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Having a support system</w:t>
            </w:r>
            <w:r w:rsidR="00EF4DBA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eg.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 parent or a counsellor, helped them </w:t>
            </w:r>
            <w:r w:rsidR="00EF4DBA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deal with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distress quickly</w:t>
            </w:r>
          </w:p>
          <w:p w14:paraId="2095F93A" w14:textId="77777777" w:rsidR="00D4791E" w:rsidRPr="00FA4AA1" w:rsidRDefault="00D4791E" w:rsidP="002C51A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Disclosing their HIV status to people within their immediate environment seemed to be a challenge </w:t>
            </w:r>
          </w:p>
          <w:p w14:paraId="3486DB0C" w14:textId="67E5428F" w:rsidR="00D4791E" w:rsidRPr="00FA4AA1" w:rsidRDefault="00EF4DBA" w:rsidP="002C51AE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>ALWHIV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and their caregivers believed that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disclosure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risked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them to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rejection, isolation, and stigmati</w:t>
            </w:r>
            <w:r w:rsidR="001271DB">
              <w:rPr>
                <w:rFonts w:ascii="Times New Roman" w:hAnsi="Times New Roman"/>
                <w:sz w:val="18"/>
                <w:szCs w:val="18"/>
                <w:lang w:val="en-AU" w:eastAsia="en-AU"/>
              </w:rPr>
              <w:t>s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ation</w:t>
            </w:r>
            <w:r w:rsidR="00D4791E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</w:t>
            </w:r>
          </w:p>
        </w:tc>
      </w:tr>
      <w:tr w:rsidR="00FA4AA1" w:rsidRPr="00FA4AA1" w14:paraId="555BBC5A" w14:textId="77777777" w:rsidTr="00D40EAC">
        <w:trPr>
          <w:trHeight w:val="841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B45FD9C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Hodgson et al., 2012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1F1F64" w14:textId="77777777" w:rsidR="00D4791E" w:rsidRPr="00FA4AA1" w:rsidRDefault="007F0389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6004115F" w14:textId="01FDF4C8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Social networks ha</w:t>
            </w:r>
            <w:r w:rsidR="001271DB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d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significant impact on management of the disclosure aftermaths</w:t>
            </w:r>
          </w:p>
          <w:p w14:paraId="171B65BF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Some participants were angry because they were not told their diagnosis </w:t>
            </w:r>
          </w:p>
          <w:p w14:paraId="111B0A03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Stigma led to non-disclosure or delayed disclosure to friends and sexual partners</w:t>
            </w:r>
          </w:p>
        </w:tc>
      </w:tr>
      <w:tr w:rsidR="00FA4AA1" w:rsidRPr="00FA4AA1" w14:paraId="75DE154D" w14:textId="77777777" w:rsidTr="00D40EAC">
        <w:trPr>
          <w:trHeight w:val="696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B55A96E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Petersen et al., 2010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051A78B" w14:textId="77777777" w:rsidR="00D4791E" w:rsidRPr="00FA4AA1" w:rsidRDefault="007F0389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37955D62" w14:textId="23C8CB2B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  <w:t xml:space="preserve">Challenges for </w:t>
            </w:r>
            <w:r w:rsidR="004E58E5" w:rsidRPr="00FA4AA1">
              <w:rPr>
                <w:rFonts w:ascii="Times New Roman" w:hAnsi="Times New Roman"/>
                <w:b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: </w:t>
            </w:r>
            <w:r w:rsidR="001271DB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D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ealing with loss of biological parents, coming to terms with their diagnosis, identity difficulties, external stigma and discrimination; and disclosure difficulties </w:t>
            </w:r>
          </w:p>
          <w:p w14:paraId="782C42ED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  <w:t>Facilitators for coping: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Medication, HIV information, a future orientation, financial support and social support </w:t>
            </w:r>
          </w:p>
          <w:p w14:paraId="5510857E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b/>
                <w:sz w:val="18"/>
                <w:szCs w:val="18"/>
                <w:lang w:val="en-GB" w:eastAsia="en-US"/>
              </w:rPr>
              <w:t>Challenges for caregivers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: disclosure and lack of financial, family and social support emerged as key challenges </w:t>
            </w:r>
          </w:p>
        </w:tc>
      </w:tr>
      <w:tr w:rsidR="00FA4AA1" w:rsidRPr="00FA4AA1" w14:paraId="293E3076" w14:textId="77777777" w:rsidTr="00D40EAC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63E425B4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Kim et al., 2015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87589C" w14:textId="77777777" w:rsidR="00D4791E" w:rsidRPr="00FA4AA1" w:rsidRDefault="006F6744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Social disclosure</w:t>
            </w:r>
          </w:p>
        </w:tc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14:paraId="5D5F39ED" w14:textId="40361989" w:rsidR="00D4791E" w:rsidRPr="00FA4AA1" w:rsidRDefault="00EF4DBA" w:rsidP="002C51AE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Non-HIV</w:t>
            </w:r>
            <w:r w:rsidR="00D4791E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disclosure was associated with depression but</w:t>
            </w:r>
            <w:r w:rsidR="001271DB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was</w:t>
            </w:r>
            <w:r w:rsidR="00D4791E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not significant </w:t>
            </w:r>
          </w:p>
        </w:tc>
      </w:tr>
      <w:tr w:rsidR="00FA4AA1" w:rsidRPr="00A6470B" w14:paraId="6278D9B4" w14:textId="77777777" w:rsidTr="00D40EAC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1D5DFE7" w14:textId="77777777" w:rsidR="00EF4DBA" w:rsidRPr="00FA4AA1" w:rsidRDefault="00D4791E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</w:t>
            </w:r>
          </w:p>
          <w:p w14:paraId="14FB943C" w14:textId="77777777" w:rsidR="00D4791E" w:rsidRPr="00FA4AA1" w:rsidRDefault="00D4791E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Mbalinda et al., 2015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728A2E" w14:textId="77777777" w:rsidR="00EF4DBA" w:rsidRPr="00FA4AA1" w:rsidRDefault="00EF4DBA" w:rsidP="002C51AE">
            <w:pPr>
              <w:pStyle w:val="NoSpacing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</w:p>
          <w:p w14:paraId="4F2BCC05" w14:textId="77777777" w:rsidR="00D4791E" w:rsidRPr="00FA4AA1" w:rsidRDefault="007F0389" w:rsidP="002C51AE">
            <w:pPr>
              <w:pStyle w:val="NoSpacing"/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 sexual behaviours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5E3EB654" w14:textId="515EF0CD" w:rsidR="00D4791E" w:rsidRPr="00FA4AA1" w:rsidRDefault="00D4791E" w:rsidP="00EF4DBA">
            <w:pPr>
              <w:pStyle w:val="NoSpacing"/>
              <w:numPr>
                <w:ilvl w:val="0"/>
                <w:numId w:val="22"/>
              </w:numPr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Lack of communication with guardians on sexuality</w:t>
            </w:r>
            <w:r w:rsidR="00EF4DBA" w:rsidRPr="00FA4AA1">
              <w:rPr>
                <w:rFonts w:ascii="Times New Roman" w:eastAsia="MS Mincho" w:hAnsi="Times New Roman"/>
                <w:sz w:val="18"/>
                <w:szCs w:val="18"/>
                <w:lang w:val="en-GB" w:eastAsia="en-US"/>
              </w:rPr>
              <w:t xml:space="preserve"> 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(AOR = 0.6</w:t>
            </w:r>
            <w:r w:rsidR="0010225F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0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, 95 % CI: 0.40–0.89), were associated with poorer mental health</w:t>
            </w:r>
            <w:r w:rsidR="0010225F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outcomes</w:t>
            </w:r>
          </w:p>
          <w:p w14:paraId="26E59E8A" w14:textId="4248D485" w:rsidR="00D4791E" w:rsidRPr="00FA4AA1" w:rsidRDefault="00D4791E" w:rsidP="002C51AE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The</w:t>
            </w:r>
            <w:r w:rsidR="004E58E5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with one sexual partner were more likely to present with better mental health (OR: 1.94, 95 % CI :1.00–3.74) compared to those with two or more sexual partners</w:t>
            </w:r>
          </w:p>
          <w:p w14:paraId="51FFEECC" w14:textId="77777777" w:rsidR="00D4791E" w:rsidRPr="00FA4AA1" w:rsidRDefault="00D4791E" w:rsidP="002C51AE">
            <w:pPr>
              <w:pStyle w:val="NoSpacing"/>
              <w:numPr>
                <w:ilvl w:val="0"/>
                <w:numId w:val="22"/>
              </w:numPr>
              <w:rPr>
                <w:rFonts w:ascii="Times New Roman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US"/>
              </w:rPr>
              <w:lastRenderedPageBreak/>
              <w:t>There were no statistically significant associations between ‘ever had sex, ever been pregnant, condom use, contraceptive use’ and physical or mental health</w:t>
            </w:r>
          </w:p>
        </w:tc>
      </w:tr>
      <w:tr w:rsidR="00FA4AA1" w:rsidRPr="00FA4AA1" w14:paraId="23A8198D" w14:textId="77777777" w:rsidTr="00D40EAC">
        <w:tc>
          <w:tcPr>
            <w:tcW w:w="1980" w:type="dxa"/>
            <w:tcBorders>
              <w:top w:val="nil"/>
            </w:tcBorders>
          </w:tcPr>
          <w:p w14:paraId="5144C72D" w14:textId="77777777" w:rsidR="00D4791E" w:rsidRPr="00FA4AA1" w:rsidRDefault="00D4791E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Mbalinda et al., 2015 (a)</w:t>
            </w:r>
          </w:p>
        </w:tc>
        <w:tc>
          <w:tcPr>
            <w:tcW w:w="1417" w:type="dxa"/>
            <w:tcBorders>
              <w:top w:val="nil"/>
            </w:tcBorders>
          </w:tcPr>
          <w:p w14:paraId="5699DBB1" w14:textId="77777777" w:rsidR="00D4791E" w:rsidRPr="00FA4AA1" w:rsidRDefault="006F6744" w:rsidP="00A97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 sexual behaviours</w:t>
            </w:r>
          </w:p>
        </w:tc>
        <w:tc>
          <w:tcPr>
            <w:tcW w:w="10348" w:type="dxa"/>
            <w:tcBorders>
              <w:top w:val="nil"/>
            </w:tcBorders>
          </w:tcPr>
          <w:p w14:paraId="678E070A" w14:textId="210B322B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64% had ever been in an intimate relationship</w:t>
            </w:r>
          </w:p>
          <w:p w14:paraId="4EB1007F" w14:textId="77777777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33% were currently in an intimate relationship</w:t>
            </w:r>
          </w:p>
          <w:p w14:paraId="776CD742" w14:textId="77777777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34% had ever had sexual intercourse and 57% of these were female</w:t>
            </w:r>
          </w:p>
          <w:p w14:paraId="258AF7FD" w14:textId="77777777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Female gender was associated with ever had sexual intercourse (OR = 1.71, 95 % CI =1.21-2.42,</w:t>
            </w:r>
            <w:r w:rsidR="00D40EAC" w:rsidRPr="00FA4AA1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 xml:space="preserve"> p</w:t>
            </w:r>
            <w:r w:rsidR="00D40EAC" w:rsidRPr="00FA4AA1">
              <w:rPr>
                <w:rFonts w:ascii="Times New Roman" w:eastAsiaTheme="minorHAnsi" w:hAnsi="Times New Roman"/>
                <w:i/>
                <w:sz w:val="18"/>
                <w:szCs w:val="18"/>
                <w:lang w:val="en-AU" w:eastAsia="en-US"/>
              </w:rPr>
              <w:t xml:space="preserve"> </w:t>
            </w:r>
            <w:r w:rsidRPr="00FA4AA1">
              <w:rPr>
                <w:rFonts w:ascii="Times New Roman" w:eastAsiaTheme="minorHAnsi" w:hAnsi="Times New Roman"/>
                <w:i/>
                <w:sz w:val="18"/>
                <w:szCs w:val="18"/>
                <w:lang w:val="en-AU" w:eastAsia="en-US"/>
              </w:rPr>
              <w:t>=.001</w:t>
            </w: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)</w:t>
            </w:r>
          </w:p>
          <w:p w14:paraId="5F5865DF" w14:textId="48274F7E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Age group of 15–19 years was associated with ever had sexual intercourse (OR =12.38, 95 % C I = 5.34-28.7</w:t>
            </w:r>
            <w:r w:rsidR="00D40EAC"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,</w:t>
            </w:r>
            <w:r w:rsidR="00D40EAC" w:rsidRPr="00FA4AA1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 xml:space="preserve"> p</w:t>
            </w:r>
            <w:r w:rsidR="00D40EAC" w:rsidRPr="00FA4AA1">
              <w:rPr>
                <w:rFonts w:ascii="Times New Roman" w:eastAsiaTheme="minorHAnsi" w:hAnsi="Times New Roman"/>
                <w:i/>
                <w:sz w:val="18"/>
                <w:szCs w:val="18"/>
                <w:lang w:val="en-AU" w:eastAsia="en-US"/>
              </w:rPr>
              <w:t xml:space="preserve"> </w:t>
            </w:r>
            <w:r w:rsidRPr="00FA4AA1">
              <w:rPr>
                <w:rFonts w:ascii="Times New Roman" w:eastAsiaTheme="minorHAnsi" w:hAnsi="Times New Roman"/>
                <w:i/>
                <w:sz w:val="18"/>
                <w:szCs w:val="18"/>
                <w:lang w:val="en-AU" w:eastAsia="en-US"/>
              </w:rPr>
              <w:t>=</w:t>
            </w:r>
            <w:r w:rsidR="00A6470B">
              <w:rPr>
                <w:rFonts w:ascii="Times New Roman" w:eastAsiaTheme="minorHAnsi" w:hAnsi="Times New Roman"/>
                <w:i/>
                <w:sz w:val="18"/>
                <w:szCs w:val="18"/>
                <w:lang w:val="en-AU" w:eastAsia="en-US"/>
              </w:rPr>
              <w:t xml:space="preserve"> </w:t>
            </w:r>
            <w:r w:rsidRPr="00FA4AA1">
              <w:rPr>
                <w:rFonts w:ascii="Times New Roman" w:eastAsiaTheme="minorHAnsi" w:hAnsi="Times New Roman"/>
                <w:i/>
                <w:sz w:val="18"/>
                <w:szCs w:val="18"/>
                <w:lang w:val="en-AU" w:eastAsia="en-US"/>
              </w:rPr>
              <w:t>.001</w:t>
            </w: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)</w:t>
            </w:r>
          </w:p>
          <w:p w14:paraId="5D49085B" w14:textId="77777777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Living alone was associated with ever had sexual intercourse (OR = 5.37, 95 % CI :1.79-16.09)</w:t>
            </w:r>
          </w:p>
          <w:p w14:paraId="55D27DEC" w14:textId="15862A9F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10% of adolescent aged 15–19 years had their first sex before the age of 15</w:t>
            </w:r>
          </w:p>
          <w:p w14:paraId="0735B209" w14:textId="77777777" w:rsidR="00D4791E" w:rsidRPr="00FA4AA1" w:rsidRDefault="00D4791E" w:rsidP="002C51AE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 xml:space="preserve">2.5 % of ALWHIV who ever had sex had used condoms at last sex compared to 97.5 % </w:t>
            </w:r>
            <w:r w:rsidR="004E58E5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 xml:space="preserve"> aged 15–19 years</w:t>
            </w:r>
          </w:p>
          <w:p w14:paraId="31FBBAF1" w14:textId="77777777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16% of those who ever had sex had more than one concurrent sexual partner</w:t>
            </w:r>
          </w:p>
          <w:p w14:paraId="213F87D2" w14:textId="77777777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49% of those who ever had sex had been pregnant or made someone pregnant</w:t>
            </w:r>
          </w:p>
          <w:p w14:paraId="1D4A35B8" w14:textId="77777777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64% of those who ever had sex had it in the last six months</w:t>
            </w:r>
          </w:p>
          <w:p w14:paraId="42FB90B0" w14:textId="77777777" w:rsidR="00D4791E" w:rsidRPr="00FA4AA1" w:rsidRDefault="00D4791E" w:rsidP="002C51AE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44% of those who ever had sex did not use condoms during and 76 % did not use condoms consistently</w:t>
            </w:r>
          </w:p>
          <w:p w14:paraId="47EA764C" w14:textId="77777777" w:rsidR="00D4791E" w:rsidRPr="00FA4AA1" w:rsidRDefault="00D4791E" w:rsidP="002C51A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49 % of those who ever had sex had been pregnant or made someone pregnant</w:t>
            </w:r>
          </w:p>
          <w:p w14:paraId="08C90A98" w14:textId="77777777" w:rsidR="00D4791E" w:rsidRPr="00FA4AA1" w:rsidRDefault="00D4791E" w:rsidP="002C51A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</w:pPr>
            <w:r w:rsidRPr="00FA4AA1">
              <w:rPr>
                <w:rFonts w:ascii="Times New Roman" w:eastAsiaTheme="minorHAnsi" w:hAnsi="Times New Roman"/>
                <w:sz w:val="18"/>
                <w:szCs w:val="18"/>
                <w:lang w:val="en-AU" w:eastAsia="en-US"/>
              </w:rPr>
              <w:t>16% of total sample ever had symptoms of sexually transmitted infection</w:t>
            </w:r>
          </w:p>
        </w:tc>
      </w:tr>
      <w:tr w:rsidR="00FA4AA1" w:rsidRPr="00FA4AA1" w14:paraId="0FDA41DC" w14:textId="77777777" w:rsidTr="008143D0">
        <w:tc>
          <w:tcPr>
            <w:tcW w:w="1980" w:type="dxa"/>
          </w:tcPr>
          <w:p w14:paraId="02E8EFC6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Birungi et al., 2009</w:t>
            </w:r>
          </w:p>
        </w:tc>
        <w:tc>
          <w:tcPr>
            <w:tcW w:w="1417" w:type="dxa"/>
          </w:tcPr>
          <w:p w14:paraId="3D431F39" w14:textId="77777777" w:rsidR="00D4791E" w:rsidRPr="00FA4AA1" w:rsidRDefault="006F6744" w:rsidP="00A97F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 sexual behaviours</w:t>
            </w:r>
          </w:p>
        </w:tc>
        <w:tc>
          <w:tcPr>
            <w:tcW w:w="10348" w:type="dxa"/>
          </w:tcPr>
          <w:p w14:paraId="5311B290" w14:textId="77777777" w:rsidR="009F47DC" w:rsidRPr="00FA4AA1" w:rsidRDefault="00D4791E" w:rsidP="002C51AE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62% of the respondents had ever engaged in </w:t>
            </w:r>
            <w:r w:rsidR="009F47DC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either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kissing, touching, fondling, masturbation, or fantasizing about love and sex</w:t>
            </w:r>
          </w:p>
          <w:p w14:paraId="68FC1B85" w14:textId="77777777" w:rsidR="009F47DC" w:rsidRPr="00FA4AA1" w:rsidRDefault="00D4791E" w:rsidP="002C51AE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58% of boys and 45% of girls were using contraception</w:t>
            </w:r>
          </w:p>
          <w:p w14:paraId="2AB8BC06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35% and 39% of boys and girls respectively </w:t>
            </w:r>
            <w:r w:rsidR="00A97FE5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used method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at first sex</w:t>
            </w:r>
          </w:p>
          <w:p w14:paraId="0C11EB94" w14:textId="13EFC3A2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89% and 63% of boys and girls respectively had had sex</w:t>
            </w:r>
          </w:p>
          <w:p w14:paraId="7030D585" w14:textId="2A129601" w:rsidR="005311E3" w:rsidRPr="00FA4AA1" w:rsidRDefault="005311E3" w:rsidP="002C51AE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53% of adolescents who reported to have had sex never used contraception</w:t>
            </w:r>
          </w:p>
          <w:p w14:paraId="2687457D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Disconnect between the fears of the</w:t>
            </w:r>
            <w:r w:rsidR="004E58E5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  <w:r w:rsidR="004E58E5"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and their actual preventive practices</w:t>
            </w:r>
          </w:p>
          <w:p w14:paraId="2E819325" w14:textId="77777777" w:rsidR="00D4791E" w:rsidRPr="00FA4AA1" w:rsidRDefault="004E58E5" w:rsidP="002C51AE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O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lder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(those aged 18-19 years) than younger ones (those aged 15-17 years) had engaged in sex </w:t>
            </w:r>
            <w:r w:rsidR="00D4791E"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>p</w:t>
            </w:r>
            <w:r w:rsidR="00D40EAC"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&lt;0.05</w:t>
            </w:r>
          </w:p>
          <w:p w14:paraId="3BF6B7E7" w14:textId="77777777" w:rsidR="00D4791E" w:rsidRPr="00FA4AA1" w:rsidRDefault="00D4791E" w:rsidP="002C51AE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More male than female had ever had sex </w:t>
            </w:r>
            <w:r w:rsidR="003D3496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(</w:t>
            </w:r>
            <w:r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>p</w:t>
            </w:r>
            <w:r w:rsidR="003D3496"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&lt;0.005</w:t>
            </w:r>
            <w:r w:rsidR="003D3496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)</w:t>
            </w:r>
          </w:p>
          <w:p w14:paraId="02F9DB02" w14:textId="77777777" w:rsidR="00D4791E" w:rsidRPr="00FA4AA1" w:rsidRDefault="00D4791E" w:rsidP="002C51AE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More boys used contraception in previous relationship</w:t>
            </w:r>
            <w:r w:rsidR="003D3496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s</w:t>
            </w:r>
          </w:p>
          <w:p w14:paraId="46539725" w14:textId="77777777" w:rsidR="00D4791E" w:rsidRPr="00FA4AA1" w:rsidRDefault="003D3496" w:rsidP="003D3496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ALWHIV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with one sexual partner </w:t>
            </w: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had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better mental health (OR: 1.94, 95 % CI :1.00–3.74)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than those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with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multiple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sexual partners</w:t>
            </w:r>
          </w:p>
        </w:tc>
      </w:tr>
      <w:tr w:rsidR="00FA4AA1" w:rsidRPr="00FA4AA1" w14:paraId="3D1BCECC" w14:textId="77777777" w:rsidTr="008143D0">
        <w:tc>
          <w:tcPr>
            <w:tcW w:w="1980" w:type="dxa"/>
            <w:tcBorders>
              <w:bottom w:val="nil"/>
            </w:tcBorders>
          </w:tcPr>
          <w:p w14:paraId="431D501E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Senyoni et al., 2012</w:t>
            </w:r>
          </w:p>
        </w:tc>
        <w:tc>
          <w:tcPr>
            <w:tcW w:w="1417" w:type="dxa"/>
            <w:tcBorders>
              <w:bottom w:val="nil"/>
            </w:tcBorders>
          </w:tcPr>
          <w:p w14:paraId="56975568" w14:textId="77777777" w:rsidR="00D4791E" w:rsidRPr="00FA4AA1" w:rsidRDefault="006F6744" w:rsidP="00A97F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 sexual behaviours</w:t>
            </w:r>
          </w:p>
        </w:tc>
        <w:tc>
          <w:tcPr>
            <w:tcW w:w="10348" w:type="dxa"/>
            <w:tcBorders>
              <w:bottom w:val="nil"/>
            </w:tcBorders>
          </w:tcPr>
          <w:p w14:paraId="06B44DB4" w14:textId="77777777" w:rsidR="003D3496" w:rsidRPr="00FA4AA1" w:rsidRDefault="003D3496" w:rsidP="002C51AE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L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ess number of sexual encounters</w:t>
            </w:r>
          </w:p>
          <w:p w14:paraId="4E159A7A" w14:textId="77777777" w:rsidR="00D4791E" w:rsidRPr="00FA4AA1" w:rsidRDefault="003D3496" w:rsidP="003D3496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L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ess number of sexual partners</w:t>
            </w:r>
          </w:p>
          <w:p w14:paraId="2DD41AFB" w14:textId="7560C4DC" w:rsidR="00D4791E" w:rsidRPr="00FA4AA1" w:rsidRDefault="00D4791E" w:rsidP="00A97FE5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Total score for sexual transmission behaviour for both the experimental and control groups reduced (</w:t>
            </w:r>
            <w:r w:rsidRPr="00FA4AA1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p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= 0.017) </w:t>
            </w:r>
          </w:p>
        </w:tc>
      </w:tr>
      <w:tr w:rsidR="00FA4AA1" w:rsidRPr="00FA4AA1" w14:paraId="5A55912E" w14:textId="77777777" w:rsidTr="008143D0">
        <w:tc>
          <w:tcPr>
            <w:tcW w:w="1980" w:type="dxa"/>
            <w:tcBorders>
              <w:top w:val="nil"/>
              <w:bottom w:val="nil"/>
            </w:tcBorders>
          </w:tcPr>
          <w:p w14:paraId="6ED94A1D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Forrest et al.,  2009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0FD2ADB" w14:textId="77777777" w:rsidR="00D4791E" w:rsidRPr="00FA4AA1" w:rsidRDefault="006F6744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 sexual behaviours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2B61D1D3" w14:textId="77777777" w:rsidR="00D4791E" w:rsidRPr="00FA4AA1" w:rsidRDefault="004E58E5" w:rsidP="002C51A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 raised concern over re-infection by HIV positive couples attempting to conceive</w:t>
            </w:r>
          </w:p>
          <w:p w14:paraId="62BB6351" w14:textId="52E21513" w:rsidR="00D4791E" w:rsidRPr="00FA4AA1" w:rsidRDefault="00D4791E" w:rsidP="002C51A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Some believed that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unprotected sex can re-infect individual with an ARV resistant </w:t>
            </w:r>
            <w:r w:rsidR="00DA416E">
              <w:rPr>
                <w:rFonts w:ascii="Times New Roman" w:hAnsi="Times New Roman"/>
                <w:sz w:val="18"/>
                <w:szCs w:val="18"/>
                <w:lang w:val="en-AU" w:eastAsia="en-AU"/>
              </w:rPr>
              <w:t>virus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</w:t>
            </w:r>
          </w:p>
          <w:p w14:paraId="49DE0832" w14:textId="102A755B" w:rsidR="00D4791E" w:rsidRPr="00FA4AA1" w:rsidRDefault="00D4791E" w:rsidP="002C51A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Lack </w:t>
            </w:r>
            <w:r w:rsidR="00DA416E">
              <w:rPr>
                <w:rFonts w:ascii="Times New Roman" w:hAnsi="Times New Roman"/>
                <w:sz w:val="18"/>
                <w:szCs w:val="18"/>
              </w:rPr>
              <w:t xml:space="preserve">of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youth friendly services and public clinic nurses generate</w:t>
            </w:r>
            <w:r w:rsidR="006A0564">
              <w:rPr>
                <w:rFonts w:ascii="Times New Roman" w:hAnsi="Times New Roman"/>
                <w:sz w:val="18"/>
                <w:szCs w:val="18"/>
              </w:rPr>
              <w:t>d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much of the stigma surrounding the issue of HIV and fertility</w:t>
            </w:r>
          </w:p>
          <w:p w14:paraId="65ED43F9" w14:textId="79A10FB6" w:rsidR="00D4791E" w:rsidRPr="00FA4AA1" w:rsidRDefault="00D4791E" w:rsidP="002C51AE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It was suggested to revise adolescent sexual and reproductive health services to make them more youth-friendly where users could avoid stigma generated by community healthcare workers</w:t>
            </w:r>
          </w:p>
        </w:tc>
      </w:tr>
      <w:tr w:rsidR="00FA4AA1" w:rsidRPr="00FA4AA1" w14:paraId="2B4F95F7" w14:textId="77777777" w:rsidTr="008143D0">
        <w:trPr>
          <w:trHeight w:val="1131"/>
        </w:trPr>
        <w:tc>
          <w:tcPr>
            <w:tcW w:w="1980" w:type="dxa"/>
            <w:tcBorders>
              <w:top w:val="nil"/>
              <w:bottom w:val="nil"/>
            </w:tcBorders>
          </w:tcPr>
          <w:p w14:paraId="1FAF76DE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>Obare et al., 2012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96FDE5E" w14:textId="77777777" w:rsidR="00D4791E" w:rsidRPr="00FA4AA1" w:rsidRDefault="006F6744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 sexual behaviours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43B28D12" w14:textId="77777777" w:rsidR="00F649DB" w:rsidRPr="00FA4AA1" w:rsidRDefault="00D4791E" w:rsidP="002C51A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More than 80% of ever pregnant HIV-positive adolescent girls were aged 18–19 years</w:t>
            </w:r>
          </w:p>
          <w:p w14:paraId="33DACBF9" w14:textId="77777777" w:rsidR="00F649DB" w:rsidRPr="00FA4AA1" w:rsidRDefault="00D4791E" w:rsidP="002C51A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24% had been pregnant more than once</w:t>
            </w:r>
          </w:p>
          <w:p w14:paraId="6BCFE087" w14:textId="77777777" w:rsidR="00D4791E" w:rsidRPr="00FA4AA1" w:rsidRDefault="00D4791E" w:rsidP="002C51A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23% of girls were married or living with a man at the time of the interview</w:t>
            </w:r>
          </w:p>
          <w:p w14:paraId="20E5896A" w14:textId="77777777" w:rsidR="00D4791E" w:rsidRPr="00FA4AA1" w:rsidRDefault="00D4791E" w:rsidP="002C51A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10% of the pregnancies resulted in </w:t>
            </w:r>
            <w:r w:rsidR="00F649DB" w:rsidRPr="00FA4AA1">
              <w:rPr>
                <w:rFonts w:ascii="Times New Roman" w:hAnsi="Times New Roman"/>
                <w:sz w:val="18"/>
                <w:szCs w:val="18"/>
              </w:rPr>
              <w:t>either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miscarriage, stillbirth or abortion    </w:t>
            </w:r>
          </w:p>
          <w:p w14:paraId="20D5706A" w14:textId="32E4C0E3" w:rsidR="00D4791E" w:rsidRPr="00FA4AA1" w:rsidRDefault="00D4791E" w:rsidP="002C51A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Pregnancies were significantly less likely to be unintended if husband rather than the boyfriend/fiancé or other persons friend/acquaintance/stranger) was responsible (</w:t>
            </w:r>
            <w:r w:rsidR="00D40EAC" w:rsidRPr="00FA4AA1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>p</w:t>
            </w:r>
            <w:r w:rsidR="00D40EAC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&lt;0.01)</w:t>
            </w:r>
          </w:p>
          <w:p w14:paraId="3746623B" w14:textId="77777777" w:rsidR="00D4791E" w:rsidRPr="00FA4AA1" w:rsidRDefault="00D4791E" w:rsidP="002C51A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Higher order pregnancies were significantly more likely to result in adverse outcomes compared to lower order ones</w:t>
            </w:r>
            <w:r w:rsidR="00D40EAC" w:rsidRPr="00FA4AA1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 xml:space="preserve"> (p</w:t>
            </w:r>
            <w:r w:rsidR="00D40EAC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&lt;0.01)</w:t>
            </w:r>
          </w:p>
          <w:p w14:paraId="22335577" w14:textId="77777777" w:rsidR="00D4791E" w:rsidRPr="00FA4AA1" w:rsidRDefault="00D4791E" w:rsidP="002C51AE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Pregnancies were significantly less likely to result in adverse outcomes if they occurred within marital unions </w:t>
            </w:r>
            <w:r w:rsidR="00D40EAC" w:rsidRPr="00FA4AA1">
              <w:rPr>
                <w:rFonts w:ascii="Times New Roman" w:hAnsi="Times New Roman"/>
                <w:sz w:val="18"/>
                <w:szCs w:val="18"/>
              </w:rPr>
              <w:t>(</w:t>
            </w:r>
            <w:r w:rsidR="00D40EAC" w:rsidRPr="00FA4AA1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>p</w:t>
            </w:r>
            <w:r w:rsidR="00D40EAC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&lt;0.05) </w:t>
            </w:r>
          </w:p>
          <w:p w14:paraId="26627C84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There was no significant difference in the likelihood of post-partum contraceptive use by whether the pregnancy was unintended </w:t>
            </w:r>
          </w:p>
        </w:tc>
      </w:tr>
      <w:tr w:rsidR="00FA4AA1" w:rsidRPr="00FA4AA1" w14:paraId="5E08B425" w14:textId="77777777" w:rsidTr="008143D0">
        <w:tc>
          <w:tcPr>
            <w:tcW w:w="1980" w:type="dxa"/>
            <w:tcBorders>
              <w:top w:val="nil"/>
            </w:tcBorders>
          </w:tcPr>
          <w:p w14:paraId="2738FF8C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Vujovic et al., 2014</w:t>
            </w:r>
          </w:p>
        </w:tc>
        <w:tc>
          <w:tcPr>
            <w:tcW w:w="1417" w:type="dxa"/>
            <w:tcBorders>
              <w:top w:val="nil"/>
            </w:tcBorders>
          </w:tcPr>
          <w:p w14:paraId="50B05707" w14:textId="77777777" w:rsidR="00D4791E" w:rsidRPr="00FA4AA1" w:rsidRDefault="006F6744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 sexual behaviours</w:t>
            </w:r>
          </w:p>
        </w:tc>
        <w:tc>
          <w:tcPr>
            <w:tcW w:w="10348" w:type="dxa"/>
            <w:tcBorders>
              <w:top w:val="nil"/>
            </w:tcBorders>
          </w:tcPr>
          <w:p w14:paraId="18079817" w14:textId="77777777" w:rsidR="00D4791E" w:rsidRPr="00FA4AA1" w:rsidRDefault="00D4791E" w:rsidP="002C51A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Lack of the sexual and reproductive health programs for </w:t>
            </w:r>
            <w:r w:rsidR="004E58E5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: girls wanted to learn about pregnancy </w:t>
            </w:r>
          </w:p>
          <w:p w14:paraId="76625716" w14:textId="77777777" w:rsidR="00D4791E" w:rsidRPr="00FA4AA1" w:rsidRDefault="00D4791E" w:rsidP="002C51A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Service providers were generally not proactive in addressing the sexual and reproductive health needs of</w:t>
            </w:r>
            <w:r w:rsidR="004E58E5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</w:p>
          <w:p w14:paraId="35B3D1B1" w14:textId="77777777" w:rsidR="00D4791E" w:rsidRPr="00FA4AA1" w:rsidRDefault="00D4791E" w:rsidP="002C51A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Poor parent–child communication: </w:t>
            </w:r>
            <w:r w:rsidR="00EA1536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feared that seeking guidance or advice could be interpreted that they were either sexually active or planning to</w:t>
            </w:r>
          </w:p>
          <w:p w14:paraId="4E803FF4" w14:textId="77777777" w:rsidR="00D4791E" w:rsidRPr="00FA4AA1" w:rsidRDefault="00D4791E" w:rsidP="002C51A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Generally embarrassed to talk about sexual matters</w:t>
            </w:r>
          </w:p>
          <w:p w14:paraId="29224683" w14:textId="4754E69B" w:rsidR="00D4791E" w:rsidRPr="00FA4AA1" w:rsidRDefault="00D40EAC" w:rsidP="002C51A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 believed that caregivers gave wrong information on purpose to deter them from sexual activity</w:t>
            </w:r>
          </w:p>
          <w:p w14:paraId="22F7E563" w14:textId="77777777" w:rsidR="00D4791E" w:rsidRPr="00FA4AA1" w:rsidRDefault="00D4791E" w:rsidP="002C51A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Turned to their peers, relied on the media and the internet and built knowledge in life</w:t>
            </w:r>
          </w:p>
          <w:p w14:paraId="1B27B99E" w14:textId="77777777" w:rsidR="00D4791E" w:rsidRPr="00FA4AA1" w:rsidRDefault="00D4791E" w:rsidP="002C51AE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Ignorant on how to use a condom </w:t>
            </w:r>
          </w:p>
        </w:tc>
      </w:tr>
      <w:tr w:rsidR="00FA4AA1" w:rsidRPr="00FA4AA1" w14:paraId="6B88AA2F" w14:textId="77777777" w:rsidTr="008143D0">
        <w:tc>
          <w:tcPr>
            <w:tcW w:w="1980" w:type="dxa"/>
            <w:tcBorders>
              <w:bottom w:val="nil"/>
            </w:tcBorders>
          </w:tcPr>
          <w:p w14:paraId="0EF3CFCD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Toska et al., 2015</w:t>
            </w:r>
          </w:p>
        </w:tc>
        <w:tc>
          <w:tcPr>
            <w:tcW w:w="1417" w:type="dxa"/>
            <w:tcBorders>
              <w:bottom w:val="nil"/>
            </w:tcBorders>
          </w:tcPr>
          <w:p w14:paraId="3A77B594" w14:textId="77777777" w:rsidR="00D4791E" w:rsidRPr="00FA4AA1" w:rsidRDefault="005C2B15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 sexual behaviours</w:t>
            </w:r>
          </w:p>
        </w:tc>
        <w:tc>
          <w:tcPr>
            <w:tcW w:w="10348" w:type="dxa"/>
            <w:tcBorders>
              <w:bottom w:val="nil"/>
            </w:tcBorders>
          </w:tcPr>
          <w:p w14:paraId="1D7DBAE5" w14:textId="0C5C1206" w:rsidR="00D4791E" w:rsidRPr="00FA4AA1" w:rsidRDefault="00D4791E" w:rsidP="002C51A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Healthcare workers used adolescents</w:t>
            </w:r>
            <w:r w:rsidR="00481D55">
              <w:rPr>
                <w:rFonts w:ascii="Times New Roman" w:hAnsi="Times New Roman"/>
                <w:sz w:val="18"/>
                <w:szCs w:val="18"/>
              </w:rPr>
              <w:t>’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fear of exposure to both threaten and motivate</w:t>
            </w:r>
            <w:r w:rsidR="00481D5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81D55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481D55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into changing risky behaviours.</w:t>
            </w:r>
          </w:p>
          <w:p w14:paraId="7B77ABA5" w14:textId="58D67ABA" w:rsidR="00D4791E" w:rsidRPr="00FA4AA1" w:rsidRDefault="00D4791E" w:rsidP="002C51A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Nurses openly accuse</w:t>
            </w:r>
            <w:r w:rsidR="00974F8F">
              <w:rPr>
                <w:rFonts w:ascii="Times New Roman" w:hAnsi="Times New Roman"/>
                <w:sz w:val="18"/>
                <w:szCs w:val="18"/>
              </w:rPr>
              <w:t>d</w:t>
            </w:r>
            <w:r w:rsidR="00EA1536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  <w:r w:rsidR="00EA1536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of recklessness and purposeful HIV transmission in the presence of other healthcare workers and patients</w:t>
            </w:r>
          </w:p>
          <w:p w14:paraId="3900CB95" w14:textId="3E74065F" w:rsidR="00D4791E" w:rsidRPr="00FA4AA1" w:rsidRDefault="00D4791E" w:rsidP="002C51A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Healthcare workers expressed anger towards the perceived recklessness of their adolescent patients </w:t>
            </w:r>
          </w:p>
          <w:p w14:paraId="6E8EE9AB" w14:textId="77777777" w:rsidR="00D4791E" w:rsidRPr="00FA4AA1" w:rsidRDefault="00D4791E" w:rsidP="002C51A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Sexual risk-taking was widely acknowledged and censured by healthcare workers, who treated STIs cases with frustration and bewilderment</w:t>
            </w:r>
          </w:p>
          <w:p w14:paraId="7BA73D74" w14:textId="77777777" w:rsidR="00D4791E" w:rsidRPr="00FA4AA1" w:rsidRDefault="00D4791E" w:rsidP="002C51A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Healthcare workers used blame and humiliation strategically to discourage risky behaviours</w:t>
            </w:r>
          </w:p>
          <w:p w14:paraId="59ED808D" w14:textId="77777777" w:rsidR="00D4791E" w:rsidRPr="00FA4AA1" w:rsidRDefault="00D4791E" w:rsidP="002C51A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Condom use was still inconsistent and subject to difficult negotiations</w:t>
            </w:r>
          </w:p>
          <w:p w14:paraId="07699358" w14:textId="77777777" w:rsidR="00D4791E" w:rsidRPr="00FA4AA1" w:rsidRDefault="00D4791E" w:rsidP="002C51A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Girls were more likely to have ever had sex (</w:t>
            </w:r>
            <w:r w:rsidRPr="00FA4AA1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eastAsia="AdvOT8608a8d1+22" w:hAnsi="Times New Roman"/>
                <w:sz w:val="18"/>
                <w:szCs w:val="18"/>
              </w:rPr>
              <w:t xml:space="preserve">≤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.001)</w:t>
            </w:r>
          </w:p>
          <w:p w14:paraId="78463C94" w14:textId="77777777" w:rsidR="00D4791E" w:rsidRPr="00FA4AA1" w:rsidRDefault="00D4791E" w:rsidP="002C51A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More females had had sex than males (</w:t>
            </w:r>
            <w:r w:rsidR="00D40EAC" w:rsidRPr="00FA4AA1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>p</w:t>
            </w:r>
            <w:r w:rsidR="00D40EAC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&lt;0.001)</w:t>
            </w:r>
          </w:p>
          <w:p w14:paraId="398F0103" w14:textId="77777777" w:rsidR="00D4791E" w:rsidRPr="00FA4AA1" w:rsidRDefault="00D4791E" w:rsidP="002C51AE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More males than females had abstained or used a condom (</w:t>
            </w:r>
            <w:r w:rsidR="00D40EAC" w:rsidRPr="00FA4AA1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>p</w:t>
            </w:r>
            <w:r w:rsidR="00D40EAC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&lt;0.05)</w:t>
            </w:r>
          </w:p>
          <w:p w14:paraId="3E26A4AF" w14:textId="6E67D645" w:rsidR="00D4791E" w:rsidRPr="00FA4AA1" w:rsidRDefault="00D4791E" w:rsidP="00C22CFB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More females than </w:t>
            </w:r>
            <w:r w:rsidR="00E27A8D">
              <w:rPr>
                <w:rFonts w:ascii="Times New Roman" w:hAnsi="Times New Roman"/>
                <w:sz w:val="18"/>
                <w:szCs w:val="18"/>
              </w:rPr>
              <w:t xml:space="preserve">males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engaged in unprotected sex (</w:t>
            </w:r>
            <w:r w:rsidR="00D40EAC" w:rsidRPr="00FA4AA1">
              <w:rPr>
                <w:rFonts w:ascii="Times New Roman" w:hAnsi="Times New Roman"/>
                <w:i/>
                <w:iCs/>
                <w:sz w:val="18"/>
                <w:szCs w:val="18"/>
                <w:lang w:val="en-AU" w:eastAsia="en-AU"/>
              </w:rPr>
              <w:t>p</w:t>
            </w:r>
            <w:r w:rsidR="00D40EAC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&lt;0.05)</w:t>
            </w:r>
          </w:p>
        </w:tc>
      </w:tr>
      <w:tr w:rsidR="00FA4AA1" w:rsidRPr="00FA4AA1" w14:paraId="2F1AB788" w14:textId="77777777" w:rsidTr="008143D0">
        <w:tc>
          <w:tcPr>
            <w:tcW w:w="1980" w:type="dxa"/>
            <w:tcBorders>
              <w:top w:val="nil"/>
              <w:bottom w:val="nil"/>
            </w:tcBorders>
          </w:tcPr>
          <w:p w14:paraId="74F5BA64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Obare et al., 2010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11FC8F22" w14:textId="77777777" w:rsidR="00D4791E" w:rsidRPr="00FA4AA1" w:rsidRDefault="005C2B15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 sexual behaviours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210BC81F" w14:textId="66B8C51D" w:rsidR="00D4791E" w:rsidRPr="00FA4AA1" w:rsidRDefault="00D4791E" w:rsidP="002C51A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A significantly higher proportion of ALWHIV </w:t>
            </w:r>
            <w:r w:rsidR="00E27A8D">
              <w:rPr>
                <w:rFonts w:ascii="Times New Roman" w:hAnsi="Times New Roman"/>
                <w:sz w:val="18"/>
                <w:szCs w:val="18"/>
              </w:rPr>
              <w:t xml:space="preserve">who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knew their </w:t>
            </w:r>
            <w:r w:rsidR="00E27A8D">
              <w:rPr>
                <w:rFonts w:ascii="Times New Roman" w:hAnsi="Times New Roman"/>
                <w:sz w:val="18"/>
                <w:szCs w:val="18"/>
              </w:rPr>
              <w:t xml:space="preserve">HIV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status reported using a preventive method at first intercourse (</w:t>
            </w:r>
            <w:r w:rsidR="00BD736A" w:rsidRPr="00FA4AA1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9413B4" w:rsidRPr="00FA4AA1">
              <w:rPr>
                <w:rFonts w:ascii="Times New Roman" w:hAnsi="Times New Roman"/>
                <w:sz w:val="18"/>
                <w:szCs w:val="18"/>
              </w:rPr>
              <w:t xml:space="preserve"> &lt;</w:t>
            </w:r>
            <w:r w:rsidR="009633C7" w:rsidRPr="00FA4AA1">
              <w:rPr>
                <w:rFonts w:ascii="Times New Roman" w:hAnsi="Times New Roman"/>
                <w:sz w:val="18"/>
                <w:szCs w:val="18"/>
              </w:rPr>
              <w:t>0.05)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ever use of a contraceptive method </w:t>
            </w:r>
            <w:r w:rsidR="009413B4" w:rsidRPr="00FA4AA1">
              <w:rPr>
                <w:rFonts w:ascii="Times New Roman" w:hAnsi="Times New Roman"/>
                <w:sz w:val="18"/>
                <w:szCs w:val="18"/>
              </w:rPr>
              <w:t>(</w:t>
            </w:r>
            <w:r w:rsidR="009413B4" w:rsidRPr="00FA4AA1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D40EAC" w:rsidRPr="00FA4AA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9413B4" w:rsidRPr="00FA4AA1">
              <w:rPr>
                <w:rFonts w:ascii="Times New Roman" w:hAnsi="Times New Roman"/>
                <w:sz w:val="18"/>
                <w:szCs w:val="18"/>
              </w:rPr>
              <w:t>&lt;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0.05, current use of a modern method of contraception </w:t>
            </w:r>
            <w:r w:rsidR="009413B4" w:rsidRPr="00FA4AA1">
              <w:rPr>
                <w:rFonts w:ascii="Times New Roman" w:hAnsi="Times New Roman"/>
                <w:sz w:val="18"/>
                <w:szCs w:val="18"/>
              </w:rPr>
              <w:t>(</w:t>
            </w:r>
            <w:r w:rsidR="009413B4" w:rsidRPr="00FA4AA1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9413B4" w:rsidRPr="00FA4AA1">
              <w:rPr>
                <w:rFonts w:ascii="Times New Roman" w:hAnsi="Times New Roman"/>
                <w:sz w:val="18"/>
                <w:szCs w:val="18"/>
              </w:rPr>
              <w:t xml:space="preserve"> &lt;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0.01</w:t>
            </w:r>
            <w:r w:rsidR="009413B4" w:rsidRPr="00FA4AA1">
              <w:rPr>
                <w:rFonts w:ascii="Times New Roman" w:hAnsi="Times New Roman"/>
                <w:sz w:val="18"/>
                <w:szCs w:val="18"/>
              </w:rPr>
              <w:t>)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, and current condom use (</w:t>
            </w:r>
            <w:r w:rsidR="009413B4" w:rsidRPr="00FA4AA1">
              <w:rPr>
                <w:rFonts w:ascii="Times New Roman" w:hAnsi="Times New Roman"/>
                <w:i/>
                <w:sz w:val="18"/>
                <w:szCs w:val="18"/>
              </w:rPr>
              <w:t xml:space="preserve">p </w:t>
            </w:r>
            <w:r w:rsidR="009413B4" w:rsidRPr="00FA4AA1">
              <w:rPr>
                <w:rFonts w:ascii="Times New Roman" w:hAnsi="Times New Roman"/>
                <w:sz w:val="18"/>
                <w:szCs w:val="18"/>
              </w:rPr>
              <w:t>&lt;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0.01) than their counterpart who did</w:t>
            </w:r>
            <w:r w:rsidR="00E27A8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n</w:t>
            </w:r>
            <w:r w:rsidR="00E27A8D">
              <w:rPr>
                <w:rFonts w:ascii="Times New Roman" w:hAnsi="Times New Roman"/>
                <w:sz w:val="18"/>
                <w:szCs w:val="18"/>
              </w:rPr>
              <w:t>o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t know their status</w:t>
            </w:r>
          </w:p>
          <w:p w14:paraId="5C090CA6" w14:textId="5B92D06B" w:rsidR="00D4791E" w:rsidRPr="00FA4AA1" w:rsidRDefault="00D4791E" w:rsidP="002C51A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There was</w:t>
            </w:r>
            <w:r w:rsidR="00486D07">
              <w:rPr>
                <w:rFonts w:ascii="Times New Roman" w:hAnsi="Times New Roman"/>
                <w:sz w:val="18"/>
                <w:szCs w:val="18"/>
              </w:rPr>
              <w:t xml:space="preserve"> a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significantly higher proportion of female respondents who did not know their HIV status than their counterparts who were HIV-positive </w:t>
            </w:r>
          </w:p>
          <w:p w14:paraId="62372FC4" w14:textId="2D7C7FBB" w:rsidR="00D4791E" w:rsidRPr="00FA4AA1" w:rsidRDefault="00D4791E" w:rsidP="002C51A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Male</w:t>
            </w:r>
            <w:r w:rsidR="00486D07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  <w:r w:rsidR="00486D07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were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less likely to use contraception/ condoms</w:t>
            </w:r>
            <w:r w:rsidR="00486D07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compared to females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(</w:t>
            </w:r>
            <w:r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>p</w:t>
            </w:r>
            <w:r w:rsidR="009413B4"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&lt;0.005)</w:t>
            </w:r>
          </w:p>
          <w:p w14:paraId="7A306EE1" w14:textId="77777777" w:rsidR="00D4791E" w:rsidRPr="00FA4AA1" w:rsidRDefault="00D4791E" w:rsidP="002C51AE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lastRenderedPageBreak/>
              <w:t>Married or living together had ever used contraception method</w:t>
            </w:r>
            <w:r w:rsidR="009413B4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(</w:t>
            </w:r>
            <w:r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>p</w:t>
            </w:r>
            <w:r w:rsidR="009413B4"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&lt;0.005)</w:t>
            </w:r>
          </w:p>
        </w:tc>
      </w:tr>
      <w:tr w:rsidR="00FA4AA1" w:rsidRPr="00FA4AA1" w14:paraId="157F2AFE" w14:textId="77777777" w:rsidTr="008143D0">
        <w:trPr>
          <w:trHeight w:val="2259"/>
        </w:trPr>
        <w:tc>
          <w:tcPr>
            <w:tcW w:w="1980" w:type="dxa"/>
            <w:tcBorders>
              <w:top w:val="nil"/>
              <w:bottom w:val="nil"/>
            </w:tcBorders>
          </w:tcPr>
          <w:p w14:paraId="2EFFB7BF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US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lastRenderedPageBreak/>
              <w:t xml:space="preserve">Birungi et al., 2011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338DDF9" w14:textId="674D8964" w:rsidR="00D4791E" w:rsidRPr="00FA4AA1" w:rsidRDefault="005C2B15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</w:t>
            </w:r>
            <w:r w:rsidR="00486D07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 xml:space="preserve"> 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sexual behaviours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57A86D27" w14:textId="77777777" w:rsidR="009413B4" w:rsidRPr="00FA4AA1" w:rsidRDefault="00D4791E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74% of pregnancies occurred within unmarried</w:t>
            </w:r>
            <w:r w:rsidR="00EA1536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</w:p>
          <w:p w14:paraId="737046E2" w14:textId="77777777" w:rsidR="009413B4" w:rsidRPr="00FA4AA1" w:rsidRDefault="00D4791E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71</w:t>
            </w:r>
            <w:r w:rsidR="009413B4"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%</w:t>
            </w:r>
            <w:r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 xml:space="preserve"> pregnancies occurred to those with primary level education</w:t>
            </w:r>
          </w:p>
          <w:p w14:paraId="355C4483" w14:textId="77777777" w:rsidR="008B0F2C" w:rsidRPr="00FA4AA1" w:rsidRDefault="008B0F2C" w:rsidP="008B0F2C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7</w:t>
            </w:r>
            <w:r w:rsidR="00D4791E"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9% pregnancies happened to</w:t>
            </w:r>
            <w:r w:rsidR="00EA1536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ALWHIV</w:t>
            </w:r>
            <w:r w:rsidR="00EA1536"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 xml:space="preserve"> </w:t>
            </w:r>
            <w:r w:rsidR="00D4791E"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 xml:space="preserve">who had first pregnancies before age of 18 </w:t>
            </w:r>
          </w:p>
          <w:p w14:paraId="2FBD2B89" w14:textId="77777777" w:rsidR="009413B4" w:rsidRPr="00FA4AA1" w:rsidRDefault="008B0F2C" w:rsidP="008B0F2C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P</w:t>
            </w:r>
            <w:r w:rsidR="00D4791E"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eople other than husbands were responsible for 75% of pregnancies</w:t>
            </w:r>
          </w:p>
          <w:p w14:paraId="073BE75D" w14:textId="77777777" w:rsidR="00D4791E" w:rsidRPr="00FA4AA1" w:rsidRDefault="00D4791E" w:rsidP="009413B4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74% of pregnancies were unintended</w:t>
            </w:r>
          </w:p>
          <w:p w14:paraId="20277DEE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/>
              </w:rPr>
              <w:t>Pregnancy occurrence increased with age</w:t>
            </w:r>
          </w:p>
          <w:p w14:paraId="2616CE35" w14:textId="249CA86E" w:rsidR="008B0F2C" w:rsidRPr="00FA4AA1" w:rsidRDefault="008B0F2C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received prenatal care in 84%</w:t>
            </w:r>
            <w:r w:rsidR="00486D0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of their pregnancies</w:t>
            </w:r>
          </w:p>
          <w:p w14:paraId="53F18A50" w14:textId="77777777" w:rsidR="00D4791E" w:rsidRPr="00FA4AA1" w:rsidRDefault="008B0F2C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P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roportion of pregnan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t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who 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received PMTCT services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was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 lower than th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os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e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who received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 prenatal care (67% vs. 84%; </w:t>
            </w:r>
            <w:r w:rsidR="00D4791E" w:rsidRPr="00FA4AA1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Pr="00FA4AA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>&lt;.01)</w:t>
            </w:r>
          </w:p>
          <w:p w14:paraId="74540EB4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>Most of the pregnancies resulted in a live birth (85%)</w:t>
            </w:r>
          </w:p>
          <w:p w14:paraId="57C501F4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Receiving prenatal care was more likely if husband was responsible for pregnancy  </w:t>
            </w:r>
          </w:p>
          <w:p w14:paraId="3BE8E381" w14:textId="77777777" w:rsidR="00D4791E" w:rsidRPr="00FA4AA1" w:rsidRDefault="008B0F2C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 were significantly less likely to have received PMTCT services for higher-order pregnancies than for lower-order pregnancies </w:t>
            </w:r>
          </w:p>
          <w:p w14:paraId="706C9AFC" w14:textId="4EFBAF6A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B0F2C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8B0F2C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were more likely to receive PMTCT services if they had made at least four prenatal care visits than if not</w:t>
            </w:r>
          </w:p>
          <w:p w14:paraId="1182AE8F" w14:textId="2BB80DF1" w:rsidR="00D4791E" w:rsidRPr="00FA4AA1" w:rsidRDefault="00EA1536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D4791E" w:rsidRPr="00FA4AA1">
              <w:rPr>
                <w:rFonts w:ascii="Times New Roman" w:hAnsi="Times New Roman"/>
                <w:sz w:val="18"/>
                <w:szCs w:val="18"/>
              </w:rPr>
              <w:t xml:space="preserve"> had significantly higher odds of receiving skilled assistance if they had made at least four prenatal care visits than less</w:t>
            </w:r>
          </w:p>
          <w:p w14:paraId="5D6F64E9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</w:rPr>
              <w:t xml:space="preserve">The proportion of pregnancy outcomes for which </w:t>
            </w:r>
            <w:r w:rsidR="00EA1536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 xml:space="preserve"> received skilled attendance was significantly lower for miscarriages, stillbirths or abortion than for full-term or preterm live births (20% vs. 79% and 78%, respectively (</w:t>
            </w:r>
            <w:r w:rsidRPr="00FA4AA1">
              <w:rPr>
                <w:rFonts w:ascii="Times New Roman" w:hAnsi="Times New Roman"/>
                <w:i/>
                <w:sz w:val="18"/>
                <w:szCs w:val="18"/>
              </w:rPr>
              <w:t>p</w:t>
            </w:r>
            <w:r w:rsidR="00EA1536" w:rsidRPr="00FA4AA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</w:rPr>
              <w:t>&lt;.01)</w:t>
            </w:r>
          </w:p>
        </w:tc>
      </w:tr>
      <w:tr w:rsidR="00FA4AA1" w:rsidRPr="00FA4AA1" w14:paraId="431D32A6" w14:textId="77777777" w:rsidTr="008143D0">
        <w:tc>
          <w:tcPr>
            <w:tcW w:w="1980" w:type="dxa"/>
            <w:tcBorders>
              <w:top w:val="nil"/>
              <w:bottom w:val="nil"/>
            </w:tcBorders>
          </w:tcPr>
          <w:p w14:paraId="4AA11EC6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Arikawa et al., 2016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2267D3B" w14:textId="77777777" w:rsidR="00D4791E" w:rsidRPr="00FA4AA1" w:rsidRDefault="005C2B15" w:rsidP="002C51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FA4AA1">
              <w:rPr>
                <w:rFonts w:ascii="Times New Roman" w:eastAsia="Calibri" w:hAnsi="Times New Roman"/>
                <w:sz w:val="18"/>
                <w:szCs w:val="18"/>
                <w:lang w:val="en-GB" w:eastAsia="en-US"/>
              </w:rPr>
              <w:t>Risky sexual behaviours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399EF81B" w14:textId="77777777" w:rsidR="00EA1536" w:rsidRPr="00FA4AA1" w:rsidRDefault="00EA1536" w:rsidP="002C51AE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There were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>17 incident pregnancies (2 recurring)</w:t>
            </w:r>
          </w:p>
          <w:p w14:paraId="22A0FC14" w14:textId="3D0BE474" w:rsidR="00EA1536" w:rsidRPr="00FA4AA1" w:rsidRDefault="009D2806" w:rsidP="002C51AE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>
              <w:rPr>
                <w:rFonts w:ascii="Times New Roman" w:hAnsi="Times New Roman"/>
                <w:sz w:val="18"/>
                <w:szCs w:val="18"/>
                <w:lang w:val="en-GB" w:eastAsia="en-AU"/>
              </w:rPr>
              <w:t>28.5% had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(induced or spontaneous)</w:t>
            </w:r>
          </w:p>
          <w:p w14:paraId="14F33DB2" w14:textId="345F29C4" w:rsidR="00D4791E" w:rsidRPr="00FA4AA1" w:rsidRDefault="00EA1536" w:rsidP="002C51AE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>M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>edian age at first pregnancy was 17.7</w:t>
            </w:r>
            <w:r w:rsidR="00AE1BB7">
              <w:rPr>
                <w:rFonts w:ascii="Times New Roman" w:hAnsi="Times New Roman"/>
                <w:sz w:val="18"/>
                <w:szCs w:val="18"/>
                <w:lang w:val="en-GB" w:eastAsia="en-AU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>years</w:t>
            </w:r>
          </w:p>
          <w:p w14:paraId="52929281" w14:textId="77777777" w:rsidR="00D4791E" w:rsidRPr="00FA4AA1" w:rsidRDefault="00D4791E" w:rsidP="002C51AE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>Maternal death was common event (one in two girls)</w:t>
            </w:r>
          </w:p>
          <w:p w14:paraId="5C0B4B95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>Pregnancy occurrence was frequent in girls who had lost mothers</w:t>
            </w:r>
          </w:p>
          <w:p w14:paraId="385F8279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 w:eastAsia="en-AU"/>
              </w:rPr>
              <w:t>Incidence of pregnancy increased with age</w:t>
            </w:r>
          </w:p>
        </w:tc>
      </w:tr>
      <w:tr w:rsidR="00FA4AA1" w:rsidRPr="00FA4AA1" w14:paraId="46F782AE" w14:textId="77777777" w:rsidTr="008143D0">
        <w:tc>
          <w:tcPr>
            <w:tcW w:w="1980" w:type="dxa"/>
            <w:tcBorders>
              <w:top w:val="nil"/>
              <w:bottom w:val="nil"/>
            </w:tcBorders>
          </w:tcPr>
          <w:p w14:paraId="522CEA36" w14:textId="77777777" w:rsidR="00D4791E" w:rsidRPr="00FA4AA1" w:rsidRDefault="00D4791E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Kim et al., 2015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202206A4" w14:textId="77777777" w:rsidR="00D4791E" w:rsidRPr="00FA4AA1" w:rsidRDefault="005C2B15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Alcohol, Drug and Substance use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54658011" w14:textId="3F8D4048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2.7% of participants took alcohol once or m</w:t>
            </w:r>
            <w:r w:rsidR="00AE1BB7">
              <w:rPr>
                <w:rFonts w:ascii="Times New Roman" w:hAnsi="Times New Roman"/>
                <w:sz w:val="18"/>
                <w:szCs w:val="18"/>
                <w:lang w:val="en-AU" w:eastAsia="en-AU"/>
              </w:rPr>
              <w:t>any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time</w:t>
            </w:r>
            <w:r w:rsidR="00AE1BB7">
              <w:rPr>
                <w:rFonts w:ascii="Times New Roman" w:hAnsi="Times New Roman"/>
                <w:sz w:val="18"/>
                <w:szCs w:val="18"/>
                <w:lang w:val="en-AU" w:eastAsia="en-AU"/>
              </w:rPr>
              <w:t>s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for the past month</w:t>
            </w:r>
          </w:p>
          <w:p w14:paraId="54EEF8BF" w14:textId="77777777" w:rsidR="00D4791E" w:rsidRPr="00FA4AA1" w:rsidRDefault="00EA1536" w:rsidP="002C51A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Alcohol use was a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ssociated </w:t>
            </w:r>
            <w:r w:rsidR="00A97FE5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with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not having a boyfriend/girlfriend with depression (OR 0.05, 95% CI: 0.31-0.92, </w:t>
            </w:r>
            <w:r w:rsidR="00D4791E"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>p</w:t>
            </w:r>
            <w:r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 xml:space="preserve">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=0.02) </w:t>
            </w:r>
          </w:p>
          <w:p w14:paraId="6EC998CA" w14:textId="77777777" w:rsidR="00D4791E" w:rsidRPr="00FA4AA1" w:rsidRDefault="00D4791E" w:rsidP="002C51AE">
            <w:pPr>
              <w:pStyle w:val="ListParagraph"/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Never using alcohol was associated with depression (</w:t>
            </w:r>
            <w:r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>p</w:t>
            </w:r>
            <w:r w:rsidR="00EA1536" w:rsidRPr="00FA4AA1">
              <w:rPr>
                <w:rFonts w:ascii="Times New Roman" w:hAnsi="Times New Roman"/>
                <w:i/>
                <w:sz w:val="18"/>
                <w:szCs w:val="18"/>
                <w:lang w:val="en-AU" w:eastAsia="en-AU"/>
              </w:rPr>
              <w:t xml:space="preserve">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=0.04)</w:t>
            </w:r>
          </w:p>
        </w:tc>
      </w:tr>
      <w:tr w:rsidR="00FA4AA1" w:rsidRPr="00FA4AA1" w14:paraId="77AEB573" w14:textId="77777777" w:rsidTr="008143D0">
        <w:tc>
          <w:tcPr>
            <w:tcW w:w="1980" w:type="dxa"/>
            <w:tcBorders>
              <w:top w:val="nil"/>
              <w:bottom w:val="nil"/>
            </w:tcBorders>
          </w:tcPr>
          <w:p w14:paraId="205D2C72" w14:textId="77777777" w:rsidR="00D4791E" w:rsidRPr="00FA4AA1" w:rsidRDefault="00D4791E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Mbalinda et al., 2015 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317EE616" w14:textId="77777777" w:rsidR="00D4791E" w:rsidRPr="00FA4AA1" w:rsidRDefault="005C2B15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Alcohol, Drug and Substance use</w:t>
            </w:r>
          </w:p>
        </w:tc>
        <w:tc>
          <w:tcPr>
            <w:tcW w:w="10348" w:type="dxa"/>
            <w:tcBorders>
              <w:top w:val="nil"/>
              <w:bottom w:val="nil"/>
            </w:tcBorders>
          </w:tcPr>
          <w:p w14:paraId="6C4D9735" w14:textId="28E7D503" w:rsidR="00D4791E" w:rsidRPr="00FA4AA1" w:rsidRDefault="00EA1536" w:rsidP="002C51AE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Non-s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moking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were nearly twice likely (OR 1.7</w:t>
            </w:r>
            <w:r w:rsidR="00AE1BB7">
              <w:rPr>
                <w:rFonts w:ascii="Times New Roman" w:hAnsi="Times New Roman"/>
                <w:sz w:val="18"/>
                <w:szCs w:val="18"/>
                <w:lang w:val="en-AU" w:eastAsia="en-AU"/>
              </w:rPr>
              <w:t>0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, 95 % CI: 1.09–2.74)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to 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present with better physical health than </w:t>
            </w: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>ALWHIV</w:t>
            </w:r>
            <w:r w:rsidR="00D4791E"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 who were smoking</w:t>
            </w:r>
          </w:p>
        </w:tc>
      </w:tr>
      <w:tr w:rsidR="00FA4AA1" w:rsidRPr="00FA4AA1" w14:paraId="66D070F9" w14:textId="77777777" w:rsidTr="008143D0">
        <w:tc>
          <w:tcPr>
            <w:tcW w:w="1980" w:type="dxa"/>
            <w:tcBorders>
              <w:top w:val="nil"/>
              <w:bottom w:val="single" w:sz="4" w:space="0" w:color="auto"/>
            </w:tcBorders>
          </w:tcPr>
          <w:p w14:paraId="0473FDE2" w14:textId="77777777" w:rsidR="005C2B15" w:rsidRPr="00FA4AA1" w:rsidRDefault="005C2B15" w:rsidP="002C51AE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Senyoni et al., 2012 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70DF7960" w14:textId="77777777" w:rsidR="005C2B15" w:rsidRPr="00FA4AA1" w:rsidRDefault="005C2B15" w:rsidP="002C51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GB"/>
              </w:rPr>
              <w:t>Alcohol, Drug and Substance use</w:t>
            </w:r>
          </w:p>
        </w:tc>
        <w:tc>
          <w:tcPr>
            <w:tcW w:w="10348" w:type="dxa"/>
            <w:tcBorders>
              <w:top w:val="nil"/>
              <w:bottom w:val="single" w:sz="4" w:space="0" w:color="auto"/>
            </w:tcBorders>
          </w:tcPr>
          <w:p w14:paraId="48405382" w14:textId="77777777" w:rsidR="005C2B15" w:rsidRPr="00FA4AA1" w:rsidRDefault="005C2B15" w:rsidP="002C51AE">
            <w:pPr>
              <w:pStyle w:val="ListParagraph"/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en-AU" w:eastAsia="en-AU"/>
              </w:rPr>
            </w:pPr>
            <w:r w:rsidRPr="00FA4AA1">
              <w:rPr>
                <w:rFonts w:ascii="Times New Roman" w:hAnsi="Times New Roman"/>
                <w:sz w:val="18"/>
                <w:szCs w:val="18"/>
                <w:lang w:val="en-AU" w:eastAsia="en-AU"/>
              </w:rPr>
              <w:t xml:space="preserve">Alcohol consumption decreased after intervention </w:t>
            </w:r>
          </w:p>
        </w:tc>
      </w:tr>
    </w:tbl>
    <w:p w14:paraId="658AFCFC" w14:textId="77777777" w:rsidR="00805F36" w:rsidRPr="00FA4AA1" w:rsidRDefault="00583B42" w:rsidP="008143D0">
      <w:pPr>
        <w:rPr>
          <w:rFonts w:ascii="Times New Roman" w:hAnsi="Times New Roman"/>
          <w:sz w:val="18"/>
          <w:szCs w:val="18"/>
        </w:rPr>
      </w:pPr>
      <w:r w:rsidRPr="00FA4AA1">
        <w:rPr>
          <w:rFonts w:ascii="Times New Roman" w:hAnsi="Times New Roman"/>
          <w:sz w:val="18"/>
          <w:szCs w:val="18"/>
        </w:rPr>
        <w:t>CI= Confidence interval, HR=Hazard Ratio, OR= Odds Ratio,</w:t>
      </w:r>
      <w:r w:rsidR="003B4068" w:rsidRPr="00FA4AA1">
        <w:rPr>
          <w:rFonts w:ascii="Times New Roman" w:hAnsi="Times New Roman"/>
          <w:sz w:val="18"/>
          <w:szCs w:val="18"/>
        </w:rPr>
        <w:t xml:space="preserve"> PMTCT= prevention of mother to child transmission, SD= standard deviation, </w:t>
      </w:r>
      <w:r w:rsidR="0016238B" w:rsidRPr="00FA4AA1">
        <w:rPr>
          <w:rFonts w:ascii="Times New Roman" w:hAnsi="Times New Roman"/>
          <w:sz w:val="18"/>
          <w:szCs w:val="18"/>
        </w:rPr>
        <w:t>P=power of significance, HIV= human immunodeficiency syndrome, ART- antiretroviral therapy, X</w:t>
      </w:r>
      <w:r w:rsidR="0016238B" w:rsidRPr="00FA4AA1">
        <w:rPr>
          <w:rFonts w:ascii="Times New Roman" w:hAnsi="Times New Roman"/>
          <w:sz w:val="18"/>
          <w:szCs w:val="18"/>
          <w:vertAlign w:val="superscript"/>
        </w:rPr>
        <w:t>2</w:t>
      </w:r>
      <w:r w:rsidR="0016238B" w:rsidRPr="00FA4AA1">
        <w:rPr>
          <w:rFonts w:ascii="Times New Roman" w:hAnsi="Times New Roman"/>
          <w:sz w:val="18"/>
          <w:szCs w:val="18"/>
        </w:rPr>
        <w:t>= Chi square, Z=standard score</w:t>
      </w:r>
      <w:r w:rsidR="00EA1536" w:rsidRPr="00FA4AA1">
        <w:rPr>
          <w:rFonts w:ascii="Times New Roman" w:hAnsi="Times New Roman"/>
          <w:sz w:val="18"/>
          <w:szCs w:val="18"/>
        </w:rPr>
        <w:t xml:space="preserve">, </w:t>
      </w:r>
      <w:r w:rsidR="00EA1536" w:rsidRPr="00FA4AA1">
        <w:rPr>
          <w:rFonts w:ascii="Times New Roman" w:hAnsi="Times New Roman"/>
          <w:sz w:val="18"/>
          <w:szCs w:val="18"/>
          <w:lang w:val="en-AU" w:eastAsia="en-AU"/>
        </w:rPr>
        <w:t>ALWHIV= adolescents living with HIV</w:t>
      </w:r>
    </w:p>
    <w:sectPr w:rsidR="00805F36" w:rsidRPr="00FA4AA1" w:rsidSect="00AB0AE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B305B" w14:textId="77777777" w:rsidR="00B86D63" w:rsidRDefault="00B86D63" w:rsidP="00D348A4">
      <w:pPr>
        <w:spacing w:after="0" w:line="240" w:lineRule="auto"/>
      </w:pPr>
      <w:r>
        <w:separator/>
      </w:r>
    </w:p>
  </w:endnote>
  <w:endnote w:type="continuationSeparator" w:id="0">
    <w:p w14:paraId="4716C0E3" w14:textId="77777777" w:rsidR="00B86D63" w:rsidRDefault="00B86D63" w:rsidP="00D34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xcgwlAdvTTb5929f4c+2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OT8608a8d1+22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D3D2B" w14:textId="77777777" w:rsidR="00B86D63" w:rsidRDefault="00B86D63" w:rsidP="00D348A4">
      <w:pPr>
        <w:spacing w:after="0" w:line="240" w:lineRule="auto"/>
      </w:pPr>
      <w:r>
        <w:separator/>
      </w:r>
    </w:p>
  </w:footnote>
  <w:footnote w:type="continuationSeparator" w:id="0">
    <w:p w14:paraId="6EE9A592" w14:textId="77777777" w:rsidR="00B86D63" w:rsidRDefault="00B86D63" w:rsidP="00D34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3887"/>
    <w:multiLevelType w:val="hybridMultilevel"/>
    <w:tmpl w:val="A520630A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6E711C"/>
    <w:multiLevelType w:val="hybridMultilevel"/>
    <w:tmpl w:val="019AC5E4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1A4F10"/>
    <w:multiLevelType w:val="hybridMultilevel"/>
    <w:tmpl w:val="CAA8358C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39313B"/>
    <w:multiLevelType w:val="hybridMultilevel"/>
    <w:tmpl w:val="DA825C32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D43D3"/>
    <w:multiLevelType w:val="hybridMultilevel"/>
    <w:tmpl w:val="4F0290B6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FC267C"/>
    <w:multiLevelType w:val="hybridMultilevel"/>
    <w:tmpl w:val="FFA64C8E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D35EAE"/>
    <w:multiLevelType w:val="hybridMultilevel"/>
    <w:tmpl w:val="C072516E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326EA6"/>
    <w:multiLevelType w:val="hybridMultilevel"/>
    <w:tmpl w:val="2DB83CD0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04603B"/>
    <w:multiLevelType w:val="hybridMultilevel"/>
    <w:tmpl w:val="DB583EF6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0C3865"/>
    <w:multiLevelType w:val="hybridMultilevel"/>
    <w:tmpl w:val="959C097E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B1521C1"/>
    <w:multiLevelType w:val="hybridMultilevel"/>
    <w:tmpl w:val="FAF412EC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D5613A"/>
    <w:multiLevelType w:val="hybridMultilevel"/>
    <w:tmpl w:val="1D84C1CA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A4166"/>
    <w:multiLevelType w:val="hybridMultilevel"/>
    <w:tmpl w:val="4498E824"/>
    <w:lvl w:ilvl="0" w:tplc="16B0DD82">
      <w:numFmt w:val="bullet"/>
      <w:lvlText w:val="-"/>
      <w:lvlJc w:val="left"/>
      <w:pPr>
        <w:ind w:left="360" w:hanging="360"/>
      </w:pPr>
      <w:rPr>
        <w:rFonts w:ascii="Times" w:eastAsia="Calibri" w:hAnsi="Times" w:cs="Time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4B2FE5"/>
    <w:multiLevelType w:val="hybridMultilevel"/>
    <w:tmpl w:val="ED32405C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2256B"/>
    <w:multiLevelType w:val="hybridMultilevel"/>
    <w:tmpl w:val="4FB8B900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7201A4"/>
    <w:multiLevelType w:val="hybridMultilevel"/>
    <w:tmpl w:val="104CB74A"/>
    <w:lvl w:ilvl="0" w:tplc="16B0DD82">
      <w:numFmt w:val="bullet"/>
      <w:lvlText w:val="-"/>
      <w:lvlJc w:val="left"/>
      <w:pPr>
        <w:ind w:left="360" w:hanging="360"/>
      </w:pPr>
      <w:rPr>
        <w:rFonts w:ascii="Times" w:eastAsia="Calibri" w:hAnsi="Times" w:cs="Times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B73AE0"/>
    <w:multiLevelType w:val="hybridMultilevel"/>
    <w:tmpl w:val="D3B2CD86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C61ABC"/>
    <w:multiLevelType w:val="hybridMultilevel"/>
    <w:tmpl w:val="A79CBFAC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F7F6085"/>
    <w:multiLevelType w:val="hybridMultilevel"/>
    <w:tmpl w:val="E5D6DC70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C76CDC"/>
    <w:multiLevelType w:val="hybridMultilevel"/>
    <w:tmpl w:val="173CAA34"/>
    <w:lvl w:ilvl="0" w:tplc="16B0DD82">
      <w:numFmt w:val="bullet"/>
      <w:lvlText w:val="-"/>
      <w:lvlJc w:val="left"/>
      <w:pPr>
        <w:ind w:left="360" w:hanging="360"/>
      </w:pPr>
      <w:rPr>
        <w:rFonts w:ascii="Times" w:eastAsia="Calibri" w:hAnsi="Times" w:cs="Time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E72F81"/>
    <w:multiLevelType w:val="hybridMultilevel"/>
    <w:tmpl w:val="62085BA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574A0"/>
    <w:multiLevelType w:val="hybridMultilevel"/>
    <w:tmpl w:val="03E6F19A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9046F"/>
    <w:multiLevelType w:val="hybridMultilevel"/>
    <w:tmpl w:val="208C235C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71461C"/>
    <w:multiLevelType w:val="hybridMultilevel"/>
    <w:tmpl w:val="A07E9D34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305692"/>
    <w:multiLevelType w:val="hybridMultilevel"/>
    <w:tmpl w:val="214CE1C4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9B21B57"/>
    <w:multiLevelType w:val="hybridMultilevel"/>
    <w:tmpl w:val="06346E7E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E4E6530"/>
    <w:multiLevelType w:val="hybridMultilevel"/>
    <w:tmpl w:val="D9947FFC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869289B"/>
    <w:multiLevelType w:val="hybridMultilevel"/>
    <w:tmpl w:val="D9344F9E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5C43EF"/>
    <w:multiLevelType w:val="hybridMultilevel"/>
    <w:tmpl w:val="7046905A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7C10CA"/>
    <w:multiLevelType w:val="hybridMultilevel"/>
    <w:tmpl w:val="F8D47BAE"/>
    <w:lvl w:ilvl="0" w:tplc="16B0DD82">
      <w:numFmt w:val="bullet"/>
      <w:lvlText w:val="-"/>
      <w:lvlJc w:val="left"/>
      <w:pPr>
        <w:ind w:left="360" w:hanging="360"/>
      </w:pPr>
      <w:rPr>
        <w:rFonts w:ascii="Times" w:eastAsia="Calibri" w:hAnsi="Times" w:cs="Time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F30E87"/>
    <w:multiLevelType w:val="hybridMultilevel"/>
    <w:tmpl w:val="DB968F8E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5C4E41"/>
    <w:multiLevelType w:val="hybridMultilevel"/>
    <w:tmpl w:val="2B329ACA"/>
    <w:lvl w:ilvl="0" w:tplc="06AE928E">
      <w:start w:val="3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A537A"/>
    <w:multiLevelType w:val="hybridMultilevel"/>
    <w:tmpl w:val="F2BCAFF2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94453A6"/>
    <w:multiLevelType w:val="hybridMultilevel"/>
    <w:tmpl w:val="CBEE1A6C"/>
    <w:lvl w:ilvl="0" w:tplc="136093E8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7C7AD5"/>
    <w:multiLevelType w:val="hybridMultilevel"/>
    <w:tmpl w:val="FEB04AA2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1607692"/>
    <w:multiLevelType w:val="hybridMultilevel"/>
    <w:tmpl w:val="836C2452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C807FB"/>
    <w:multiLevelType w:val="hybridMultilevel"/>
    <w:tmpl w:val="C92085A8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F1122D"/>
    <w:multiLevelType w:val="hybridMultilevel"/>
    <w:tmpl w:val="A4889148"/>
    <w:lvl w:ilvl="0" w:tplc="16B0DD82">
      <w:numFmt w:val="bullet"/>
      <w:lvlText w:val="-"/>
      <w:lvlJc w:val="left"/>
      <w:pPr>
        <w:ind w:left="360" w:hanging="360"/>
      </w:pPr>
      <w:rPr>
        <w:rFonts w:ascii="Times" w:eastAsia="Calibri" w:hAnsi="Times" w:cs="Times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9B0CC1"/>
    <w:multiLevelType w:val="hybridMultilevel"/>
    <w:tmpl w:val="02CED33E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BD220B5"/>
    <w:multiLevelType w:val="hybridMultilevel"/>
    <w:tmpl w:val="08EA32E8"/>
    <w:lvl w:ilvl="0" w:tplc="06AE928E">
      <w:start w:val="37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  <w:b w:val="0"/>
        <w:sz w:val="24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2"/>
  </w:num>
  <w:num w:numId="3">
    <w:abstractNumId w:val="16"/>
  </w:num>
  <w:num w:numId="4">
    <w:abstractNumId w:val="22"/>
  </w:num>
  <w:num w:numId="5">
    <w:abstractNumId w:val="13"/>
  </w:num>
  <w:num w:numId="6">
    <w:abstractNumId w:val="28"/>
  </w:num>
  <w:num w:numId="7">
    <w:abstractNumId w:val="21"/>
  </w:num>
  <w:num w:numId="8">
    <w:abstractNumId w:val="30"/>
  </w:num>
  <w:num w:numId="9">
    <w:abstractNumId w:val="31"/>
  </w:num>
  <w:num w:numId="10">
    <w:abstractNumId w:val="11"/>
  </w:num>
  <w:num w:numId="11">
    <w:abstractNumId w:val="5"/>
  </w:num>
  <w:num w:numId="12">
    <w:abstractNumId w:val="24"/>
  </w:num>
  <w:num w:numId="13">
    <w:abstractNumId w:val="7"/>
  </w:num>
  <w:num w:numId="14">
    <w:abstractNumId w:val="1"/>
  </w:num>
  <w:num w:numId="15">
    <w:abstractNumId w:val="17"/>
  </w:num>
  <w:num w:numId="16">
    <w:abstractNumId w:val="4"/>
  </w:num>
  <w:num w:numId="17">
    <w:abstractNumId w:val="26"/>
  </w:num>
  <w:num w:numId="18">
    <w:abstractNumId w:val="6"/>
  </w:num>
  <w:num w:numId="19">
    <w:abstractNumId w:val="35"/>
  </w:num>
  <w:num w:numId="20">
    <w:abstractNumId w:val="36"/>
  </w:num>
  <w:num w:numId="21">
    <w:abstractNumId w:val="25"/>
  </w:num>
  <w:num w:numId="22">
    <w:abstractNumId w:val="15"/>
  </w:num>
  <w:num w:numId="23">
    <w:abstractNumId w:val="37"/>
  </w:num>
  <w:num w:numId="24">
    <w:abstractNumId w:val="38"/>
  </w:num>
  <w:num w:numId="25">
    <w:abstractNumId w:val="18"/>
  </w:num>
  <w:num w:numId="26">
    <w:abstractNumId w:val="8"/>
  </w:num>
  <w:num w:numId="27">
    <w:abstractNumId w:val="34"/>
  </w:num>
  <w:num w:numId="28">
    <w:abstractNumId w:val="2"/>
  </w:num>
  <w:num w:numId="29">
    <w:abstractNumId w:val="39"/>
  </w:num>
  <w:num w:numId="30">
    <w:abstractNumId w:val="14"/>
  </w:num>
  <w:num w:numId="31">
    <w:abstractNumId w:val="9"/>
  </w:num>
  <w:num w:numId="32">
    <w:abstractNumId w:val="23"/>
  </w:num>
  <w:num w:numId="33">
    <w:abstractNumId w:val="3"/>
  </w:num>
  <w:num w:numId="34">
    <w:abstractNumId w:val="0"/>
  </w:num>
  <w:num w:numId="35">
    <w:abstractNumId w:val="10"/>
  </w:num>
  <w:num w:numId="36">
    <w:abstractNumId w:val="29"/>
  </w:num>
  <w:num w:numId="37">
    <w:abstractNumId w:val="12"/>
  </w:num>
  <w:num w:numId="38">
    <w:abstractNumId w:val="19"/>
  </w:num>
  <w:num w:numId="39">
    <w:abstractNumId w:val="33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M0NDU1NTEwNTQ3sDBX0lEKTi0uzszPAykwqQUA1zXMSywAAAA="/>
  </w:docVars>
  <w:rsids>
    <w:rsidRoot w:val="00351A0F"/>
    <w:rsid w:val="00040E23"/>
    <w:rsid w:val="000422FC"/>
    <w:rsid w:val="000504F2"/>
    <w:rsid w:val="00054FBA"/>
    <w:rsid w:val="000625BD"/>
    <w:rsid w:val="0006645C"/>
    <w:rsid w:val="00070D4E"/>
    <w:rsid w:val="00072F84"/>
    <w:rsid w:val="0008185F"/>
    <w:rsid w:val="000A54E6"/>
    <w:rsid w:val="000B0563"/>
    <w:rsid w:val="000B080B"/>
    <w:rsid w:val="000C497D"/>
    <w:rsid w:val="000E7105"/>
    <w:rsid w:val="0010225F"/>
    <w:rsid w:val="00111F6F"/>
    <w:rsid w:val="001158BF"/>
    <w:rsid w:val="001271DB"/>
    <w:rsid w:val="00153263"/>
    <w:rsid w:val="0016238B"/>
    <w:rsid w:val="00164864"/>
    <w:rsid w:val="00176550"/>
    <w:rsid w:val="001A5283"/>
    <w:rsid w:val="001B6B94"/>
    <w:rsid w:val="001C190F"/>
    <w:rsid w:val="001C2E6D"/>
    <w:rsid w:val="001C39CC"/>
    <w:rsid w:val="001D04B8"/>
    <w:rsid w:val="002032C0"/>
    <w:rsid w:val="00221C65"/>
    <w:rsid w:val="002248FF"/>
    <w:rsid w:val="002407F6"/>
    <w:rsid w:val="00251138"/>
    <w:rsid w:val="00263CA1"/>
    <w:rsid w:val="00292C3D"/>
    <w:rsid w:val="00293DA5"/>
    <w:rsid w:val="002C51AE"/>
    <w:rsid w:val="002C5B5D"/>
    <w:rsid w:val="002C5D81"/>
    <w:rsid w:val="002D58D2"/>
    <w:rsid w:val="002E0E80"/>
    <w:rsid w:val="002E226F"/>
    <w:rsid w:val="002E541B"/>
    <w:rsid w:val="002F3537"/>
    <w:rsid w:val="00347F80"/>
    <w:rsid w:val="003503D9"/>
    <w:rsid w:val="0035117F"/>
    <w:rsid w:val="00351A0F"/>
    <w:rsid w:val="00374381"/>
    <w:rsid w:val="0039030E"/>
    <w:rsid w:val="00391BE1"/>
    <w:rsid w:val="003B4068"/>
    <w:rsid w:val="003B67FF"/>
    <w:rsid w:val="003D3496"/>
    <w:rsid w:val="003D5306"/>
    <w:rsid w:val="003D5D3C"/>
    <w:rsid w:val="003F5783"/>
    <w:rsid w:val="0040201E"/>
    <w:rsid w:val="00413634"/>
    <w:rsid w:val="00427CB1"/>
    <w:rsid w:val="00442C76"/>
    <w:rsid w:val="00444080"/>
    <w:rsid w:val="00445A57"/>
    <w:rsid w:val="004749DE"/>
    <w:rsid w:val="00481D55"/>
    <w:rsid w:val="00482100"/>
    <w:rsid w:val="004869CE"/>
    <w:rsid w:val="00486D07"/>
    <w:rsid w:val="004938C6"/>
    <w:rsid w:val="004977F9"/>
    <w:rsid w:val="004A075D"/>
    <w:rsid w:val="004B292E"/>
    <w:rsid w:val="004C2B84"/>
    <w:rsid w:val="004C4E24"/>
    <w:rsid w:val="004E1061"/>
    <w:rsid w:val="004E58E5"/>
    <w:rsid w:val="004F73B2"/>
    <w:rsid w:val="0051169C"/>
    <w:rsid w:val="005311E3"/>
    <w:rsid w:val="0054568E"/>
    <w:rsid w:val="00573600"/>
    <w:rsid w:val="0057481B"/>
    <w:rsid w:val="0058296C"/>
    <w:rsid w:val="00583B42"/>
    <w:rsid w:val="00584481"/>
    <w:rsid w:val="0059304B"/>
    <w:rsid w:val="005C2B15"/>
    <w:rsid w:val="005C537C"/>
    <w:rsid w:val="005D7CCF"/>
    <w:rsid w:val="005F1A17"/>
    <w:rsid w:val="005F6B93"/>
    <w:rsid w:val="00653813"/>
    <w:rsid w:val="00674BD2"/>
    <w:rsid w:val="006A0564"/>
    <w:rsid w:val="006A7721"/>
    <w:rsid w:val="006D7617"/>
    <w:rsid w:val="006F6744"/>
    <w:rsid w:val="00715B6E"/>
    <w:rsid w:val="00721E74"/>
    <w:rsid w:val="00727518"/>
    <w:rsid w:val="00752867"/>
    <w:rsid w:val="0077686F"/>
    <w:rsid w:val="007808A1"/>
    <w:rsid w:val="00796BEA"/>
    <w:rsid w:val="007C6086"/>
    <w:rsid w:val="007E4A79"/>
    <w:rsid w:val="007F0389"/>
    <w:rsid w:val="007F12A9"/>
    <w:rsid w:val="00805F36"/>
    <w:rsid w:val="008134D6"/>
    <w:rsid w:val="008143D0"/>
    <w:rsid w:val="008255D8"/>
    <w:rsid w:val="00830FC1"/>
    <w:rsid w:val="00833BC3"/>
    <w:rsid w:val="00854C6F"/>
    <w:rsid w:val="00873629"/>
    <w:rsid w:val="008816F4"/>
    <w:rsid w:val="00885F5A"/>
    <w:rsid w:val="0089466C"/>
    <w:rsid w:val="008B0F2C"/>
    <w:rsid w:val="008D15A1"/>
    <w:rsid w:val="008D3F11"/>
    <w:rsid w:val="008D4717"/>
    <w:rsid w:val="008D68ED"/>
    <w:rsid w:val="008D7ACA"/>
    <w:rsid w:val="00930520"/>
    <w:rsid w:val="009413B4"/>
    <w:rsid w:val="00945EF3"/>
    <w:rsid w:val="009633C7"/>
    <w:rsid w:val="00965F61"/>
    <w:rsid w:val="00974F8F"/>
    <w:rsid w:val="009918F0"/>
    <w:rsid w:val="009A2E0A"/>
    <w:rsid w:val="009B3113"/>
    <w:rsid w:val="009C1D55"/>
    <w:rsid w:val="009C7128"/>
    <w:rsid w:val="009C7E8E"/>
    <w:rsid w:val="009D2806"/>
    <w:rsid w:val="009E0A85"/>
    <w:rsid w:val="009F47DC"/>
    <w:rsid w:val="00A01EAB"/>
    <w:rsid w:val="00A0230D"/>
    <w:rsid w:val="00A03DCF"/>
    <w:rsid w:val="00A20EA8"/>
    <w:rsid w:val="00A256E6"/>
    <w:rsid w:val="00A460E3"/>
    <w:rsid w:val="00A6470B"/>
    <w:rsid w:val="00A7294E"/>
    <w:rsid w:val="00A80214"/>
    <w:rsid w:val="00A8517E"/>
    <w:rsid w:val="00A97FE5"/>
    <w:rsid w:val="00AA1F40"/>
    <w:rsid w:val="00AA5CB1"/>
    <w:rsid w:val="00AB0AE5"/>
    <w:rsid w:val="00AB36EE"/>
    <w:rsid w:val="00AB39B2"/>
    <w:rsid w:val="00AC65C6"/>
    <w:rsid w:val="00AC7A9F"/>
    <w:rsid w:val="00AD1E26"/>
    <w:rsid w:val="00AE1BB7"/>
    <w:rsid w:val="00AF2EF1"/>
    <w:rsid w:val="00B000A2"/>
    <w:rsid w:val="00B21916"/>
    <w:rsid w:val="00B35C5D"/>
    <w:rsid w:val="00B51745"/>
    <w:rsid w:val="00B61356"/>
    <w:rsid w:val="00B761E5"/>
    <w:rsid w:val="00B84F21"/>
    <w:rsid w:val="00B86D63"/>
    <w:rsid w:val="00BA60D3"/>
    <w:rsid w:val="00BB2AEF"/>
    <w:rsid w:val="00BB3C5B"/>
    <w:rsid w:val="00BB496F"/>
    <w:rsid w:val="00BD736A"/>
    <w:rsid w:val="00BE4FB2"/>
    <w:rsid w:val="00BF5202"/>
    <w:rsid w:val="00C1242A"/>
    <w:rsid w:val="00C14FBD"/>
    <w:rsid w:val="00C176B0"/>
    <w:rsid w:val="00C22CFB"/>
    <w:rsid w:val="00C278A7"/>
    <w:rsid w:val="00C27AB7"/>
    <w:rsid w:val="00C27DC0"/>
    <w:rsid w:val="00C3083B"/>
    <w:rsid w:val="00C61150"/>
    <w:rsid w:val="00C67A47"/>
    <w:rsid w:val="00C82F30"/>
    <w:rsid w:val="00C97ABB"/>
    <w:rsid w:val="00CA1675"/>
    <w:rsid w:val="00CA43EF"/>
    <w:rsid w:val="00CB295B"/>
    <w:rsid w:val="00D112A7"/>
    <w:rsid w:val="00D14387"/>
    <w:rsid w:val="00D21C1F"/>
    <w:rsid w:val="00D23560"/>
    <w:rsid w:val="00D348A4"/>
    <w:rsid w:val="00D4042F"/>
    <w:rsid w:val="00D40EAC"/>
    <w:rsid w:val="00D4791E"/>
    <w:rsid w:val="00D865DF"/>
    <w:rsid w:val="00D960C8"/>
    <w:rsid w:val="00DA416E"/>
    <w:rsid w:val="00DB5B34"/>
    <w:rsid w:val="00DD5694"/>
    <w:rsid w:val="00DE6C5F"/>
    <w:rsid w:val="00E0243D"/>
    <w:rsid w:val="00E06E45"/>
    <w:rsid w:val="00E165D3"/>
    <w:rsid w:val="00E170B5"/>
    <w:rsid w:val="00E27A8D"/>
    <w:rsid w:val="00E333B5"/>
    <w:rsid w:val="00E52D28"/>
    <w:rsid w:val="00E56C61"/>
    <w:rsid w:val="00E71B4E"/>
    <w:rsid w:val="00E863DF"/>
    <w:rsid w:val="00E87CFD"/>
    <w:rsid w:val="00EA1536"/>
    <w:rsid w:val="00EB38FD"/>
    <w:rsid w:val="00EC11B5"/>
    <w:rsid w:val="00ED5C9F"/>
    <w:rsid w:val="00EF4DBA"/>
    <w:rsid w:val="00EF5137"/>
    <w:rsid w:val="00F10FCD"/>
    <w:rsid w:val="00F253D2"/>
    <w:rsid w:val="00F536EB"/>
    <w:rsid w:val="00F55113"/>
    <w:rsid w:val="00F649DB"/>
    <w:rsid w:val="00FA389B"/>
    <w:rsid w:val="00FA4AA1"/>
    <w:rsid w:val="00FB3446"/>
    <w:rsid w:val="00FB67E6"/>
    <w:rsid w:val="00FC187C"/>
    <w:rsid w:val="00FC533A"/>
    <w:rsid w:val="00FC7BC0"/>
    <w:rsid w:val="00FD1076"/>
    <w:rsid w:val="00FD5741"/>
    <w:rsid w:val="00FF09FF"/>
    <w:rsid w:val="00FF1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68822"/>
  <w15:chartTrackingRefBased/>
  <w15:docId w15:val="{A731A776-B205-4B30-B198-F0AB76CC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0AE5"/>
    <w:pPr>
      <w:spacing w:after="200" w:line="276" w:lineRule="auto"/>
    </w:pPr>
    <w:rPr>
      <w:rFonts w:ascii="Calibri" w:eastAsia="SimSun" w:hAnsi="Calibri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0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34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8A4"/>
    <w:rPr>
      <w:rFonts w:ascii="Calibri" w:eastAsia="SimSun" w:hAnsi="Calibri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D34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8A4"/>
    <w:rPr>
      <w:rFonts w:ascii="Calibri" w:eastAsia="SimSun" w:hAnsi="Calibri" w:cs="Times New Roman"/>
      <w:lang w:val="en-US" w:eastAsia="zh-CN"/>
    </w:rPr>
  </w:style>
  <w:style w:type="paragraph" w:styleId="NoSpacing">
    <w:name w:val="No Spacing"/>
    <w:uiPriority w:val="1"/>
    <w:qFormat/>
    <w:rsid w:val="00D348A4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Default">
    <w:name w:val="Default"/>
    <w:rsid w:val="00833B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113"/>
    <w:rPr>
      <w:rFonts w:ascii="Segoe UI" w:eastAsia="SimSun" w:hAnsi="Segoe UI" w:cs="Segoe UI"/>
      <w:sz w:val="18"/>
      <w:szCs w:val="18"/>
      <w:lang w:val="en-US" w:eastAsia="zh-CN"/>
    </w:rPr>
  </w:style>
  <w:style w:type="paragraph" w:customStyle="1" w:styleId="Pa1">
    <w:name w:val="Pa1"/>
    <w:basedOn w:val="Default"/>
    <w:next w:val="Default"/>
    <w:uiPriority w:val="99"/>
    <w:rsid w:val="00445A57"/>
    <w:pPr>
      <w:spacing w:line="161" w:lineRule="atLeast"/>
    </w:pPr>
    <w:rPr>
      <w:rFonts w:ascii="Gill Sans MT" w:hAnsi="Gill Sans MT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4095</TotalTime>
  <Pages>7</Pages>
  <Words>3208</Words>
  <Characters>18290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Peace Kalembo</dc:creator>
  <cp:keywords/>
  <dc:description/>
  <cp:lastModifiedBy>MK</cp:lastModifiedBy>
  <cp:revision>115</cp:revision>
  <dcterms:created xsi:type="dcterms:W3CDTF">2018-01-09T03:51:00Z</dcterms:created>
  <dcterms:modified xsi:type="dcterms:W3CDTF">2018-07-30T16:01:00Z</dcterms:modified>
</cp:coreProperties>
</file>