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64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1701"/>
        <w:gridCol w:w="1559"/>
        <w:gridCol w:w="951"/>
      </w:tblGrid>
      <w:tr w:rsidR="00E42DED" w:rsidRPr="00E42DED" w14:paraId="0269B12D" w14:textId="77777777" w:rsidTr="001B36A3">
        <w:trPr>
          <w:trHeight w:val="547"/>
        </w:trPr>
        <w:tc>
          <w:tcPr>
            <w:tcW w:w="7763" w:type="dxa"/>
            <w:gridSpan w:val="4"/>
            <w:shd w:val="clear" w:color="auto" w:fill="F2F2F2" w:themeFill="background1" w:themeFillShade="F2"/>
          </w:tcPr>
          <w:p w14:paraId="5E1D4071" w14:textId="77777777" w:rsidR="00E42DED" w:rsidRPr="00E42DED" w:rsidRDefault="00E42DED" w:rsidP="001B36A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Vitamin D Category</w:t>
            </w:r>
          </w:p>
        </w:tc>
        <w:tc>
          <w:tcPr>
            <w:tcW w:w="951" w:type="dxa"/>
            <w:vMerge w:val="restart"/>
            <w:shd w:val="clear" w:color="auto" w:fill="F2F2F2" w:themeFill="background1" w:themeFillShade="F2"/>
          </w:tcPr>
          <w:p w14:paraId="233E133B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1F7492A8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62AF0CD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864C409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CC165C2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p-value</w:t>
            </w:r>
          </w:p>
        </w:tc>
      </w:tr>
      <w:tr w:rsidR="00E42DED" w:rsidRPr="00E42DED" w14:paraId="5042B24F" w14:textId="77777777" w:rsidTr="001B36A3">
        <w:tc>
          <w:tcPr>
            <w:tcW w:w="2943" w:type="dxa"/>
            <w:shd w:val="clear" w:color="auto" w:fill="F2F2F2" w:themeFill="background1" w:themeFillShade="F2"/>
          </w:tcPr>
          <w:p w14:paraId="2BBEBBD4" w14:textId="77777777" w:rsidR="00E42DED" w:rsidRPr="00E42DED" w:rsidRDefault="00E42DED" w:rsidP="001B36A3">
            <w:pPr>
              <w:spacing w:line="276" w:lineRule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F387B80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Deficient*</w:t>
            </w:r>
          </w:p>
          <w:p w14:paraId="44E6B2EB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(&lt;50nmol/L)</w:t>
            </w:r>
          </w:p>
          <w:p w14:paraId="616ABDE8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N=266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70453A2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Insufficient*</w:t>
            </w:r>
          </w:p>
          <w:p w14:paraId="5C094C56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(50-75nmol/L)</w:t>
            </w:r>
          </w:p>
          <w:p w14:paraId="6BC25AF4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N=154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A282912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Replete*</w:t>
            </w:r>
          </w:p>
          <w:p w14:paraId="11BC56B5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(&gt;75nmol/L)</w:t>
            </w:r>
          </w:p>
          <w:p w14:paraId="015715F4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N=80</w:t>
            </w:r>
          </w:p>
        </w:tc>
        <w:tc>
          <w:tcPr>
            <w:tcW w:w="951" w:type="dxa"/>
            <w:vMerge/>
          </w:tcPr>
          <w:p w14:paraId="04F1EDF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6492ED0D" w14:textId="77777777" w:rsidTr="001B36A3">
        <w:tc>
          <w:tcPr>
            <w:tcW w:w="2943" w:type="dxa"/>
          </w:tcPr>
          <w:p w14:paraId="29BF7206" w14:textId="77777777" w:rsidR="00E42DED" w:rsidRPr="00E42DED" w:rsidRDefault="00E42DED" w:rsidP="001B36A3">
            <w:pPr>
              <w:spacing w:line="276" w:lineRule="auto"/>
              <w:rPr>
                <w:b/>
                <w:i/>
                <w:sz w:val="22"/>
                <w:szCs w:val="22"/>
              </w:rPr>
            </w:pPr>
            <w:r w:rsidRPr="00E42DED">
              <w:rPr>
                <w:b/>
                <w:i/>
                <w:sz w:val="22"/>
                <w:szCs w:val="22"/>
              </w:rPr>
              <w:t>Type of infertility (%)</w:t>
            </w:r>
          </w:p>
        </w:tc>
        <w:tc>
          <w:tcPr>
            <w:tcW w:w="1560" w:type="dxa"/>
            <w:shd w:val="clear" w:color="auto" w:fill="FFFFFF" w:themeFill="background1"/>
          </w:tcPr>
          <w:p w14:paraId="30862B4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637B14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19943F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14:paraId="2FD04925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4486CF79" w14:textId="77777777" w:rsidTr="001B36A3">
        <w:tc>
          <w:tcPr>
            <w:tcW w:w="2943" w:type="dxa"/>
          </w:tcPr>
          <w:p w14:paraId="739CF90A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Primary</w:t>
            </w:r>
          </w:p>
        </w:tc>
        <w:tc>
          <w:tcPr>
            <w:tcW w:w="1560" w:type="dxa"/>
          </w:tcPr>
          <w:p w14:paraId="680AF55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136 (55.3)</w:t>
            </w:r>
          </w:p>
        </w:tc>
        <w:tc>
          <w:tcPr>
            <w:tcW w:w="1701" w:type="dxa"/>
          </w:tcPr>
          <w:p w14:paraId="0773A6AA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81 (57.5)</w:t>
            </w:r>
          </w:p>
        </w:tc>
        <w:tc>
          <w:tcPr>
            <w:tcW w:w="1559" w:type="dxa"/>
          </w:tcPr>
          <w:p w14:paraId="7ACD6BD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39 (50.7)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35B038F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0.6</w:t>
            </w:r>
            <w:r w:rsidR="003A1A7B">
              <w:rPr>
                <w:sz w:val="22"/>
                <w:szCs w:val="22"/>
              </w:rPr>
              <w:t>3</w:t>
            </w:r>
            <w:r>
              <w:rPr>
                <w:rFonts w:ascii="Calibri" w:hAnsi="Calibri"/>
              </w:rPr>
              <w:t>⁺</w:t>
            </w:r>
          </w:p>
        </w:tc>
      </w:tr>
      <w:tr w:rsidR="00E42DED" w:rsidRPr="00E42DED" w14:paraId="5C3D9D44" w14:textId="77777777" w:rsidTr="001B36A3">
        <w:tc>
          <w:tcPr>
            <w:tcW w:w="2943" w:type="dxa"/>
          </w:tcPr>
          <w:p w14:paraId="02D22A1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Secondary</w:t>
            </w:r>
          </w:p>
        </w:tc>
        <w:tc>
          <w:tcPr>
            <w:tcW w:w="1560" w:type="dxa"/>
          </w:tcPr>
          <w:p w14:paraId="53A501EE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110 (44.7)</w:t>
            </w:r>
          </w:p>
        </w:tc>
        <w:tc>
          <w:tcPr>
            <w:tcW w:w="1701" w:type="dxa"/>
          </w:tcPr>
          <w:p w14:paraId="7C47D7E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60 (42.5)</w:t>
            </w:r>
          </w:p>
        </w:tc>
        <w:tc>
          <w:tcPr>
            <w:tcW w:w="1559" w:type="dxa"/>
          </w:tcPr>
          <w:p w14:paraId="6B33DFD0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38 (49.3)</w:t>
            </w:r>
          </w:p>
        </w:tc>
        <w:tc>
          <w:tcPr>
            <w:tcW w:w="951" w:type="dxa"/>
            <w:vMerge/>
            <w:shd w:val="clear" w:color="auto" w:fill="auto"/>
          </w:tcPr>
          <w:p w14:paraId="401E0F4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08358BF0" w14:textId="77777777" w:rsidTr="001B36A3">
        <w:tc>
          <w:tcPr>
            <w:tcW w:w="2943" w:type="dxa"/>
          </w:tcPr>
          <w:p w14:paraId="42C71E8F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Cause of infertility (%)</w:t>
            </w:r>
          </w:p>
        </w:tc>
        <w:tc>
          <w:tcPr>
            <w:tcW w:w="1560" w:type="dxa"/>
            <w:shd w:val="clear" w:color="auto" w:fill="FFFFFF" w:themeFill="background1"/>
          </w:tcPr>
          <w:p w14:paraId="6BEC1A28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B451F0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FB8431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14:paraId="4AF3DB6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475BB914" w14:textId="77777777" w:rsidTr="001B36A3">
        <w:tc>
          <w:tcPr>
            <w:tcW w:w="2943" w:type="dxa"/>
          </w:tcPr>
          <w:p w14:paraId="09463787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Unexplained</w:t>
            </w:r>
          </w:p>
        </w:tc>
        <w:tc>
          <w:tcPr>
            <w:tcW w:w="1560" w:type="dxa"/>
          </w:tcPr>
          <w:p w14:paraId="65CCF88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47 (19.0)</w:t>
            </w:r>
          </w:p>
        </w:tc>
        <w:tc>
          <w:tcPr>
            <w:tcW w:w="1701" w:type="dxa"/>
          </w:tcPr>
          <w:p w14:paraId="03664B2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37 (26.2)</w:t>
            </w:r>
          </w:p>
        </w:tc>
        <w:tc>
          <w:tcPr>
            <w:tcW w:w="1559" w:type="dxa"/>
          </w:tcPr>
          <w:p w14:paraId="065CD170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15 (19.5)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31DB5BC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0.77</w:t>
            </w:r>
            <w:r>
              <w:rPr>
                <w:rFonts w:ascii="Calibri" w:hAnsi="Calibri"/>
              </w:rPr>
              <w:t>⁺</w:t>
            </w:r>
          </w:p>
        </w:tc>
      </w:tr>
      <w:tr w:rsidR="00E42DED" w:rsidRPr="00E42DED" w14:paraId="796DDA9D" w14:textId="77777777" w:rsidTr="001B36A3">
        <w:tc>
          <w:tcPr>
            <w:tcW w:w="2943" w:type="dxa"/>
          </w:tcPr>
          <w:p w14:paraId="24D8166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E42DED">
              <w:rPr>
                <w:sz w:val="22"/>
                <w:szCs w:val="22"/>
              </w:rPr>
              <w:t>Anovulatory</w:t>
            </w:r>
            <w:proofErr w:type="spellEnd"/>
          </w:p>
        </w:tc>
        <w:tc>
          <w:tcPr>
            <w:tcW w:w="1560" w:type="dxa"/>
          </w:tcPr>
          <w:p w14:paraId="10E1052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24 (9.7)</w:t>
            </w:r>
          </w:p>
        </w:tc>
        <w:tc>
          <w:tcPr>
            <w:tcW w:w="1701" w:type="dxa"/>
          </w:tcPr>
          <w:p w14:paraId="238E78F0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13 (9.2)</w:t>
            </w:r>
          </w:p>
        </w:tc>
        <w:tc>
          <w:tcPr>
            <w:tcW w:w="1559" w:type="dxa"/>
          </w:tcPr>
          <w:p w14:paraId="2BC260A3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9 (11.7)</w:t>
            </w:r>
          </w:p>
        </w:tc>
        <w:tc>
          <w:tcPr>
            <w:tcW w:w="951" w:type="dxa"/>
            <w:vMerge/>
            <w:shd w:val="clear" w:color="auto" w:fill="auto"/>
          </w:tcPr>
          <w:p w14:paraId="5B0211B3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0C440441" w14:textId="77777777" w:rsidTr="001B36A3">
        <w:tc>
          <w:tcPr>
            <w:tcW w:w="2943" w:type="dxa"/>
          </w:tcPr>
          <w:p w14:paraId="0668AA08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Tubal disease</w:t>
            </w:r>
          </w:p>
        </w:tc>
        <w:tc>
          <w:tcPr>
            <w:tcW w:w="1560" w:type="dxa"/>
          </w:tcPr>
          <w:p w14:paraId="784FA515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39 (15.7)</w:t>
            </w:r>
          </w:p>
        </w:tc>
        <w:tc>
          <w:tcPr>
            <w:tcW w:w="1701" w:type="dxa"/>
          </w:tcPr>
          <w:p w14:paraId="227D0EF7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16 (11.4)</w:t>
            </w:r>
          </w:p>
        </w:tc>
        <w:tc>
          <w:tcPr>
            <w:tcW w:w="1559" w:type="dxa"/>
          </w:tcPr>
          <w:p w14:paraId="32B3E8C8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15 (19.5)</w:t>
            </w:r>
          </w:p>
        </w:tc>
        <w:tc>
          <w:tcPr>
            <w:tcW w:w="951" w:type="dxa"/>
            <w:vMerge/>
            <w:shd w:val="clear" w:color="auto" w:fill="auto"/>
          </w:tcPr>
          <w:p w14:paraId="3AF60C5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4E3AE05B" w14:textId="77777777" w:rsidTr="001B36A3">
        <w:tc>
          <w:tcPr>
            <w:tcW w:w="2943" w:type="dxa"/>
          </w:tcPr>
          <w:p w14:paraId="2863F04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 xml:space="preserve">Uterine or peritoneal </w:t>
            </w:r>
          </w:p>
        </w:tc>
        <w:tc>
          <w:tcPr>
            <w:tcW w:w="1560" w:type="dxa"/>
          </w:tcPr>
          <w:p w14:paraId="1D04C1C3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15 (6.1)</w:t>
            </w:r>
          </w:p>
        </w:tc>
        <w:tc>
          <w:tcPr>
            <w:tcW w:w="1701" w:type="dxa"/>
          </w:tcPr>
          <w:p w14:paraId="5A8A08A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6 (4.3)</w:t>
            </w:r>
          </w:p>
        </w:tc>
        <w:tc>
          <w:tcPr>
            <w:tcW w:w="1559" w:type="dxa"/>
          </w:tcPr>
          <w:p w14:paraId="7C7A5B42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5 (6.5)</w:t>
            </w:r>
          </w:p>
        </w:tc>
        <w:tc>
          <w:tcPr>
            <w:tcW w:w="951" w:type="dxa"/>
            <w:vMerge/>
            <w:shd w:val="clear" w:color="auto" w:fill="auto"/>
          </w:tcPr>
          <w:p w14:paraId="7D0BF17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4AF40BDB" w14:textId="77777777" w:rsidTr="001B36A3">
        <w:tc>
          <w:tcPr>
            <w:tcW w:w="2943" w:type="dxa"/>
          </w:tcPr>
          <w:p w14:paraId="43BDEE95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Male factor</w:t>
            </w:r>
          </w:p>
        </w:tc>
        <w:tc>
          <w:tcPr>
            <w:tcW w:w="1560" w:type="dxa"/>
          </w:tcPr>
          <w:p w14:paraId="687696B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91 (36.7)</w:t>
            </w:r>
          </w:p>
        </w:tc>
        <w:tc>
          <w:tcPr>
            <w:tcW w:w="1701" w:type="dxa"/>
          </w:tcPr>
          <w:p w14:paraId="288069A8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51 (36.2)</w:t>
            </w:r>
          </w:p>
        </w:tc>
        <w:tc>
          <w:tcPr>
            <w:tcW w:w="1559" w:type="dxa"/>
          </w:tcPr>
          <w:p w14:paraId="61622BF2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21 (27.3)</w:t>
            </w:r>
          </w:p>
        </w:tc>
        <w:tc>
          <w:tcPr>
            <w:tcW w:w="951" w:type="dxa"/>
            <w:vMerge/>
            <w:shd w:val="clear" w:color="auto" w:fill="auto"/>
          </w:tcPr>
          <w:p w14:paraId="0E3CBB8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49F6D382" w14:textId="77777777" w:rsidTr="001B36A3">
        <w:tc>
          <w:tcPr>
            <w:tcW w:w="2943" w:type="dxa"/>
          </w:tcPr>
          <w:p w14:paraId="0F779F29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 xml:space="preserve">Mixed </w:t>
            </w:r>
            <w:proofErr w:type="spellStart"/>
            <w:r w:rsidRPr="00E42DED">
              <w:rPr>
                <w:sz w:val="22"/>
                <w:szCs w:val="22"/>
              </w:rPr>
              <w:t>aetiology</w:t>
            </w:r>
            <w:proofErr w:type="spellEnd"/>
          </w:p>
        </w:tc>
        <w:tc>
          <w:tcPr>
            <w:tcW w:w="1560" w:type="dxa"/>
          </w:tcPr>
          <w:p w14:paraId="7B21B01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24 (9.8)</w:t>
            </w:r>
          </w:p>
        </w:tc>
        <w:tc>
          <w:tcPr>
            <w:tcW w:w="1701" w:type="dxa"/>
          </w:tcPr>
          <w:p w14:paraId="566E995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15 (10.6)</w:t>
            </w:r>
          </w:p>
        </w:tc>
        <w:tc>
          <w:tcPr>
            <w:tcW w:w="1559" w:type="dxa"/>
          </w:tcPr>
          <w:p w14:paraId="6BFE4140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9 (11.7)</w:t>
            </w:r>
          </w:p>
        </w:tc>
        <w:tc>
          <w:tcPr>
            <w:tcW w:w="951" w:type="dxa"/>
            <w:vMerge/>
            <w:shd w:val="clear" w:color="auto" w:fill="auto"/>
          </w:tcPr>
          <w:p w14:paraId="141A247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6664E69B" w14:textId="77777777" w:rsidTr="001B36A3">
        <w:tc>
          <w:tcPr>
            <w:tcW w:w="2943" w:type="dxa"/>
          </w:tcPr>
          <w:p w14:paraId="1D1D04F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Other cause</w:t>
            </w:r>
          </w:p>
        </w:tc>
        <w:tc>
          <w:tcPr>
            <w:tcW w:w="1560" w:type="dxa"/>
          </w:tcPr>
          <w:p w14:paraId="7D54FA7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6 (2.4)</w:t>
            </w:r>
          </w:p>
        </w:tc>
        <w:tc>
          <w:tcPr>
            <w:tcW w:w="1701" w:type="dxa"/>
          </w:tcPr>
          <w:p w14:paraId="40193C3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 (2.1)</w:t>
            </w:r>
          </w:p>
        </w:tc>
        <w:tc>
          <w:tcPr>
            <w:tcW w:w="1559" w:type="dxa"/>
          </w:tcPr>
          <w:p w14:paraId="2327B810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 (3.9)</w:t>
            </w:r>
          </w:p>
        </w:tc>
        <w:tc>
          <w:tcPr>
            <w:tcW w:w="951" w:type="dxa"/>
            <w:vMerge/>
            <w:shd w:val="clear" w:color="auto" w:fill="auto"/>
          </w:tcPr>
          <w:p w14:paraId="45CD0C7D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40700190" w14:textId="77777777" w:rsidTr="001B36A3">
        <w:tc>
          <w:tcPr>
            <w:tcW w:w="2943" w:type="dxa"/>
          </w:tcPr>
          <w:p w14:paraId="47EFC849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Treatment protocol (%)</w:t>
            </w:r>
          </w:p>
        </w:tc>
        <w:tc>
          <w:tcPr>
            <w:tcW w:w="1560" w:type="dxa"/>
            <w:shd w:val="clear" w:color="auto" w:fill="FFFFFF" w:themeFill="background1"/>
          </w:tcPr>
          <w:p w14:paraId="54E37BA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0B750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968D8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14:paraId="5AC1308A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3AF9A37C" w14:textId="77777777" w:rsidTr="001B36A3">
        <w:tc>
          <w:tcPr>
            <w:tcW w:w="2943" w:type="dxa"/>
          </w:tcPr>
          <w:p w14:paraId="23F8CC9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Long</w:t>
            </w:r>
          </w:p>
        </w:tc>
        <w:tc>
          <w:tcPr>
            <w:tcW w:w="1560" w:type="dxa"/>
          </w:tcPr>
          <w:p w14:paraId="1ACD0663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175 (76.4)</w:t>
            </w:r>
          </w:p>
        </w:tc>
        <w:tc>
          <w:tcPr>
            <w:tcW w:w="1701" w:type="dxa"/>
          </w:tcPr>
          <w:p w14:paraId="467AB56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83 (62.9)</w:t>
            </w:r>
          </w:p>
        </w:tc>
        <w:tc>
          <w:tcPr>
            <w:tcW w:w="1559" w:type="dxa"/>
          </w:tcPr>
          <w:p w14:paraId="6C8E9F3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47 (64.4)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367ED68D" w14:textId="77777777" w:rsidR="00E42DED" w:rsidRPr="00E42DED" w:rsidRDefault="003A1A7B" w:rsidP="001B36A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</w:t>
            </w:r>
            <w:r w:rsidR="00E42DED">
              <w:rPr>
                <w:rFonts w:ascii="Calibri" w:hAnsi="Calibri"/>
              </w:rPr>
              <w:t>⁺</w:t>
            </w:r>
          </w:p>
        </w:tc>
      </w:tr>
      <w:tr w:rsidR="00E42DED" w:rsidRPr="00E42DED" w14:paraId="428AEE79" w14:textId="77777777" w:rsidTr="001B36A3">
        <w:tc>
          <w:tcPr>
            <w:tcW w:w="2943" w:type="dxa"/>
          </w:tcPr>
          <w:p w14:paraId="160191B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Flare</w:t>
            </w:r>
          </w:p>
        </w:tc>
        <w:tc>
          <w:tcPr>
            <w:tcW w:w="1560" w:type="dxa"/>
          </w:tcPr>
          <w:p w14:paraId="554089ED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12 (5.3)</w:t>
            </w:r>
          </w:p>
        </w:tc>
        <w:tc>
          <w:tcPr>
            <w:tcW w:w="1701" w:type="dxa"/>
          </w:tcPr>
          <w:p w14:paraId="27F81E85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13 (9.9)</w:t>
            </w:r>
          </w:p>
        </w:tc>
        <w:tc>
          <w:tcPr>
            <w:tcW w:w="1559" w:type="dxa"/>
          </w:tcPr>
          <w:p w14:paraId="74B78A7D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9 (12.3)</w:t>
            </w:r>
          </w:p>
        </w:tc>
        <w:tc>
          <w:tcPr>
            <w:tcW w:w="951" w:type="dxa"/>
            <w:vMerge/>
            <w:shd w:val="clear" w:color="auto" w:fill="auto"/>
          </w:tcPr>
          <w:p w14:paraId="4048C3C3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5DD7441F" w14:textId="77777777" w:rsidTr="001B36A3">
        <w:tc>
          <w:tcPr>
            <w:tcW w:w="2943" w:type="dxa"/>
          </w:tcPr>
          <w:p w14:paraId="66EB819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Short</w:t>
            </w:r>
          </w:p>
        </w:tc>
        <w:tc>
          <w:tcPr>
            <w:tcW w:w="1560" w:type="dxa"/>
          </w:tcPr>
          <w:p w14:paraId="73D7F57E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bookmarkStart w:id="0" w:name="_GoBack"/>
            <w:bookmarkEnd w:id="0"/>
            <w:r w:rsidRPr="00E42DED">
              <w:rPr>
                <w:sz w:val="22"/>
                <w:szCs w:val="22"/>
              </w:rPr>
              <w:t>42 (18.3)</w:t>
            </w:r>
          </w:p>
        </w:tc>
        <w:tc>
          <w:tcPr>
            <w:tcW w:w="1701" w:type="dxa"/>
          </w:tcPr>
          <w:p w14:paraId="3EF1C8FA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36 (27.3)</w:t>
            </w:r>
          </w:p>
        </w:tc>
        <w:tc>
          <w:tcPr>
            <w:tcW w:w="1559" w:type="dxa"/>
          </w:tcPr>
          <w:p w14:paraId="5CB7EF5E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17 (23.3)</w:t>
            </w:r>
          </w:p>
        </w:tc>
        <w:tc>
          <w:tcPr>
            <w:tcW w:w="951" w:type="dxa"/>
            <w:vMerge/>
            <w:shd w:val="clear" w:color="auto" w:fill="auto"/>
          </w:tcPr>
          <w:p w14:paraId="1766CD1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144E6FC8" w14:textId="77777777" w:rsidTr="001B36A3">
        <w:tc>
          <w:tcPr>
            <w:tcW w:w="2943" w:type="dxa"/>
          </w:tcPr>
          <w:p w14:paraId="265D45C3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Starting FSH dose (%)</w:t>
            </w:r>
          </w:p>
        </w:tc>
        <w:tc>
          <w:tcPr>
            <w:tcW w:w="1560" w:type="dxa"/>
            <w:shd w:val="clear" w:color="auto" w:fill="FFFFFF" w:themeFill="background1"/>
          </w:tcPr>
          <w:p w14:paraId="6349FDEA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89EDD1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1938D98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51" w:type="dxa"/>
            <w:shd w:val="clear" w:color="auto" w:fill="FFFFFF" w:themeFill="background1"/>
          </w:tcPr>
          <w:p w14:paraId="44ABF7CE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5A22DC42" w14:textId="77777777" w:rsidTr="001B36A3">
        <w:tc>
          <w:tcPr>
            <w:tcW w:w="2943" w:type="dxa"/>
          </w:tcPr>
          <w:p w14:paraId="20230C3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150 or less</w:t>
            </w:r>
          </w:p>
        </w:tc>
        <w:tc>
          <w:tcPr>
            <w:tcW w:w="1560" w:type="dxa"/>
          </w:tcPr>
          <w:p w14:paraId="7B999663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97 (42.4)</w:t>
            </w:r>
          </w:p>
        </w:tc>
        <w:tc>
          <w:tcPr>
            <w:tcW w:w="1701" w:type="dxa"/>
          </w:tcPr>
          <w:p w14:paraId="4E2B5B6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55 (41.7)</w:t>
            </w:r>
          </w:p>
        </w:tc>
        <w:tc>
          <w:tcPr>
            <w:tcW w:w="1559" w:type="dxa"/>
          </w:tcPr>
          <w:p w14:paraId="705F9AB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28 (38.4)</w:t>
            </w:r>
          </w:p>
        </w:tc>
        <w:tc>
          <w:tcPr>
            <w:tcW w:w="951" w:type="dxa"/>
            <w:vMerge w:val="restart"/>
            <w:shd w:val="clear" w:color="auto" w:fill="auto"/>
          </w:tcPr>
          <w:p w14:paraId="1EC08108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0.40</w:t>
            </w:r>
            <w:r>
              <w:rPr>
                <w:rFonts w:ascii="Calibri" w:hAnsi="Calibri"/>
              </w:rPr>
              <w:t>⁺</w:t>
            </w:r>
          </w:p>
        </w:tc>
      </w:tr>
      <w:tr w:rsidR="00E42DED" w:rsidRPr="00E42DED" w14:paraId="70CAF018" w14:textId="77777777" w:rsidTr="001B36A3">
        <w:tc>
          <w:tcPr>
            <w:tcW w:w="2943" w:type="dxa"/>
          </w:tcPr>
          <w:p w14:paraId="0668AD57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225-300</w:t>
            </w:r>
          </w:p>
        </w:tc>
        <w:tc>
          <w:tcPr>
            <w:tcW w:w="1560" w:type="dxa"/>
          </w:tcPr>
          <w:p w14:paraId="78CEA28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78 (34.1)</w:t>
            </w:r>
          </w:p>
        </w:tc>
        <w:tc>
          <w:tcPr>
            <w:tcW w:w="1701" w:type="dxa"/>
          </w:tcPr>
          <w:p w14:paraId="2A3D9FD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51 (38.6)</w:t>
            </w:r>
          </w:p>
        </w:tc>
        <w:tc>
          <w:tcPr>
            <w:tcW w:w="1559" w:type="dxa"/>
          </w:tcPr>
          <w:p w14:paraId="19298E37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22 (30.1)</w:t>
            </w:r>
          </w:p>
        </w:tc>
        <w:tc>
          <w:tcPr>
            <w:tcW w:w="951" w:type="dxa"/>
            <w:vMerge/>
            <w:shd w:val="clear" w:color="auto" w:fill="auto"/>
          </w:tcPr>
          <w:p w14:paraId="6A4193A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0C987F79" w14:textId="77777777" w:rsidTr="001B36A3">
        <w:tc>
          <w:tcPr>
            <w:tcW w:w="2943" w:type="dxa"/>
          </w:tcPr>
          <w:p w14:paraId="3469B4E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300 or more</w:t>
            </w:r>
          </w:p>
        </w:tc>
        <w:tc>
          <w:tcPr>
            <w:tcW w:w="1560" w:type="dxa"/>
          </w:tcPr>
          <w:p w14:paraId="564E59EF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54 (23.6)</w:t>
            </w:r>
          </w:p>
        </w:tc>
        <w:tc>
          <w:tcPr>
            <w:tcW w:w="1701" w:type="dxa"/>
          </w:tcPr>
          <w:p w14:paraId="16DD195E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26 (19.7)</w:t>
            </w:r>
          </w:p>
        </w:tc>
        <w:tc>
          <w:tcPr>
            <w:tcW w:w="1559" w:type="dxa"/>
          </w:tcPr>
          <w:p w14:paraId="3B22E212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23 (31.5)</w:t>
            </w:r>
          </w:p>
        </w:tc>
        <w:tc>
          <w:tcPr>
            <w:tcW w:w="951" w:type="dxa"/>
            <w:vMerge/>
            <w:shd w:val="clear" w:color="auto" w:fill="auto"/>
          </w:tcPr>
          <w:p w14:paraId="4447ABD9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42DED" w:rsidRPr="00E42DED" w14:paraId="312111C0" w14:textId="77777777" w:rsidTr="001B36A3">
        <w:tc>
          <w:tcPr>
            <w:tcW w:w="2943" w:type="dxa"/>
          </w:tcPr>
          <w:p w14:paraId="515EFE0D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Mean number of FSH ampoules (SD)</w:t>
            </w:r>
          </w:p>
        </w:tc>
        <w:tc>
          <w:tcPr>
            <w:tcW w:w="1560" w:type="dxa"/>
          </w:tcPr>
          <w:p w14:paraId="4445224C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40.7 (18.7)</w:t>
            </w:r>
          </w:p>
        </w:tc>
        <w:tc>
          <w:tcPr>
            <w:tcW w:w="1701" w:type="dxa"/>
          </w:tcPr>
          <w:p w14:paraId="2B4194D4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37.4 (19.6)</w:t>
            </w:r>
          </w:p>
        </w:tc>
        <w:tc>
          <w:tcPr>
            <w:tcW w:w="1559" w:type="dxa"/>
          </w:tcPr>
          <w:p w14:paraId="0DF74CF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42.0 (19.0)</w:t>
            </w:r>
          </w:p>
        </w:tc>
        <w:tc>
          <w:tcPr>
            <w:tcW w:w="951" w:type="dxa"/>
            <w:shd w:val="clear" w:color="auto" w:fill="auto"/>
          </w:tcPr>
          <w:p w14:paraId="6350E2FE" w14:textId="2B4E8B8A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0.17</w:t>
            </w:r>
          </w:p>
        </w:tc>
      </w:tr>
      <w:tr w:rsidR="00E42DED" w:rsidRPr="00E42DED" w14:paraId="0B359B31" w14:textId="77777777" w:rsidTr="001B36A3">
        <w:tc>
          <w:tcPr>
            <w:tcW w:w="2943" w:type="dxa"/>
          </w:tcPr>
          <w:p w14:paraId="5CB2C6AB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Mean endometrial thickness (mm) (SD)</w:t>
            </w:r>
          </w:p>
        </w:tc>
        <w:tc>
          <w:tcPr>
            <w:tcW w:w="1560" w:type="dxa"/>
          </w:tcPr>
          <w:p w14:paraId="517C78BE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10.9 (2.3)</w:t>
            </w:r>
          </w:p>
        </w:tc>
        <w:tc>
          <w:tcPr>
            <w:tcW w:w="1701" w:type="dxa"/>
          </w:tcPr>
          <w:p w14:paraId="2F30FD12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10.6 (2.6)</w:t>
            </w:r>
          </w:p>
        </w:tc>
        <w:tc>
          <w:tcPr>
            <w:tcW w:w="1559" w:type="dxa"/>
          </w:tcPr>
          <w:p w14:paraId="05697289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10.4 (1.8)</w:t>
            </w:r>
          </w:p>
        </w:tc>
        <w:tc>
          <w:tcPr>
            <w:tcW w:w="951" w:type="dxa"/>
            <w:shd w:val="clear" w:color="auto" w:fill="auto"/>
          </w:tcPr>
          <w:p w14:paraId="395BA0D3" w14:textId="7F4BEA45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0.24</w:t>
            </w:r>
          </w:p>
        </w:tc>
      </w:tr>
      <w:tr w:rsidR="00E42DED" w:rsidRPr="00E42DED" w14:paraId="405931FB" w14:textId="77777777" w:rsidTr="001B36A3">
        <w:tc>
          <w:tcPr>
            <w:tcW w:w="2943" w:type="dxa"/>
          </w:tcPr>
          <w:p w14:paraId="228F66CB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Mean number of oocytes retrieved (SD)</w:t>
            </w:r>
          </w:p>
        </w:tc>
        <w:tc>
          <w:tcPr>
            <w:tcW w:w="1560" w:type="dxa"/>
          </w:tcPr>
          <w:p w14:paraId="726731DD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10.3 (6.6)</w:t>
            </w:r>
          </w:p>
        </w:tc>
        <w:tc>
          <w:tcPr>
            <w:tcW w:w="1701" w:type="dxa"/>
          </w:tcPr>
          <w:p w14:paraId="7BF0ED5B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10.4 (5.6)</w:t>
            </w:r>
          </w:p>
        </w:tc>
        <w:tc>
          <w:tcPr>
            <w:tcW w:w="1559" w:type="dxa"/>
          </w:tcPr>
          <w:p w14:paraId="64CEC8D9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9.7 (5.8)</w:t>
            </w:r>
          </w:p>
        </w:tc>
        <w:tc>
          <w:tcPr>
            <w:tcW w:w="951" w:type="dxa"/>
            <w:shd w:val="clear" w:color="auto" w:fill="auto"/>
          </w:tcPr>
          <w:p w14:paraId="6BFC125C" w14:textId="1E6761AA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0.74</w:t>
            </w:r>
          </w:p>
        </w:tc>
      </w:tr>
      <w:tr w:rsidR="00E42DED" w:rsidRPr="00E42DED" w14:paraId="2C05B355" w14:textId="77777777" w:rsidTr="001B36A3">
        <w:tc>
          <w:tcPr>
            <w:tcW w:w="2943" w:type="dxa"/>
          </w:tcPr>
          <w:p w14:paraId="38DF4D04" w14:textId="77777777" w:rsidR="00E42DED" w:rsidRPr="00E42DED" w:rsidRDefault="00E42DED" w:rsidP="001B36A3">
            <w:pPr>
              <w:spacing w:line="276" w:lineRule="auto"/>
              <w:rPr>
                <w:b/>
                <w:sz w:val="22"/>
                <w:szCs w:val="22"/>
              </w:rPr>
            </w:pPr>
            <w:r w:rsidRPr="00E42DED">
              <w:rPr>
                <w:b/>
                <w:sz w:val="22"/>
                <w:szCs w:val="22"/>
              </w:rPr>
              <w:t>Abandoned cycles (%)</w:t>
            </w:r>
          </w:p>
        </w:tc>
        <w:tc>
          <w:tcPr>
            <w:tcW w:w="1560" w:type="dxa"/>
            <w:shd w:val="clear" w:color="auto" w:fill="auto"/>
          </w:tcPr>
          <w:p w14:paraId="699A5C55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37 (15.0)</w:t>
            </w:r>
          </w:p>
        </w:tc>
        <w:tc>
          <w:tcPr>
            <w:tcW w:w="1701" w:type="dxa"/>
            <w:shd w:val="clear" w:color="auto" w:fill="auto"/>
          </w:tcPr>
          <w:p w14:paraId="61D50676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18 (12.8)</w:t>
            </w:r>
          </w:p>
        </w:tc>
        <w:tc>
          <w:tcPr>
            <w:tcW w:w="1559" w:type="dxa"/>
            <w:shd w:val="clear" w:color="auto" w:fill="auto"/>
          </w:tcPr>
          <w:p w14:paraId="4465D80D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6 (7.8)</w:t>
            </w:r>
          </w:p>
        </w:tc>
        <w:tc>
          <w:tcPr>
            <w:tcW w:w="951" w:type="dxa"/>
            <w:shd w:val="clear" w:color="auto" w:fill="auto"/>
          </w:tcPr>
          <w:p w14:paraId="121E35E1" w14:textId="77777777" w:rsidR="00E42DED" w:rsidRPr="00E42DED" w:rsidRDefault="00E42DED" w:rsidP="001B36A3">
            <w:pPr>
              <w:spacing w:line="276" w:lineRule="auto"/>
              <w:rPr>
                <w:sz w:val="22"/>
                <w:szCs w:val="22"/>
              </w:rPr>
            </w:pPr>
            <w:r w:rsidRPr="00E42DED">
              <w:rPr>
                <w:sz w:val="22"/>
                <w:szCs w:val="22"/>
              </w:rPr>
              <w:t>0.2</w:t>
            </w:r>
            <w:r w:rsidR="003A1A7B">
              <w:rPr>
                <w:sz w:val="22"/>
                <w:szCs w:val="22"/>
              </w:rPr>
              <w:t>6</w:t>
            </w:r>
            <w:r>
              <w:rPr>
                <w:rFonts w:ascii="Calibri" w:hAnsi="Calibri"/>
              </w:rPr>
              <w:t>⁺</w:t>
            </w:r>
          </w:p>
        </w:tc>
      </w:tr>
    </w:tbl>
    <w:p w14:paraId="71BD9F5D" w14:textId="5E7ACCA9" w:rsidR="003958BC" w:rsidRPr="00E42DED" w:rsidRDefault="001B36A3">
      <w:pPr>
        <w:rPr>
          <w:sz w:val="22"/>
          <w:szCs w:val="22"/>
        </w:rPr>
      </w:pPr>
      <w:r w:rsidRPr="00E42DED">
        <w:rPr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FF4A8" wp14:editId="18F9B2F5">
                <wp:simplePos x="0" y="0"/>
                <wp:positionH relativeFrom="column">
                  <wp:posOffset>-135924</wp:posOffset>
                </wp:positionH>
                <wp:positionV relativeFrom="paragraph">
                  <wp:posOffset>65491</wp:posOffset>
                </wp:positionV>
                <wp:extent cx="5684108" cy="657225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108" cy="657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7FD17" w14:textId="0FC2D757" w:rsidR="002C6C67" w:rsidRPr="001B36A3" w:rsidRDefault="00B26CBD" w:rsidP="00E42DED">
                            <w:pPr>
                              <w:spacing w:line="24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Additional File 1</w:t>
                            </w:r>
                            <w:r w:rsidR="002C6C67" w:rsidRPr="001B36A3">
                              <w:rPr>
                                <w:rFonts w:ascii="Calibri" w:hAnsi="Calibri"/>
                                <w:b/>
                              </w:rPr>
                              <w:t xml:space="preserve">| </w:t>
                            </w:r>
                            <w:r w:rsidR="007F16C5" w:rsidRPr="001B36A3">
                              <w:rPr>
                                <w:rFonts w:ascii="Calibri" w:hAnsi="Calibri"/>
                                <w:b/>
                              </w:rPr>
                              <w:t>Additional assisted reproductive treatment cycle</w:t>
                            </w:r>
                            <w:r w:rsidR="002C6C67" w:rsidRPr="001B36A3">
                              <w:rPr>
                                <w:rFonts w:ascii="Calibri" w:hAnsi="Calibri"/>
                                <w:b/>
                              </w:rPr>
                              <w:t xml:space="preserve"> variables of </w:t>
                            </w:r>
                            <w:r w:rsidR="00AA78CE" w:rsidRPr="001B36A3">
                              <w:rPr>
                                <w:rFonts w:ascii="Calibri" w:hAnsi="Calibri"/>
                                <w:b/>
                              </w:rPr>
                              <w:t xml:space="preserve">cohort study </w:t>
                            </w:r>
                            <w:r w:rsidR="002C6C67" w:rsidRPr="001B36A3">
                              <w:rPr>
                                <w:rFonts w:ascii="Calibri" w:hAnsi="Calibri"/>
                                <w:b/>
                              </w:rPr>
                              <w:t xml:space="preserve">participants </w:t>
                            </w:r>
                          </w:p>
                          <w:p w14:paraId="12954E60" w14:textId="77777777" w:rsidR="002C6C67" w:rsidRPr="001B36A3" w:rsidRDefault="002C6C67" w:rsidP="00E42DED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04EC6563" w14:textId="77777777" w:rsidR="002C6C67" w:rsidRPr="001B36A3" w:rsidRDefault="002C6C67" w:rsidP="00E42DED">
                            <w:r w:rsidRPr="001B36A3">
                              <w:rPr>
                                <w:rFonts w:ascii="Calibri" w:hAnsi="Calibri"/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 wp14:anchorId="3DD40E2D" wp14:editId="0B30AE6A">
                                  <wp:extent cx="4815192" cy="3499748"/>
                                  <wp:effectExtent l="0" t="0" r="5080" b="5715"/>
                                  <wp:docPr id="6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8232" cy="3501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FF4A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0.7pt;margin-top:5.15pt;width:447.5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" filled="f" strokecolor="white [3212]" strokeweight=".5pt">
                <v:textbox>
                  <w:txbxContent>
                    <w:p w14:paraId="6857FD17" w14:textId="0FC2D757" w:rsidR="002C6C67" w:rsidRPr="001B36A3" w:rsidRDefault="00B26CBD" w:rsidP="00E42DED">
                      <w:pPr>
                        <w:spacing w:line="240" w:lineRule="auto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Additional File 1</w:t>
                      </w:r>
                      <w:r w:rsidR="002C6C67" w:rsidRPr="001B36A3">
                        <w:rPr>
                          <w:rFonts w:ascii="Calibri" w:hAnsi="Calibri"/>
                          <w:b/>
                        </w:rPr>
                        <w:t xml:space="preserve">| </w:t>
                      </w:r>
                      <w:r w:rsidR="007F16C5" w:rsidRPr="001B36A3">
                        <w:rPr>
                          <w:rFonts w:ascii="Calibri" w:hAnsi="Calibri"/>
                          <w:b/>
                        </w:rPr>
                        <w:t>Additional assisted reproductive treatment cycle</w:t>
                      </w:r>
                      <w:r w:rsidR="002C6C67" w:rsidRPr="001B36A3">
                        <w:rPr>
                          <w:rFonts w:ascii="Calibri" w:hAnsi="Calibri"/>
                          <w:b/>
                        </w:rPr>
                        <w:t xml:space="preserve"> variables of </w:t>
                      </w:r>
                      <w:r w:rsidR="00AA78CE" w:rsidRPr="001B36A3">
                        <w:rPr>
                          <w:rFonts w:ascii="Calibri" w:hAnsi="Calibri"/>
                          <w:b/>
                        </w:rPr>
                        <w:t xml:space="preserve">cohort study </w:t>
                      </w:r>
                      <w:r w:rsidR="002C6C67" w:rsidRPr="001B36A3">
                        <w:rPr>
                          <w:rFonts w:ascii="Calibri" w:hAnsi="Calibri"/>
                          <w:b/>
                        </w:rPr>
                        <w:t xml:space="preserve">participants </w:t>
                      </w:r>
                    </w:p>
                    <w:p w14:paraId="12954E60" w14:textId="77777777" w:rsidR="002C6C67" w:rsidRPr="001B36A3" w:rsidRDefault="002C6C67" w:rsidP="00E42DED">
                      <w:pPr>
                        <w:rPr>
                          <w:rFonts w:ascii="Calibri" w:hAnsi="Calibri"/>
                        </w:rPr>
                      </w:pPr>
                    </w:p>
                    <w:p w14:paraId="04EC6563" w14:textId="77777777" w:rsidR="002C6C67" w:rsidRPr="001B36A3" w:rsidRDefault="002C6C67" w:rsidP="00E42DED">
                      <w:r w:rsidRPr="001B36A3">
                        <w:rPr>
                          <w:rFonts w:ascii="Calibri" w:hAnsi="Calibri"/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 wp14:anchorId="3DD40E2D" wp14:editId="0B30AE6A">
                            <wp:extent cx="4815192" cy="3499748"/>
                            <wp:effectExtent l="0" t="0" r="5080" b="5715"/>
                            <wp:docPr id="6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8232" cy="3501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42DED" w:rsidRPr="00E42DED">
        <w:rPr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7AAAC" wp14:editId="280A4DCE">
                <wp:simplePos x="0" y="0"/>
                <wp:positionH relativeFrom="column">
                  <wp:posOffset>-184785</wp:posOffset>
                </wp:positionH>
                <wp:positionV relativeFrom="paragraph">
                  <wp:posOffset>7097687</wp:posOffset>
                </wp:positionV>
                <wp:extent cx="5381625" cy="473384"/>
                <wp:effectExtent l="0" t="0" r="28575" b="222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4733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3D84B" w14:textId="77777777" w:rsidR="002C6C67" w:rsidRPr="00E42DED" w:rsidRDefault="002C6C67" w:rsidP="00E42DED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E42DED">
                              <w:rPr>
                                <w:sz w:val="22"/>
                                <w:szCs w:val="22"/>
                              </w:rPr>
                              <w:t>*As defined by Endocrine Society</w:t>
                            </w:r>
                          </w:p>
                          <w:p w14:paraId="7BDD729C" w14:textId="77777777" w:rsidR="002C6C67" w:rsidRPr="00E42DED" w:rsidRDefault="002C6C67" w:rsidP="00E42DED">
                            <w:pPr>
                              <w:spacing w:line="24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E42DE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⁺p-value for chi</w:t>
                            </w:r>
                            <w:r w:rsidRPr="00E42DED">
                              <w:rPr>
                                <w:rFonts w:ascii="Calibri" w:hAnsi="Calibri"/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E42DED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test</w:t>
                            </w:r>
                          </w:p>
                          <w:p w14:paraId="7982C1CE" w14:textId="77777777" w:rsidR="002C6C67" w:rsidRPr="002629B2" w:rsidRDefault="002C6C67" w:rsidP="00E42DED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2851F4D9" w14:textId="77777777" w:rsidR="002C6C67" w:rsidRDefault="002C6C67" w:rsidP="00E42DED">
                            <w:r w:rsidRPr="002629B2">
                              <w:rPr>
                                <w:rFonts w:ascii="Calibri" w:hAnsi="Calibri"/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 wp14:anchorId="76E6867F" wp14:editId="04C2BCDD">
                                  <wp:extent cx="4815192" cy="3499748"/>
                                  <wp:effectExtent l="0" t="0" r="5080" b="5715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8232" cy="3501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AAAC" id="Text Box 4" o:spid="_x0000_s1027" type="#_x0000_t202" style="position:absolute;margin-left:-14.55pt;margin-top:558.85pt;width:423.75pt;height: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" fillcolor="white [3201]" strokecolor="white [3212]" strokeweight=".5pt">
                <v:textbox>
                  <w:txbxContent>
                    <w:p w14:paraId="0D93D84B" w14:textId="77777777" w:rsidR="002C6C67" w:rsidRPr="00E42DED" w:rsidRDefault="002C6C67" w:rsidP="00E42DED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E42DED">
                        <w:rPr>
                          <w:sz w:val="22"/>
                          <w:szCs w:val="22"/>
                        </w:rPr>
                        <w:t>*As defined by Endocrine Society</w:t>
                      </w:r>
                    </w:p>
                    <w:p w14:paraId="7BDD729C" w14:textId="77777777" w:rsidR="002C6C67" w:rsidRPr="00E42DED" w:rsidRDefault="002C6C67" w:rsidP="00E42DED">
                      <w:pPr>
                        <w:spacing w:line="240" w:lineRule="auto"/>
                        <w:rPr>
                          <w:sz w:val="22"/>
                          <w:szCs w:val="22"/>
                        </w:rPr>
                      </w:pPr>
                      <w:r w:rsidRPr="00E42DED">
                        <w:rPr>
                          <w:rFonts w:ascii="Calibri" w:hAnsi="Calibri"/>
                          <w:sz w:val="22"/>
                          <w:szCs w:val="22"/>
                        </w:rPr>
                        <w:t>⁺p-value for chi</w:t>
                      </w:r>
                      <w:r w:rsidRPr="00E42DED">
                        <w:rPr>
                          <w:rFonts w:ascii="Calibri" w:hAnsi="Calibri"/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 w:rsidRPr="00E42DED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test</w:t>
                      </w:r>
                    </w:p>
                    <w:p w14:paraId="7982C1CE" w14:textId="77777777" w:rsidR="002C6C67" w:rsidRPr="002629B2" w:rsidRDefault="002C6C67" w:rsidP="00E42DED">
                      <w:pPr>
                        <w:rPr>
                          <w:rFonts w:ascii="Calibri" w:hAnsi="Calibri"/>
                        </w:rPr>
                      </w:pPr>
                    </w:p>
                    <w:p w14:paraId="2851F4D9" w14:textId="77777777" w:rsidR="002C6C67" w:rsidRDefault="002C6C67" w:rsidP="00E42DED">
                      <w:r w:rsidRPr="002629B2">
                        <w:rPr>
                          <w:rFonts w:ascii="Calibri" w:hAnsi="Calibri"/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 wp14:anchorId="76E6867F" wp14:editId="04C2BCDD">
                            <wp:extent cx="4815192" cy="3499748"/>
                            <wp:effectExtent l="0" t="0" r="5080" b="5715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8232" cy="3501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958BC" w:rsidRPr="00E42D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ED"/>
    <w:rsid w:val="001A5B48"/>
    <w:rsid w:val="001B36A3"/>
    <w:rsid w:val="0023362A"/>
    <w:rsid w:val="002760C0"/>
    <w:rsid w:val="002C6C67"/>
    <w:rsid w:val="003958BC"/>
    <w:rsid w:val="003A1A7B"/>
    <w:rsid w:val="006D7BED"/>
    <w:rsid w:val="00736E09"/>
    <w:rsid w:val="007D5B0F"/>
    <w:rsid w:val="007F16C5"/>
    <w:rsid w:val="008758B3"/>
    <w:rsid w:val="00A67534"/>
    <w:rsid w:val="00AA5E45"/>
    <w:rsid w:val="00AA78CE"/>
    <w:rsid w:val="00B25C5C"/>
    <w:rsid w:val="00B26CBD"/>
    <w:rsid w:val="00B867AE"/>
    <w:rsid w:val="00C1316B"/>
    <w:rsid w:val="00D460C7"/>
    <w:rsid w:val="00DD4C6D"/>
    <w:rsid w:val="00E42DED"/>
    <w:rsid w:val="00E703F2"/>
    <w:rsid w:val="00F6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49FE3C"/>
  <w15:docId w15:val="{5FE5C8B7-11F0-49A5-A5A1-F1D75038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TEXT"/>
    <w:qFormat/>
    <w:rsid w:val="00E42DED"/>
    <w:pPr>
      <w:spacing w:after="0" w:line="480" w:lineRule="auto"/>
    </w:pPr>
    <w:rPr>
      <w:rFonts w:eastAsia="MS Mincho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D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DED"/>
    <w:rPr>
      <w:rFonts w:ascii="Tahoma" w:eastAsia="MS Mincho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E42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chujj</dc:creator>
  <cp:lastModifiedBy>Justin Chu (Reproduction Genes and Development)</cp:lastModifiedBy>
  <cp:revision>2</cp:revision>
  <cp:lastPrinted>2016-07-19T08:04:00Z</cp:lastPrinted>
  <dcterms:created xsi:type="dcterms:W3CDTF">2018-09-24T13:59:00Z</dcterms:created>
  <dcterms:modified xsi:type="dcterms:W3CDTF">2018-09-24T13:59:00Z</dcterms:modified>
</cp:coreProperties>
</file>