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34F21B58" w:rsidR="00913B1E" w:rsidRPr="00B373D1" w:rsidRDefault="00AF27FF"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0" locked="0" layoutInCell="1" allowOverlap="1" wp14:anchorId="5A41CD45" wp14:editId="4B756BAF">
            <wp:simplePos x="0" y="0"/>
            <wp:positionH relativeFrom="column">
              <wp:posOffset>0</wp:posOffset>
            </wp:positionH>
            <wp:positionV relativeFrom="paragraph">
              <wp:posOffset>152400</wp:posOffset>
            </wp:positionV>
            <wp:extent cx="451191" cy="647700"/>
            <wp:effectExtent l="0" t="0" r="6350" b="0"/>
            <wp:wrapSquare wrapText="bothSides"/>
            <wp:docPr id="27" name="Picture 26" descr="tarpeeksi_hlokuntaa_ISO.png">
              <a:extLst xmlns:a="http://schemas.openxmlformats.org/drawingml/2006/main">
                <a:ext uri="{FF2B5EF4-FFF2-40B4-BE49-F238E27FC236}">
                  <a16:creationId xmlns:a16="http://schemas.microsoft.com/office/drawing/2014/main" id="{B048FC3D-C9FF-4795-A72E-BA67A1CBFF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tarpeeksi_hlokuntaa_ISO.png">
                      <a:extLst>
                        <a:ext uri="{FF2B5EF4-FFF2-40B4-BE49-F238E27FC236}">
                          <a16:creationId xmlns:a16="http://schemas.microsoft.com/office/drawing/2014/main" id="{B048FC3D-C9FF-4795-A72E-BA67A1CBFFEC}"/>
                        </a:ext>
                      </a:extLst>
                    </pic:cNvPr>
                    <pic:cNvPicPr>
                      <a:picLocks noChangeAspect="1"/>
                    </pic:cNvPicPr>
                  </pic:nvPicPr>
                  <pic:blipFill rotWithShape="1">
                    <a:blip r:embed="rId7" cstate="print">
                      <a:extLst>
                        <a:ext uri="{BEBA8EAE-BF5A-486C-A8C5-ECC9F3942E4B}">
                          <a14:imgProps xmlns:a14="http://schemas.microsoft.com/office/drawing/2010/main">
                            <a14:imgLayer r:embed="rId8">
                              <a14:imgEffect>
                                <a14:backgroundRemoval t="2102" b="89940" l="699" r="89797">
                                  <a14:foregroundMark x1="21943" y1="13814" x2="3284" y2="62312"/>
                                  <a14:foregroundMark x1="3284" y1="62312" x2="7407" y2="84084"/>
                                  <a14:foregroundMark x1="7407" y1="84084" x2="22572" y2="96547"/>
                                  <a14:foregroundMark x1="22572" y1="96547" x2="79665" y2="88889"/>
                                  <a14:foregroundMark x1="79665" y1="88889" x2="66597" y2="73949"/>
                                  <a14:foregroundMark x1="66597" y1="73949" x2="68414" y2="12538"/>
                                  <a14:foregroundMark x1="68414" y1="12538" x2="49825" y2="5480"/>
                                  <a14:foregroundMark x1="49825" y1="5480" x2="21523" y2="15015"/>
                                  <a14:foregroundMark x1="21523" y1="15015" x2="9294" y2="34309"/>
                                  <a14:foregroundMark x1="9294" y1="34309" x2="5521" y2="74324"/>
                                  <a14:foregroundMark x1="5521" y1="74324" x2="11111" y2="92868"/>
                                  <a14:foregroundMark x1="11111" y1="92868" x2="33473" y2="96246"/>
                                  <a14:foregroundMark x1="33473" y1="96246" x2="40881" y2="58408"/>
                                  <a14:foregroundMark x1="40881" y1="58408" x2="34661" y2="8559"/>
                                  <a14:foregroundMark x1="34661" y1="8559" x2="31586" y2="2177"/>
                                  <a14:foregroundMark x1="9644" y1="28153" x2="8386" y2="69670"/>
                                  <a14:foregroundMark x1="8386" y1="69670" x2="27813" y2="80105"/>
                                  <a14:foregroundMark x1="27813" y1="80105" x2="42488" y2="67117"/>
                                  <a14:foregroundMark x1="42488" y1="67117" x2="42907" y2="37613"/>
                                  <a14:foregroundMark x1="42907" y1="37613" x2="36338" y2="16742"/>
                                  <a14:foregroundMark x1="36338" y1="16742" x2="13138" y2="25450"/>
                                  <a14:foregroundMark x1="13138" y1="25450" x2="699" y2="35811"/>
                                  <a14:foregroundMark x1="23061" y1="25375" x2="12509" y2="41366"/>
                                  <a14:foregroundMark x1="12509" y1="41366" x2="17331" y2="63739"/>
                                  <a14:foregroundMark x1="17331" y1="63739" x2="34801" y2="72598"/>
                                  <a14:foregroundMark x1="34801" y1="72598" x2="39133" y2="43168"/>
                                  <a14:foregroundMark x1="39133" y1="43168" x2="27324" y2="26577"/>
                                  <a14:foregroundMark x1="27324" y1="26577" x2="18938" y2="26952"/>
                                </a14:backgroundRemoval>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12615" t="5783" r="32669" b="9832"/>
                    <a:stretch/>
                  </pic:blipFill>
                  <pic:spPr bwMode="auto">
                    <a:xfrm>
                      <a:off x="0" y="0"/>
                      <a:ext cx="451191" cy="647700"/>
                    </a:xfrm>
                    <a:prstGeom prst="rect">
                      <a:avLst/>
                    </a:prstGeom>
                    <a:ln>
                      <a:noFill/>
                    </a:ln>
                    <a:extLst>
                      <a:ext uri="{53640926-AAD7-44D8-BBD7-CCE9431645EC}">
                        <a14:shadowObscured xmlns:a14="http://schemas.microsoft.com/office/drawing/2010/main"/>
                      </a:ext>
                    </a:extLst>
                  </pic:spPr>
                </pic:pic>
              </a:graphicData>
            </a:graphic>
          </wp:anchor>
        </w:drawing>
      </w:r>
      <w:r w:rsidR="00913B1E" w:rsidRPr="00B373D1">
        <w:rPr>
          <w:rFonts w:asciiTheme="minorHAnsi" w:hAnsiTheme="minorHAnsi" w:cstheme="minorHAnsi"/>
          <w:b/>
          <w:color w:val="auto"/>
          <w:lang w:val="en-GB"/>
        </w:rPr>
        <w:t xml:space="preserve">Qualitative module </w:t>
      </w:r>
      <w:r w:rsidR="00CA382B">
        <w:rPr>
          <w:rFonts w:asciiTheme="minorHAnsi" w:hAnsiTheme="minorHAnsi" w:cstheme="minorHAnsi"/>
          <w:b/>
          <w:color w:val="auto"/>
          <w:lang w:val="en-GB"/>
        </w:rPr>
        <w:t>7</w:t>
      </w:r>
      <w:r w:rsidR="00913B1E" w:rsidRPr="00B373D1">
        <w:rPr>
          <w:rFonts w:asciiTheme="minorHAnsi" w:hAnsiTheme="minorHAnsi" w:cstheme="minorHAnsi"/>
          <w:b/>
          <w:color w:val="auto"/>
          <w:lang w:val="en-GB"/>
        </w:rPr>
        <w:t xml:space="preserve">: </w:t>
      </w:r>
      <w:r w:rsidR="00D83341">
        <w:rPr>
          <w:rFonts w:asciiTheme="minorHAnsi" w:hAnsiTheme="minorHAnsi" w:cstheme="minorHAnsi"/>
          <w:b/>
          <w:color w:val="auto"/>
          <w:lang w:val="en-GB"/>
        </w:rPr>
        <w:t>Mandatory second opinion</w:t>
      </w:r>
      <w:r w:rsidR="00267505">
        <w:rPr>
          <w:rFonts w:asciiTheme="minorHAnsi" w:hAnsiTheme="minorHAnsi" w:cstheme="minorHAnsi"/>
          <w:b/>
          <w:color w:val="auto"/>
          <w:lang w:val="en-GB"/>
        </w:rPr>
        <w:t xml:space="preserve"> before conducting a caesarean section</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5995590C" w14:textId="30BDB74B" w:rsidR="00D628E3" w:rsidRPr="00D628E3" w:rsidRDefault="00D628E3" w:rsidP="00D628E3">
      <w:pPr>
        <w:rPr>
          <w:lang w:val="en-GB"/>
        </w:rPr>
      </w:pPr>
      <w:r w:rsidRPr="00D628E3">
        <w:rPr>
          <w:lang w:val="en-GB"/>
        </w:rPr>
        <w:t>Mandatory second opinion refers to the practice of having a physician providing a second opinion on the decision for a</w:t>
      </w:r>
      <w:r w:rsidR="00267505">
        <w:rPr>
          <w:lang w:val="en-GB"/>
        </w:rPr>
        <w:t xml:space="preserve"> non-emergency</w:t>
      </w:r>
      <w:r w:rsidRPr="00D628E3">
        <w:rPr>
          <w:lang w:val="en-GB"/>
        </w:rPr>
        <w:t xml:space="preserve"> caesarean section. The physician providing the second opinion should</w:t>
      </w:r>
      <w:r>
        <w:rPr>
          <w:lang w:val="en-GB"/>
        </w:rPr>
        <w:t xml:space="preserve"> </w:t>
      </w:r>
      <w:r>
        <w:rPr>
          <w:lang w:val="en-GB"/>
        </w:rPr>
        <w:fldChar w:fldCharType="begin"/>
      </w:r>
      <w:r w:rsidR="00CB556B">
        <w:rPr>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Pr>
          <w:lang w:val="en-GB"/>
        </w:rPr>
        <w:fldChar w:fldCharType="separate"/>
      </w:r>
      <w:r w:rsidR="00CB556B">
        <w:rPr>
          <w:noProof/>
          <w:lang w:val="en-GB"/>
        </w:rPr>
        <w:t>[1]</w:t>
      </w:r>
      <w:r>
        <w:rPr>
          <w:lang w:val="en-GB"/>
        </w:rPr>
        <w:fldChar w:fldCharType="end"/>
      </w:r>
      <w:r w:rsidRPr="00D628E3">
        <w:rPr>
          <w:lang w:val="en-GB"/>
        </w:rPr>
        <w:t>:</w:t>
      </w:r>
    </w:p>
    <w:p w14:paraId="2BB454C3" w14:textId="77777777" w:rsidR="00D628E3" w:rsidRPr="00D628E3" w:rsidRDefault="00D628E3" w:rsidP="00D628E3">
      <w:pPr>
        <w:pStyle w:val="ListParagraph"/>
        <w:numPr>
          <w:ilvl w:val="0"/>
          <w:numId w:val="9"/>
        </w:numPr>
        <w:rPr>
          <w:lang w:val="en-GB"/>
        </w:rPr>
      </w:pPr>
      <w:r w:rsidRPr="00D628E3">
        <w:rPr>
          <w:lang w:val="en-GB"/>
        </w:rPr>
        <w:t>Have clinical qualifications equal to or higher than the attending physician;</w:t>
      </w:r>
    </w:p>
    <w:p w14:paraId="0E2B22EA" w14:textId="5EDA0841" w:rsidR="00D628E3" w:rsidRPr="00D628E3" w:rsidRDefault="00D628E3" w:rsidP="00D628E3">
      <w:pPr>
        <w:pStyle w:val="ListParagraph"/>
        <w:numPr>
          <w:ilvl w:val="0"/>
          <w:numId w:val="9"/>
        </w:numPr>
        <w:rPr>
          <w:lang w:val="en-GB"/>
        </w:rPr>
      </w:pPr>
      <w:r w:rsidRPr="00D628E3">
        <w:rPr>
          <w:lang w:val="en-GB"/>
        </w:rPr>
        <w:t>Be working in the same hospital</w:t>
      </w:r>
      <w:r>
        <w:rPr>
          <w:lang w:val="en-GB"/>
        </w:rPr>
        <w:t>;</w:t>
      </w:r>
    </w:p>
    <w:p w14:paraId="6F73B489" w14:textId="73D6D7F2" w:rsidR="00D628E3" w:rsidRPr="00D628E3" w:rsidRDefault="00D628E3" w:rsidP="00D628E3">
      <w:pPr>
        <w:pStyle w:val="ListParagraph"/>
        <w:numPr>
          <w:ilvl w:val="0"/>
          <w:numId w:val="9"/>
        </w:numPr>
        <w:rPr>
          <w:rFonts w:eastAsiaTheme="majorEastAsia"/>
          <w:lang w:val="en-GB"/>
        </w:rPr>
      </w:pPr>
      <w:r w:rsidRPr="00D628E3">
        <w:rPr>
          <w:rFonts w:eastAsiaTheme="majorEastAsia"/>
          <w:lang w:val="en-GB"/>
        </w:rPr>
        <w:t>Selected by the obstetrics department</w:t>
      </w:r>
      <w:r>
        <w:rPr>
          <w:rFonts w:eastAsiaTheme="majorEastAsia"/>
          <w:lang w:val="en-GB"/>
        </w:rPr>
        <w:t>; and</w:t>
      </w:r>
    </w:p>
    <w:p w14:paraId="04A76A53" w14:textId="65734187" w:rsidR="00D628E3" w:rsidRDefault="00D628E3" w:rsidP="00D628E3">
      <w:pPr>
        <w:pStyle w:val="ListParagraph"/>
        <w:numPr>
          <w:ilvl w:val="0"/>
          <w:numId w:val="9"/>
        </w:numPr>
        <w:rPr>
          <w:rFonts w:eastAsiaTheme="majorEastAsia"/>
          <w:lang w:val="en-GB"/>
        </w:rPr>
      </w:pPr>
      <w:r w:rsidRPr="00D628E3">
        <w:rPr>
          <w:rFonts w:eastAsiaTheme="majorEastAsia"/>
          <w:lang w:val="en-GB"/>
        </w:rPr>
        <w:t>Have agreed to follow the clinical guidelines</w:t>
      </w:r>
      <w:r w:rsidR="00CB556B">
        <w:rPr>
          <w:rFonts w:eastAsiaTheme="majorEastAsia"/>
          <w:lang w:val="en-GB"/>
        </w:rPr>
        <w:t>,</w:t>
      </w:r>
      <w:r w:rsidR="00267505">
        <w:rPr>
          <w:rFonts w:eastAsiaTheme="majorEastAsia"/>
          <w:lang w:val="en-GB"/>
        </w:rPr>
        <w:t xml:space="preserve"> which provide the </w:t>
      </w:r>
      <w:r w:rsidR="00CB556B">
        <w:rPr>
          <w:rFonts w:eastAsiaTheme="majorEastAsia"/>
          <w:lang w:val="en-GB"/>
        </w:rPr>
        <w:t xml:space="preserve">evidence </w:t>
      </w:r>
      <w:r w:rsidR="00267505">
        <w:rPr>
          <w:rFonts w:eastAsiaTheme="majorEastAsia"/>
          <w:lang w:val="en-GB"/>
        </w:rPr>
        <w:t>bas</w:t>
      </w:r>
      <w:r w:rsidR="00CB556B">
        <w:rPr>
          <w:rFonts w:eastAsiaTheme="majorEastAsia"/>
          <w:lang w:val="en-GB"/>
        </w:rPr>
        <w:t>e to inform the decision to conduct</w:t>
      </w:r>
      <w:r w:rsidR="00267505">
        <w:rPr>
          <w:rFonts w:eastAsiaTheme="majorEastAsia"/>
          <w:lang w:val="en-GB"/>
        </w:rPr>
        <w:t xml:space="preserve"> a caesarean section</w:t>
      </w:r>
      <w:r>
        <w:rPr>
          <w:rFonts w:eastAsiaTheme="majorEastAsia"/>
          <w:lang w:val="en-GB"/>
        </w:rPr>
        <w:t>;</w:t>
      </w:r>
    </w:p>
    <w:p w14:paraId="69813B1E" w14:textId="3359E230" w:rsidR="00D628E3" w:rsidRPr="00D628E3" w:rsidRDefault="00D628E3" w:rsidP="00D628E3">
      <w:pPr>
        <w:rPr>
          <w:rFonts w:eastAsiaTheme="majorEastAsia"/>
          <w:lang w:val="en-GB"/>
        </w:rPr>
      </w:pPr>
      <w:r>
        <w:rPr>
          <w:lang w:val="en-GB"/>
        </w:rPr>
        <w:t>and the second opinion should be sought before</w:t>
      </w:r>
      <w:r w:rsidR="00267505">
        <w:rPr>
          <w:lang w:val="en-GB"/>
        </w:rPr>
        <w:t xml:space="preserve"> conducting a non-emergency</w:t>
      </w:r>
      <w:r>
        <w:rPr>
          <w:lang w:val="en-GB"/>
        </w:rPr>
        <w:t xml:space="preserve"> caesarean section.</w:t>
      </w:r>
      <w:r w:rsidR="008E69B4">
        <w:rPr>
          <w:lang w:val="en-GB"/>
        </w:rPr>
        <w:t xml:space="preserve"> In this intervention, the physician providing the second opinion assesses each clinical case using pre-specified clinical guidelines and decision-flowcharts for the primary indications for caesarean section </w:t>
      </w:r>
      <w:r w:rsidR="008E69B4">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 </w:instrText>
      </w:r>
      <w:r w:rsidR="00CB556B">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EN.CITE.DATA </w:instrText>
      </w:r>
      <w:r w:rsidR="00CB556B">
        <w:rPr>
          <w:lang w:val="en-GB"/>
        </w:rPr>
      </w:r>
      <w:r w:rsidR="00CB556B">
        <w:rPr>
          <w:lang w:val="en-GB"/>
        </w:rPr>
        <w:fldChar w:fldCharType="end"/>
      </w:r>
      <w:r w:rsidR="008E69B4">
        <w:rPr>
          <w:lang w:val="en-GB"/>
        </w:rPr>
      </w:r>
      <w:r w:rsidR="008E69B4">
        <w:rPr>
          <w:lang w:val="en-GB"/>
        </w:rPr>
        <w:fldChar w:fldCharType="separate"/>
      </w:r>
      <w:r w:rsidR="00CB556B">
        <w:rPr>
          <w:noProof/>
          <w:lang w:val="en-GB"/>
        </w:rPr>
        <w:t>[2]</w:t>
      </w:r>
      <w:r w:rsidR="008E69B4">
        <w:rPr>
          <w:lang w:val="en-GB"/>
        </w:rPr>
        <w:fldChar w:fldCharType="end"/>
      </w:r>
      <w:r w:rsidR="008E69B4">
        <w:rPr>
          <w:lang w:val="en-GB"/>
        </w:rPr>
        <w:t xml:space="preserve">. Both physicians discuss the clinical case using the decision-flowcharts to guide their discussion, and the physician providing the second opinion makes the final decision </w:t>
      </w:r>
      <w:r w:rsidR="008E69B4">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 </w:instrText>
      </w:r>
      <w:r w:rsidR="00CB556B">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EN.CITE.DATA </w:instrText>
      </w:r>
      <w:r w:rsidR="00CB556B">
        <w:rPr>
          <w:lang w:val="en-GB"/>
        </w:rPr>
      </w:r>
      <w:r w:rsidR="00CB556B">
        <w:rPr>
          <w:lang w:val="en-GB"/>
        </w:rPr>
        <w:fldChar w:fldCharType="end"/>
      </w:r>
      <w:r w:rsidR="008E69B4">
        <w:rPr>
          <w:lang w:val="en-GB"/>
        </w:rPr>
      </w:r>
      <w:r w:rsidR="008E69B4">
        <w:rPr>
          <w:lang w:val="en-GB"/>
        </w:rPr>
        <w:fldChar w:fldCharType="separate"/>
      </w:r>
      <w:r w:rsidR="00CB556B">
        <w:rPr>
          <w:noProof/>
          <w:lang w:val="en-GB"/>
        </w:rPr>
        <w:t>[2]</w:t>
      </w:r>
      <w:r w:rsidR="008E69B4">
        <w:rPr>
          <w:lang w:val="en-GB"/>
        </w:rPr>
        <w:fldChar w:fldCharType="end"/>
      </w:r>
      <w:r w:rsidR="008E69B4">
        <w:rPr>
          <w:lang w:val="en-GB"/>
        </w:rPr>
        <w:t>.</w:t>
      </w:r>
    </w:p>
    <w:p w14:paraId="5E1ACBC8" w14:textId="300AC952"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74101994" w14:textId="035F153F" w:rsidR="00D83341" w:rsidRDefault="00680CFE" w:rsidP="00680CFE">
      <w:pPr>
        <w:rPr>
          <w:lang w:val="en-GB"/>
        </w:rPr>
      </w:pPr>
      <w:r>
        <w:rPr>
          <w:lang w:val="en-GB"/>
        </w:rPr>
        <w:t xml:space="preserve">Evidence on the effect of a policy of mandatory second opinion for caesarean section on reducing caesarean section rates are available from one multi-centre cluster randomised trial in Latin America </w:t>
      </w:r>
      <w:r>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 </w:instrText>
      </w:r>
      <w:r w:rsidR="00CB556B">
        <w:rPr>
          <w:lang w:val="en-GB"/>
        </w:rPr>
        <w:fldChar w:fldCharType="begin">
          <w:fldData xml:space="preserve">PEVuZE5vdGU+PENpdGU+PEF1dGhvcj5BbHRoYWJlPC9BdXRob3I+PFllYXI+MjAwNDwvWWVhcj48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</w:fldData>
        </w:fldChar>
      </w:r>
      <w:r w:rsidR="00CB556B">
        <w:rPr>
          <w:lang w:val="en-GB"/>
        </w:rPr>
        <w:instrText xml:space="preserve"> ADDIN EN.CITE.DATA </w:instrText>
      </w:r>
      <w:r w:rsidR="00CB556B">
        <w:rPr>
          <w:lang w:val="en-GB"/>
        </w:rPr>
      </w:r>
      <w:r w:rsidR="00CB556B">
        <w:rPr>
          <w:lang w:val="en-GB"/>
        </w:rPr>
        <w:fldChar w:fldCharType="end"/>
      </w:r>
      <w:r>
        <w:rPr>
          <w:lang w:val="en-GB"/>
        </w:rPr>
      </w:r>
      <w:r>
        <w:rPr>
          <w:lang w:val="en-GB"/>
        </w:rPr>
        <w:fldChar w:fldCharType="separate"/>
      </w:r>
      <w:r w:rsidR="00CB556B">
        <w:rPr>
          <w:noProof/>
          <w:lang w:val="en-GB"/>
        </w:rPr>
        <w:t>[2]</w:t>
      </w:r>
      <w:r>
        <w:rPr>
          <w:lang w:val="en-GB"/>
        </w:rPr>
        <w:fldChar w:fldCharType="end"/>
      </w:r>
      <w:r>
        <w:rPr>
          <w:lang w:val="en-GB"/>
        </w:rPr>
        <w:t xml:space="preserve"> and one interrupted time series study in Taiwan (China) </w:t>
      </w:r>
      <w:r>
        <w:rPr>
          <w:lang w:val="en-GB"/>
        </w:rPr>
        <w:fldChar w:fldCharType="begin">
          <w:fldData xml:space="preserve">PEVuZE5vdGU+PENpdGU+PEF1dGhvcj5MaWFuZzwvQXV0aG9yPjxZZWFyPjIwMDQ8L1llYXI+PFJl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</w:fldData>
        </w:fldChar>
      </w:r>
      <w:r w:rsidR="00CB556B">
        <w:rPr>
          <w:lang w:val="en-GB"/>
        </w:rPr>
        <w:instrText xml:space="preserve"> ADDIN EN.CITE </w:instrText>
      </w:r>
      <w:r w:rsidR="00CB556B">
        <w:rPr>
          <w:lang w:val="en-GB"/>
        </w:rPr>
        <w:fldChar w:fldCharType="begin">
          <w:fldData xml:space="preserve">PEVuZE5vdGU+PENpdGU+PEF1dGhvcj5MaWFuZzwvQXV0aG9yPjxZZWFyPjIwMDQ8L1llYXI+PFJl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</w:fldData>
        </w:fldChar>
      </w:r>
      <w:r w:rsidR="00CB556B">
        <w:rPr>
          <w:lang w:val="en-GB"/>
        </w:rPr>
        <w:instrText xml:space="preserve"> ADDIN EN.CITE.DATA </w:instrText>
      </w:r>
      <w:r w:rsidR="00CB556B">
        <w:rPr>
          <w:lang w:val="en-GB"/>
        </w:rPr>
      </w:r>
      <w:r w:rsidR="00CB556B">
        <w:rPr>
          <w:lang w:val="en-GB"/>
        </w:rPr>
        <w:fldChar w:fldCharType="end"/>
      </w:r>
      <w:r>
        <w:rPr>
          <w:lang w:val="en-GB"/>
        </w:rPr>
      </w:r>
      <w:r>
        <w:rPr>
          <w:lang w:val="en-GB"/>
        </w:rPr>
        <w:fldChar w:fldCharType="separate"/>
      </w:r>
      <w:r w:rsidR="00CB556B">
        <w:rPr>
          <w:noProof/>
          <w:lang w:val="en-GB"/>
        </w:rPr>
        <w:t>[3]</w:t>
      </w:r>
      <w:r>
        <w:rPr>
          <w:lang w:val="en-GB"/>
        </w:rPr>
        <w:fldChar w:fldCharType="end"/>
      </w:r>
      <w:r>
        <w:rPr>
          <w:lang w:val="en-GB"/>
        </w:rPr>
        <w:t xml:space="preserve">. </w:t>
      </w:r>
      <w:r w:rsidR="002A7BD1">
        <w:rPr>
          <w:lang w:val="en-GB"/>
        </w:rPr>
        <w:t xml:space="preserve">High certainty evidence shows that implementation of evidence-based </w:t>
      </w:r>
      <w:r w:rsidR="00F7418D">
        <w:rPr>
          <w:lang w:val="en-GB"/>
        </w:rPr>
        <w:t xml:space="preserve">clinical guidelines with mandatory second opinion slightly reduces caesarean section rates, but has little or no effect on maternal and perinatal outcomes </w:t>
      </w:r>
      <w:r w:rsidR="00F7418D">
        <w:rPr>
          <w:lang w:val="en-GB"/>
        </w:rPr>
        <w:fldChar w:fldCharType="begin">
          <w:fldData xml:space="preserve">PEVuZE5vdGU+PENpdGU+PEF1dGhvcj5Xb3JsZCBIZWFsdGggT3JnYW5pemF0aW9uPC9BdXRob3I+
PFllYXI+MjAxODwvWWVhcj48UmVjTnVtPjgxMDY8L1JlY051bT48RGlzcGxheVRleHQ+WzEsIDJd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ZD48L0NpdGU+PENpdGU+PEF1dGhvcj5BbHRoYWJlPC9BdXRob3I+PFllYXI+MjAwNDwvWWVhcj48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</w:fldData>
        </w:fldChar>
      </w:r>
      <w:r w:rsidR="00CB556B">
        <w:rPr>
          <w:lang w:val="en-GB"/>
        </w:rPr>
        <w:instrText xml:space="preserve"> ADDIN EN.CITE </w:instrText>
      </w:r>
      <w:r w:rsidR="00CB556B">
        <w:rPr>
          <w:lang w:val="en-GB"/>
        </w:rPr>
        <w:fldChar w:fldCharType="begin">
          <w:fldData xml:space="preserve">PEVuZE5vdGU+PENpdGU+PEF1dGhvcj5Xb3JsZCBIZWFsdGggT3JnYW5pemF0aW9uPC9BdXRob3I+
PFllYXI+MjAxODwvWWVhcj48UmVjTnVtPjgxMDY8L1JlY051bT48RGlzcGxheVRleHQ+WzEsIDJd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ZD48L0NpdGU+PENpdGU+PEF1dGhvcj5BbHRoYWJlPC9BdXRob3I+PFllYXI+MjAwNDwvWWVhcj48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</w:fldData>
        </w:fldChar>
      </w:r>
      <w:r w:rsidR="00CB556B">
        <w:rPr>
          <w:lang w:val="en-GB"/>
        </w:rPr>
        <w:instrText xml:space="preserve"> ADDIN EN.CITE.DATA </w:instrText>
      </w:r>
      <w:r w:rsidR="00CB556B">
        <w:rPr>
          <w:lang w:val="en-GB"/>
        </w:rPr>
      </w:r>
      <w:r w:rsidR="00CB556B">
        <w:rPr>
          <w:lang w:val="en-GB"/>
        </w:rPr>
        <w:fldChar w:fldCharType="end"/>
      </w:r>
      <w:r w:rsidR="00F7418D">
        <w:rPr>
          <w:lang w:val="en-GB"/>
        </w:rPr>
      </w:r>
      <w:r w:rsidR="00F7418D">
        <w:rPr>
          <w:lang w:val="en-GB"/>
        </w:rPr>
        <w:fldChar w:fldCharType="separate"/>
      </w:r>
      <w:r w:rsidR="00CB556B">
        <w:rPr>
          <w:noProof/>
          <w:lang w:val="en-GB"/>
        </w:rPr>
        <w:t>[1, 2]</w:t>
      </w:r>
      <w:r w:rsidR="00F7418D">
        <w:rPr>
          <w:lang w:val="en-GB"/>
        </w:rPr>
        <w:fldChar w:fldCharType="end"/>
      </w:r>
      <w:r w:rsidR="00F7418D">
        <w:rPr>
          <w:lang w:val="en-GB"/>
        </w:rPr>
        <w:t xml:space="preserve">. </w:t>
      </w:r>
    </w:p>
    <w:p w14:paraId="2B3747D5" w14:textId="6DBA4069" w:rsidR="00F7418D" w:rsidRDefault="00F7418D" w:rsidP="00680CFE">
      <w:pPr>
        <w:rPr>
          <w:lang w:val="en-GB"/>
        </w:rPr>
      </w:pPr>
      <w:r>
        <w:rPr>
          <w:lang w:val="en-GB"/>
        </w:rPr>
        <w:t xml:space="preserve">Based on this evidence, mandatory second opinion is recommended by WHO, in settings with adequate resources and senior clinicians able to provide mandatory second opinion for caesarean section indication </w:t>
      </w:r>
      <w:r>
        <w:rPr>
          <w:lang w:val="en-GB"/>
        </w:rPr>
        <w:fldChar w:fldCharType="begin"/>
      </w:r>
      <w:r w:rsidR="00CB556B">
        <w:rPr>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Pr>
          <w:lang w:val="en-GB"/>
        </w:rPr>
        <w:fldChar w:fldCharType="separate"/>
      </w:r>
      <w:r w:rsidR="00CB556B">
        <w:rPr>
          <w:noProof/>
          <w:lang w:val="en-GB"/>
        </w:rPr>
        <w:t>[1]</w:t>
      </w:r>
      <w:r>
        <w:rPr>
          <w:lang w:val="en-GB"/>
        </w:rPr>
        <w:fldChar w:fldCharType="end"/>
      </w:r>
      <w:r>
        <w:rPr>
          <w:lang w:val="en-GB"/>
        </w:rPr>
        <w:t>.</w:t>
      </w:r>
    </w:p>
    <w:p w14:paraId="5A6C6E14" w14:textId="226A87D0" w:rsidR="00D83341" w:rsidRDefault="00D83341" w:rsidP="00F7418D">
      <w:pPr>
        <w:rPr>
          <w:lang w:val="en-GB"/>
        </w:rPr>
      </w:pPr>
    </w:p>
    <w:p w14:paraId="30A2D98B" w14:textId="28B24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10F65E25" w14:textId="536921EE" w:rsidR="00A433C0" w:rsidRDefault="00A433C0" w:rsidP="00F7418D">
      <w:pPr>
        <w:rPr>
          <w:lang w:val="en-GB"/>
        </w:rPr>
      </w:pPr>
      <w:r>
        <w:rPr>
          <w:lang w:val="en-GB"/>
        </w:rPr>
        <w:t>The proposed theory of change for the impact of mandatory second opinion on caesarean section rates is that the consultation would impact physicians’ attitudes towards indications for caesarean section. The consultation discussion includes the confirmation, re-diagnosis, and options for managing of clinical indications for caesarean section, and thus may influence diagnoses and management plans. Furthermore, mandatory secondary opinion may reduce the likelihood of the use of caesarean section based on provider convenience or scheduling.</w:t>
      </w:r>
    </w:p>
    <w:p w14:paraId="5BE769D9" w14:textId="77777777" w:rsidR="000C1AF6" w:rsidRDefault="000C1AF6" w:rsidP="00913B1E">
      <w:pPr>
        <w:pStyle w:val="Heading2"/>
        <w:rPr>
          <w:rFonts w:asciiTheme="minorHAnsi" w:hAnsiTheme="minorHAnsi" w:cstheme="minorHAnsi"/>
          <w:b/>
          <w:color w:val="auto"/>
          <w:lang w:val="en-GB"/>
        </w:rPr>
      </w:pPr>
    </w:p>
    <w:p w14:paraId="30748A83" w14:textId="77777777" w:rsidR="005D1529" w:rsidRDefault="005D1529">
      <w:pPr>
        <w:rPr>
          <w:rFonts w:eastAsiaTheme="majorEastAsia" w:cstheme="minorHAnsi"/>
          <w:b/>
          <w:sz w:val="26"/>
          <w:szCs w:val="26"/>
          <w:lang w:val="en-GB"/>
        </w:rPr>
      </w:pPr>
      <w:r>
        <w:rPr>
          <w:rFonts w:cstheme="minorHAnsi"/>
          <w:b/>
          <w:lang w:val="en-GB"/>
        </w:rPr>
        <w:br w:type="page"/>
      </w:r>
    </w:p>
    <w:p w14:paraId="57DF3B3E" w14:textId="67EE71E5" w:rsidR="000C1AF6" w:rsidRPr="00EF6753" w:rsidRDefault="00913B1E" w:rsidP="00EF6753">
      <w:pPr>
        <w:pStyle w:val="Heading2"/>
        <w:spacing w:after="240"/>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tbl>
      <w:tblPr>
        <w:tblStyle w:val="TableGrid1"/>
        <w:tblW w:w="0" w:type="auto"/>
        <w:tblLook w:val="04A0" w:firstRow="1" w:lastRow="0" w:firstColumn="1" w:lastColumn="0" w:noHBand="0" w:noVBand="1"/>
      </w:tblPr>
      <w:tblGrid>
        <w:gridCol w:w="3823"/>
        <w:gridCol w:w="2763"/>
        <w:gridCol w:w="2764"/>
      </w:tblGrid>
      <w:tr w:rsidR="000C1AF6" w:rsidRPr="007236E7" w14:paraId="1023A800" w14:textId="77777777" w:rsidTr="007C15A9">
        <w:trPr>
          <w:trHeight w:val="407"/>
        </w:trPr>
        <w:tc>
          <w:tcPr>
            <w:tcW w:w="9350" w:type="dxa"/>
            <w:gridSpan w:val="3"/>
            <w:shd w:val="clear" w:color="auto" w:fill="000000" w:themeFill="text1"/>
            <w:vAlign w:val="center"/>
          </w:tcPr>
          <w:p w14:paraId="29F0A62C" w14:textId="77777777" w:rsidR="000C1AF6" w:rsidRPr="007236E7" w:rsidRDefault="000C1AF6" w:rsidP="007C15A9">
            <w:pPr>
              <w:spacing w:after="160" w:line="259" w:lineRule="auto"/>
              <w:jc w:val="center"/>
              <w:rPr>
                <w:rFonts w:cstheme="minorHAnsi"/>
                <w:b/>
                <w:color w:val="FFFFFF" w:themeColor="background1"/>
                <w:lang w:val="en-GB"/>
              </w:rPr>
            </w:pPr>
            <w:r w:rsidRPr="007236E7">
              <w:rPr>
                <w:rFonts w:cstheme="minorHAnsi"/>
                <w:b/>
                <w:color w:val="FFFFFF" w:themeColor="background1"/>
                <w:lang w:val="en-GB"/>
              </w:rPr>
              <w:t>Data collection methods and participants</w:t>
            </w:r>
          </w:p>
        </w:tc>
      </w:tr>
      <w:tr w:rsidR="000C1AF6" w:rsidRPr="007236E7" w14:paraId="1FC6479F" w14:textId="77777777" w:rsidTr="007C15A9">
        <w:tc>
          <w:tcPr>
            <w:tcW w:w="3823" w:type="dxa"/>
            <w:shd w:val="clear" w:color="auto" w:fill="D9D9D9" w:themeFill="background1" w:themeFillShade="D9"/>
            <w:vAlign w:val="center"/>
          </w:tcPr>
          <w:p w14:paraId="42F0BC73" w14:textId="77777777" w:rsidR="000C1AF6" w:rsidRPr="007236E7" w:rsidRDefault="000C1AF6" w:rsidP="00EF6753">
            <w:pPr>
              <w:spacing w:after="160" w:line="259" w:lineRule="auto"/>
              <w:rPr>
                <w:rFonts w:cstheme="minorHAnsi"/>
                <w:sz w:val="20"/>
                <w:lang w:val="en-GB"/>
              </w:rPr>
            </w:pPr>
            <w:r w:rsidRPr="007236E7">
              <w:rPr>
                <w:rFonts w:cstheme="minorHAnsi"/>
                <w:sz w:val="20"/>
                <w:lang w:val="en-GB"/>
              </w:rPr>
              <w:t>Population</w:t>
            </w:r>
          </w:p>
        </w:tc>
        <w:tc>
          <w:tcPr>
            <w:tcW w:w="2763" w:type="dxa"/>
            <w:shd w:val="clear" w:color="auto" w:fill="D9D9D9" w:themeFill="background1" w:themeFillShade="D9"/>
            <w:vAlign w:val="center"/>
          </w:tcPr>
          <w:p w14:paraId="287A6750" w14:textId="77777777" w:rsidR="000C1AF6" w:rsidRPr="007236E7" w:rsidRDefault="000C1AF6" w:rsidP="00EF6753">
            <w:pPr>
              <w:spacing w:after="160" w:line="259" w:lineRule="auto"/>
              <w:rPr>
                <w:rFonts w:cstheme="minorHAnsi"/>
                <w:sz w:val="20"/>
                <w:lang w:val="en-GB"/>
              </w:rPr>
            </w:pPr>
            <w:r w:rsidRPr="007236E7">
              <w:rPr>
                <w:rFonts w:cstheme="minorHAnsi"/>
                <w:sz w:val="20"/>
                <w:lang w:val="en-GB"/>
              </w:rPr>
              <w:t>In-depth interview (IDI)</w:t>
            </w:r>
          </w:p>
        </w:tc>
        <w:tc>
          <w:tcPr>
            <w:tcW w:w="2764" w:type="dxa"/>
            <w:shd w:val="clear" w:color="auto" w:fill="D9D9D9" w:themeFill="background1" w:themeFillShade="D9"/>
            <w:vAlign w:val="center"/>
          </w:tcPr>
          <w:p w14:paraId="7ADA323D" w14:textId="77777777" w:rsidR="000C1AF6" w:rsidRPr="007236E7" w:rsidRDefault="000C1AF6" w:rsidP="00EF6753">
            <w:pPr>
              <w:spacing w:after="160" w:line="259" w:lineRule="auto"/>
              <w:rPr>
                <w:rFonts w:cstheme="minorHAnsi"/>
                <w:sz w:val="20"/>
                <w:lang w:val="en-GB"/>
              </w:rPr>
            </w:pPr>
            <w:r w:rsidRPr="007236E7">
              <w:rPr>
                <w:rFonts w:cstheme="minorHAnsi"/>
                <w:sz w:val="20"/>
                <w:lang w:val="en-GB"/>
              </w:rPr>
              <w:t>Focus group discussion (FGD)</w:t>
            </w:r>
          </w:p>
        </w:tc>
      </w:tr>
      <w:tr w:rsidR="000C1AF6" w:rsidRPr="007236E7" w14:paraId="3BA24C9E" w14:textId="77777777" w:rsidTr="007C15A9">
        <w:trPr>
          <w:trHeight w:val="445"/>
        </w:trPr>
        <w:tc>
          <w:tcPr>
            <w:tcW w:w="3823" w:type="dxa"/>
          </w:tcPr>
          <w:p w14:paraId="14B6632D" w14:textId="77777777" w:rsidR="000C1AF6" w:rsidRPr="007236E7" w:rsidRDefault="000C1AF6" w:rsidP="007C15A9">
            <w:pPr>
              <w:spacing w:line="259" w:lineRule="auto"/>
              <w:rPr>
                <w:rFonts w:cstheme="minorHAnsi"/>
                <w:sz w:val="20"/>
                <w:lang w:val="en-GB"/>
              </w:rPr>
            </w:pPr>
            <w:r w:rsidRPr="007236E7">
              <w:rPr>
                <w:rFonts w:cstheme="minorHAnsi"/>
                <w:sz w:val="20"/>
                <w:lang w:val="en-GB"/>
              </w:rPr>
              <w:t>Women</w:t>
            </w:r>
          </w:p>
        </w:tc>
        <w:tc>
          <w:tcPr>
            <w:tcW w:w="2763" w:type="dxa"/>
            <w:vAlign w:val="center"/>
          </w:tcPr>
          <w:p w14:paraId="3407629B" w14:textId="77777777" w:rsidR="000C1AF6" w:rsidRPr="007236E7" w:rsidRDefault="000C1AF6" w:rsidP="007C15A9">
            <w:pPr>
              <w:spacing w:line="259" w:lineRule="auto"/>
              <w:jc w:val="center"/>
              <w:rPr>
                <w:rFonts w:cstheme="minorHAnsi"/>
                <w:sz w:val="20"/>
                <w:lang w:val="en-GB"/>
              </w:rPr>
            </w:pPr>
          </w:p>
        </w:tc>
        <w:tc>
          <w:tcPr>
            <w:tcW w:w="2764" w:type="dxa"/>
            <w:vAlign w:val="center"/>
          </w:tcPr>
          <w:p w14:paraId="1A5EA310" w14:textId="77777777" w:rsidR="000C1AF6" w:rsidRPr="007236E7" w:rsidRDefault="000C1AF6" w:rsidP="007C15A9">
            <w:pPr>
              <w:spacing w:line="259" w:lineRule="auto"/>
              <w:jc w:val="center"/>
              <w:rPr>
                <w:rFonts w:cstheme="minorHAnsi"/>
                <w:sz w:val="20"/>
                <w:lang w:val="en-GB"/>
              </w:rPr>
            </w:pPr>
            <w:r w:rsidRPr="007236E7">
              <w:rPr>
                <w:rFonts w:cstheme="minorHAnsi"/>
                <w:sz w:val="24"/>
                <w:lang w:val="en-GB"/>
              </w:rPr>
              <w:sym w:font="Wingdings 2" w:char="F050"/>
            </w:r>
          </w:p>
        </w:tc>
      </w:tr>
      <w:tr w:rsidR="000C1AF6" w:rsidRPr="007236E7" w14:paraId="464FD319" w14:textId="77777777" w:rsidTr="007C15A9">
        <w:tc>
          <w:tcPr>
            <w:tcW w:w="3823" w:type="dxa"/>
          </w:tcPr>
          <w:p w14:paraId="5C621EE4" w14:textId="77777777" w:rsidR="000C1AF6" w:rsidRPr="007236E7" w:rsidRDefault="000C1AF6" w:rsidP="007C15A9">
            <w:pPr>
              <w:spacing w:line="259" w:lineRule="auto"/>
              <w:rPr>
                <w:rFonts w:cstheme="minorHAnsi"/>
                <w:sz w:val="20"/>
                <w:lang w:val="en-GB"/>
              </w:rPr>
            </w:pPr>
            <w:r w:rsidRPr="007236E7">
              <w:rPr>
                <w:rFonts w:cstheme="minorHAnsi"/>
                <w:sz w:val="20"/>
                <w:lang w:val="en-GB"/>
              </w:rPr>
              <w:t>Healthcare providers</w:t>
            </w:r>
          </w:p>
          <w:p w14:paraId="3B47F455" w14:textId="54E56BBD" w:rsidR="000C1AF6" w:rsidRPr="007236E7" w:rsidRDefault="000C1AF6" w:rsidP="007C15A9">
            <w:pPr>
              <w:spacing w:line="259" w:lineRule="auto"/>
              <w:rPr>
                <w:rFonts w:cstheme="minorHAnsi"/>
                <w:sz w:val="20"/>
                <w:lang w:val="en-GB"/>
              </w:rPr>
            </w:pPr>
            <w:r w:rsidRPr="007236E7">
              <w:rPr>
                <w:rFonts w:cstheme="minorHAnsi"/>
                <w:sz w:val="20"/>
                <w:lang w:val="en-GB"/>
              </w:rPr>
              <w:t>(midwives</w:t>
            </w:r>
            <w:r w:rsidR="00EF6753">
              <w:rPr>
                <w:rFonts w:cstheme="minorHAnsi"/>
                <w:sz w:val="20"/>
                <w:lang w:val="en-GB"/>
              </w:rPr>
              <w:t xml:space="preserve">, </w:t>
            </w:r>
            <w:r w:rsidRPr="007236E7">
              <w:rPr>
                <w:rFonts w:cstheme="minorHAnsi"/>
                <w:sz w:val="20"/>
                <w:lang w:val="en-GB"/>
              </w:rPr>
              <w:t>nurses, doctors)</w:t>
            </w:r>
          </w:p>
        </w:tc>
        <w:tc>
          <w:tcPr>
            <w:tcW w:w="2763" w:type="dxa"/>
            <w:vAlign w:val="center"/>
          </w:tcPr>
          <w:p w14:paraId="5275431C" w14:textId="77777777" w:rsidR="000C1AF6" w:rsidRPr="007236E7" w:rsidRDefault="000C1AF6" w:rsidP="007C15A9">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779C6807" w14:textId="77777777" w:rsidR="000C1AF6" w:rsidRPr="007236E7" w:rsidRDefault="000C1AF6" w:rsidP="007C15A9">
            <w:pPr>
              <w:spacing w:line="259" w:lineRule="auto"/>
              <w:jc w:val="center"/>
              <w:rPr>
                <w:rFonts w:cstheme="minorHAnsi"/>
                <w:sz w:val="20"/>
                <w:lang w:val="en-GB"/>
              </w:rPr>
            </w:pPr>
          </w:p>
        </w:tc>
      </w:tr>
      <w:tr w:rsidR="000C1AF6" w:rsidRPr="007236E7" w14:paraId="7C2C2520" w14:textId="77777777" w:rsidTr="00EF6753">
        <w:trPr>
          <w:trHeight w:val="634"/>
        </w:trPr>
        <w:tc>
          <w:tcPr>
            <w:tcW w:w="3823" w:type="dxa"/>
          </w:tcPr>
          <w:p w14:paraId="7F6237FA" w14:textId="77777777" w:rsidR="000C1AF6" w:rsidRPr="007236E7" w:rsidRDefault="000C1AF6" w:rsidP="007C15A9">
            <w:pPr>
              <w:spacing w:line="259" w:lineRule="auto"/>
              <w:rPr>
                <w:rFonts w:cstheme="minorHAnsi"/>
                <w:sz w:val="20"/>
                <w:lang w:val="en-GB"/>
              </w:rPr>
            </w:pPr>
            <w:r w:rsidRPr="007236E7">
              <w:rPr>
                <w:rFonts w:cstheme="minorHAnsi"/>
                <w:sz w:val="20"/>
                <w:lang w:val="en-GB"/>
              </w:rPr>
              <w:t>Healthcare administrators</w:t>
            </w:r>
          </w:p>
          <w:p w14:paraId="760A601D" w14:textId="77777777" w:rsidR="000C1AF6" w:rsidRPr="007236E7" w:rsidRDefault="000C1AF6" w:rsidP="007C15A9">
            <w:pPr>
              <w:spacing w:line="259" w:lineRule="auto"/>
              <w:rPr>
                <w:rFonts w:cstheme="minorHAnsi"/>
                <w:sz w:val="20"/>
                <w:lang w:val="en-GB"/>
              </w:rPr>
            </w:pPr>
            <w:r w:rsidRPr="007236E7">
              <w:rPr>
                <w:rFonts w:cstheme="minorHAnsi"/>
                <w:sz w:val="20"/>
                <w:lang w:val="en-GB"/>
              </w:rPr>
              <w:t>(matron-in-charge, medical director)</w:t>
            </w:r>
          </w:p>
        </w:tc>
        <w:tc>
          <w:tcPr>
            <w:tcW w:w="2763" w:type="dxa"/>
            <w:vAlign w:val="center"/>
          </w:tcPr>
          <w:p w14:paraId="071620C4" w14:textId="77777777" w:rsidR="000C1AF6" w:rsidRPr="007236E7" w:rsidRDefault="000C1AF6" w:rsidP="007C15A9">
            <w:pPr>
              <w:spacing w:line="259" w:lineRule="auto"/>
              <w:jc w:val="center"/>
              <w:rPr>
                <w:rFonts w:cstheme="minorHAnsi"/>
                <w:sz w:val="20"/>
                <w:lang w:val="en-GB"/>
              </w:rPr>
            </w:pPr>
            <w:r w:rsidRPr="007236E7">
              <w:rPr>
                <w:rFonts w:cstheme="minorHAnsi"/>
                <w:sz w:val="24"/>
                <w:lang w:val="en-GB"/>
              </w:rPr>
              <w:sym w:font="Wingdings 2" w:char="F050"/>
            </w:r>
          </w:p>
        </w:tc>
        <w:tc>
          <w:tcPr>
            <w:tcW w:w="2764" w:type="dxa"/>
            <w:vAlign w:val="center"/>
          </w:tcPr>
          <w:p w14:paraId="76F3A5CA" w14:textId="77777777" w:rsidR="000C1AF6" w:rsidRPr="007236E7" w:rsidRDefault="000C1AF6" w:rsidP="007C15A9">
            <w:pPr>
              <w:spacing w:line="259" w:lineRule="auto"/>
              <w:jc w:val="center"/>
              <w:rPr>
                <w:rFonts w:cstheme="minorHAnsi"/>
                <w:sz w:val="20"/>
                <w:lang w:val="en-GB"/>
              </w:rPr>
            </w:pPr>
          </w:p>
        </w:tc>
      </w:tr>
    </w:tbl>
    <w:p w14:paraId="44992872" w14:textId="77777777" w:rsidR="000C1AF6" w:rsidRDefault="000C1AF6" w:rsidP="000C1AF6">
      <w:pPr>
        <w:rPr>
          <w:rFonts w:cstheme="minorHAnsi"/>
          <w:lang w:val="en-GB"/>
        </w:rPr>
      </w:pPr>
    </w:p>
    <w:tbl>
      <w:tblPr>
        <w:tblStyle w:val="TableGrid"/>
        <w:tblW w:w="0" w:type="auto"/>
        <w:jc w:val="center"/>
        <w:tblLook w:val="04A0" w:firstRow="1" w:lastRow="0" w:firstColumn="1" w:lastColumn="0" w:noHBand="0" w:noVBand="1"/>
      </w:tblPr>
      <w:tblGrid>
        <w:gridCol w:w="2689"/>
        <w:gridCol w:w="3685"/>
        <w:gridCol w:w="2962"/>
      </w:tblGrid>
      <w:tr w:rsidR="000C1AF6" w:rsidRPr="00B15FC1" w14:paraId="2F6C30F0" w14:textId="77777777" w:rsidTr="00EF6753">
        <w:trPr>
          <w:trHeight w:val="445"/>
          <w:jc w:val="center"/>
        </w:trPr>
        <w:tc>
          <w:tcPr>
            <w:tcW w:w="9336" w:type="dxa"/>
            <w:gridSpan w:val="3"/>
            <w:shd w:val="clear" w:color="auto" w:fill="000000" w:themeFill="text1"/>
            <w:noWrap/>
            <w:vAlign w:val="center"/>
            <w:hideMark/>
          </w:tcPr>
          <w:p w14:paraId="42B185F0" w14:textId="77777777" w:rsidR="000C1AF6" w:rsidRPr="00B15FC1" w:rsidRDefault="000C1AF6" w:rsidP="007C15A9">
            <w:pPr>
              <w:jc w:val="center"/>
              <w:rPr>
                <w:b/>
              </w:rPr>
            </w:pPr>
            <w:bookmarkStart w:id="0" w:name="_Hlk522622385"/>
            <w:r w:rsidRPr="00B15FC1">
              <w:rPr>
                <w:b/>
              </w:rPr>
              <w:t>Population of women</w:t>
            </w:r>
          </w:p>
        </w:tc>
      </w:tr>
      <w:tr w:rsidR="000C1AF6" w:rsidRPr="00B15FC1" w14:paraId="6CB451D7" w14:textId="77777777" w:rsidTr="00EF6753">
        <w:trPr>
          <w:trHeight w:val="429"/>
          <w:jc w:val="center"/>
        </w:trPr>
        <w:tc>
          <w:tcPr>
            <w:tcW w:w="2689" w:type="dxa"/>
            <w:shd w:val="clear" w:color="auto" w:fill="D9D9D9" w:themeFill="background1" w:themeFillShade="D9"/>
            <w:noWrap/>
            <w:vAlign w:val="center"/>
            <w:hideMark/>
          </w:tcPr>
          <w:p w14:paraId="649E3E7A" w14:textId="77777777" w:rsidR="000C1AF6" w:rsidRPr="00B15FC1" w:rsidRDefault="000C1AF6" w:rsidP="00EF6753">
            <w:pPr>
              <w:rPr>
                <w:sz w:val="20"/>
              </w:rPr>
            </w:pPr>
            <w:r w:rsidRPr="00B15FC1">
              <w:rPr>
                <w:sz w:val="20"/>
              </w:rPr>
              <w:t>Nulliparous</w:t>
            </w:r>
          </w:p>
        </w:tc>
        <w:tc>
          <w:tcPr>
            <w:tcW w:w="3685" w:type="dxa"/>
            <w:shd w:val="clear" w:color="auto" w:fill="D9D9D9" w:themeFill="background1" w:themeFillShade="D9"/>
            <w:noWrap/>
            <w:vAlign w:val="center"/>
            <w:hideMark/>
          </w:tcPr>
          <w:p w14:paraId="25CFBF9D" w14:textId="77777777" w:rsidR="000C1AF6" w:rsidRPr="00B15FC1" w:rsidRDefault="000C1AF6" w:rsidP="00EF6753">
            <w:pPr>
              <w:rPr>
                <w:sz w:val="20"/>
              </w:rPr>
            </w:pPr>
            <w:r w:rsidRPr="00B15FC1">
              <w:rPr>
                <w:sz w:val="20"/>
              </w:rPr>
              <w:t>Multi</w:t>
            </w:r>
            <w:r>
              <w:rPr>
                <w:sz w:val="20"/>
              </w:rPr>
              <w:t>parous</w:t>
            </w:r>
            <w:r w:rsidRPr="00B15FC1">
              <w:rPr>
                <w:sz w:val="20"/>
              </w:rPr>
              <w:t xml:space="preserve"> with </w:t>
            </w:r>
            <w:r>
              <w:rPr>
                <w:sz w:val="20"/>
              </w:rPr>
              <w:t xml:space="preserve">previous </w:t>
            </w:r>
            <w:r w:rsidRPr="00B15FC1">
              <w:rPr>
                <w:sz w:val="20"/>
              </w:rPr>
              <w:t>CS</w:t>
            </w:r>
          </w:p>
        </w:tc>
        <w:tc>
          <w:tcPr>
            <w:tcW w:w="2962" w:type="dxa"/>
            <w:shd w:val="clear" w:color="auto" w:fill="D9D9D9" w:themeFill="background1" w:themeFillShade="D9"/>
            <w:noWrap/>
            <w:vAlign w:val="center"/>
            <w:hideMark/>
          </w:tcPr>
          <w:p w14:paraId="2DF6B617" w14:textId="77777777" w:rsidR="000C1AF6" w:rsidRPr="00B15FC1" w:rsidRDefault="000C1AF6" w:rsidP="00EF6753">
            <w:pPr>
              <w:rPr>
                <w:sz w:val="20"/>
              </w:rPr>
            </w:pPr>
            <w:r w:rsidRPr="00B15FC1">
              <w:rPr>
                <w:sz w:val="20"/>
              </w:rPr>
              <w:t>Multi</w:t>
            </w:r>
            <w:r>
              <w:rPr>
                <w:sz w:val="20"/>
              </w:rPr>
              <w:t>parous</w:t>
            </w:r>
            <w:r w:rsidRPr="00B15FC1">
              <w:rPr>
                <w:sz w:val="20"/>
              </w:rPr>
              <w:t xml:space="preserve"> with</w:t>
            </w:r>
            <w:r>
              <w:rPr>
                <w:sz w:val="20"/>
              </w:rPr>
              <w:t>out</w:t>
            </w:r>
            <w:r w:rsidRPr="00B15FC1">
              <w:rPr>
                <w:sz w:val="20"/>
              </w:rPr>
              <w:t xml:space="preserve"> </w:t>
            </w:r>
            <w:r>
              <w:rPr>
                <w:sz w:val="20"/>
              </w:rPr>
              <w:t xml:space="preserve">previous </w:t>
            </w:r>
            <w:r w:rsidRPr="00B15FC1">
              <w:rPr>
                <w:sz w:val="20"/>
              </w:rPr>
              <w:t>CS</w:t>
            </w:r>
          </w:p>
        </w:tc>
      </w:tr>
      <w:tr w:rsidR="000C1AF6" w:rsidRPr="00B15FC1" w14:paraId="09AE1E7D" w14:textId="77777777" w:rsidTr="00EF6753">
        <w:trPr>
          <w:trHeight w:val="429"/>
          <w:jc w:val="center"/>
        </w:trPr>
        <w:tc>
          <w:tcPr>
            <w:tcW w:w="2689" w:type="dxa"/>
            <w:noWrap/>
            <w:vAlign w:val="center"/>
            <w:hideMark/>
          </w:tcPr>
          <w:p w14:paraId="5CB49BDE" w14:textId="5AC3EA75" w:rsidR="000C1AF6" w:rsidRPr="00B15FC1" w:rsidRDefault="000C1AF6" w:rsidP="007C15A9">
            <w:pPr>
              <w:jc w:val="center"/>
              <w:rPr>
                <w:sz w:val="20"/>
              </w:rPr>
            </w:pPr>
          </w:p>
        </w:tc>
        <w:tc>
          <w:tcPr>
            <w:tcW w:w="3685" w:type="dxa"/>
            <w:noWrap/>
            <w:vAlign w:val="center"/>
            <w:hideMark/>
          </w:tcPr>
          <w:p w14:paraId="17CC69BE" w14:textId="77777777" w:rsidR="000C1AF6" w:rsidRPr="00B15FC1" w:rsidRDefault="000C1AF6" w:rsidP="007C15A9">
            <w:pPr>
              <w:jc w:val="center"/>
              <w:rPr>
                <w:sz w:val="20"/>
              </w:rPr>
            </w:pPr>
            <w:r w:rsidRPr="001778E7">
              <w:rPr>
                <w:rFonts w:cstheme="minorHAnsi"/>
                <w:sz w:val="24"/>
                <w:lang w:val="en-GB"/>
              </w:rPr>
              <w:sym w:font="Wingdings 2" w:char="F050"/>
            </w:r>
          </w:p>
        </w:tc>
        <w:tc>
          <w:tcPr>
            <w:tcW w:w="2962" w:type="dxa"/>
            <w:noWrap/>
            <w:vAlign w:val="center"/>
            <w:hideMark/>
          </w:tcPr>
          <w:p w14:paraId="18016C8D" w14:textId="77777777" w:rsidR="000C1AF6" w:rsidRPr="00B15FC1" w:rsidRDefault="000C1AF6" w:rsidP="007C15A9">
            <w:pPr>
              <w:jc w:val="center"/>
              <w:rPr>
                <w:sz w:val="20"/>
              </w:rPr>
            </w:pPr>
            <w:r w:rsidRPr="001778E7">
              <w:rPr>
                <w:rFonts w:cstheme="minorHAnsi"/>
                <w:sz w:val="24"/>
                <w:lang w:val="en-GB"/>
              </w:rPr>
              <w:sym w:font="Wingdings 2" w:char="F050"/>
            </w:r>
          </w:p>
        </w:tc>
      </w:tr>
      <w:bookmarkEnd w:id="0"/>
    </w:tbl>
    <w:p w14:paraId="77D45CE6" w14:textId="77777777" w:rsidR="000C1AF6" w:rsidRDefault="000C1AF6" w:rsidP="000C1AF6">
      <w:pPr>
        <w:rPr>
          <w:rFonts w:cstheme="minorHAnsi"/>
          <w:lang w:val="en-GB"/>
        </w:rPr>
      </w:pPr>
    </w:p>
    <w:p w14:paraId="79C8735F" w14:textId="77777777" w:rsidR="000C1AF6" w:rsidRDefault="000C1AF6" w:rsidP="00913B1E">
      <w:pPr>
        <w:pStyle w:val="Heading2"/>
        <w:rPr>
          <w:rFonts w:asciiTheme="minorHAnsi" w:hAnsiTheme="minorHAnsi" w:cstheme="minorHAnsi"/>
          <w:b/>
          <w:color w:val="auto"/>
          <w:lang w:val="en-GB"/>
        </w:rPr>
      </w:pPr>
    </w:p>
    <w:p w14:paraId="3072BCF8" w14:textId="07699D69" w:rsidR="00913B1E" w:rsidRPr="007337B7" w:rsidRDefault="00DD11F4"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7337B7">
        <w:rPr>
          <w:rFonts w:asciiTheme="minorHAnsi" w:hAnsiTheme="minorHAnsi" w:cstheme="minorHAnsi"/>
          <w:b/>
          <w:color w:val="auto"/>
          <w:lang w:val="en-GB"/>
        </w:rPr>
        <w:t>stimated time required to complete this module</w:t>
      </w:r>
    </w:p>
    <w:p w14:paraId="44783316" w14:textId="77777777" w:rsidR="00DD11F4" w:rsidRPr="00DD11F4" w:rsidRDefault="00DD11F4" w:rsidP="00DD11F4">
      <w:pPr>
        <w:pStyle w:val="ListParagraph"/>
        <w:numPr>
          <w:ilvl w:val="0"/>
          <w:numId w:val="2"/>
        </w:numPr>
        <w:rPr>
          <w:rFonts w:cstheme="minorHAnsi"/>
          <w:lang w:val="en-GB"/>
        </w:rPr>
      </w:pPr>
      <w:r w:rsidRPr="00DD11F4">
        <w:rPr>
          <w:rFonts w:cstheme="minorHAnsi"/>
          <w:lang w:val="en-GB"/>
        </w:rPr>
        <w:t>Trained research assistants</w:t>
      </w:r>
    </w:p>
    <w:p w14:paraId="524CBE10" w14:textId="77777777" w:rsidR="00DD11F4" w:rsidRPr="00DD11F4" w:rsidRDefault="00DD11F4" w:rsidP="00DD11F4">
      <w:pPr>
        <w:pStyle w:val="ListParagraph"/>
        <w:numPr>
          <w:ilvl w:val="0"/>
          <w:numId w:val="2"/>
        </w:numPr>
        <w:rPr>
          <w:rFonts w:cstheme="minorHAnsi"/>
          <w:lang w:val="en-GB"/>
        </w:rPr>
      </w:pPr>
      <w:r w:rsidRPr="00DD11F4">
        <w:rPr>
          <w:rFonts w:cstheme="minorHAnsi"/>
          <w:lang w:val="en-GB"/>
        </w:rPr>
        <w:t>Audio recorders and notebooks for field notes</w:t>
      </w:r>
    </w:p>
    <w:p w14:paraId="65245B4E" w14:textId="77777777" w:rsidR="00DD11F4" w:rsidRPr="00DD11F4" w:rsidRDefault="00DD11F4" w:rsidP="00DD11F4">
      <w:pPr>
        <w:pStyle w:val="ListParagraph"/>
        <w:numPr>
          <w:ilvl w:val="0"/>
          <w:numId w:val="2"/>
        </w:numPr>
        <w:rPr>
          <w:rFonts w:cstheme="minorHAnsi"/>
          <w:lang w:val="en-GB"/>
        </w:rPr>
      </w:pPr>
      <w:r w:rsidRPr="00DD11F4">
        <w:rPr>
          <w:rFonts w:cstheme="minorHAnsi"/>
          <w:lang w:val="en-GB"/>
        </w:rPr>
        <w:t>Informed consent forms</w:t>
      </w:r>
    </w:p>
    <w:p w14:paraId="3B257245" w14:textId="48D02E4E" w:rsidR="00DD11F4" w:rsidRDefault="00DD11F4" w:rsidP="00DD11F4">
      <w:pPr>
        <w:pStyle w:val="ListParagraph"/>
        <w:numPr>
          <w:ilvl w:val="0"/>
          <w:numId w:val="2"/>
        </w:numPr>
        <w:rPr>
          <w:rFonts w:cstheme="minorHAnsi"/>
          <w:lang w:val="en-GB"/>
        </w:rPr>
      </w:pPr>
      <w:r w:rsidRPr="00DD11F4">
        <w:rPr>
          <w:rFonts w:cstheme="minorHAnsi"/>
          <w:lang w:val="en-GB"/>
        </w:rPr>
        <w:t>Private room for interview</w:t>
      </w:r>
      <w:r w:rsidR="00A163E1">
        <w:rPr>
          <w:rFonts w:cstheme="minorHAnsi"/>
          <w:lang w:val="en-GB"/>
        </w:rPr>
        <w:t>s and group discussions</w:t>
      </w:r>
    </w:p>
    <w:p w14:paraId="7DCE5AAD" w14:textId="1D0A9C93" w:rsidR="00913B1E" w:rsidRPr="007337B7" w:rsidRDefault="00E17124" w:rsidP="00DD11F4">
      <w:pPr>
        <w:pStyle w:val="ListParagraph"/>
        <w:numPr>
          <w:ilvl w:val="0"/>
          <w:numId w:val="2"/>
        </w:numPr>
        <w:rPr>
          <w:rFonts w:cstheme="minorHAnsi"/>
          <w:lang w:val="en-GB"/>
        </w:rPr>
      </w:pPr>
      <w:r w:rsidRPr="007337B7">
        <w:rPr>
          <w:rFonts w:cstheme="minorHAnsi"/>
          <w:lang w:val="en-GB"/>
        </w:rPr>
        <w:t>Interviews with women: 5</w:t>
      </w:r>
      <w:r w:rsidR="007337B7" w:rsidRPr="007337B7">
        <w:rPr>
          <w:rFonts w:cstheme="minorHAnsi"/>
          <w:lang w:val="en-GB"/>
        </w:rPr>
        <w:t>-10</w:t>
      </w:r>
      <w:r w:rsidRPr="007337B7">
        <w:rPr>
          <w:rFonts w:cstheme="minorHAnsi"/>
          <w:lang w:val="en-GB"/>
        </w:rPr>
        <w:t xml:space="preserve"> minutes</w:t>
      </w:r>
    </w:p>
    <w:p w14:paraId="00DE01D4" w14:textId="6AE48DAD" w:rsidR="00E17124" w:rsidRPr="00E17124" w:rsidRDefault="00E17124" w:rsidP="00913B1E">
      <w:pPr>
        <w:pStyle w:val="ListParagraph"/>
        <w:numPr>
          <w:ilvl w:val="0"/>
          <w:numId w:val="2"/>
        </w:numPr>
        <w:rPr>
          <w:rFonts w:cstheme="minorHAnsi"/>
          <w:lang w:val="en-GB"/>
        </w:rPr>
      </w:pPr>
      <w:r w:rsidRPr="00E17124">
        <w:rPr>
          <w:rFonts w:cstheme="minorHAnsi"/>
          <w:lang w:val="en-GB"/>
        </w:rPr>
        <w:t xml:space="preserve">Interviews with healthcare providers and administrators: </w:t>
      </w:r>
      <w:r w:rsidRPr="00DD11F4">
        <w:rPr>
          <w:rFonts w:cstheme="minorHAnsi"/>
          <w:lang w:val="en-GB"/>
        </w:rPr>
        <w:t>20 minutes</w:t>
      </w:r>
    </w:p>
    <w:p w14:paraId="70798BB7" w14:textId="77777777" w:rsidR="00913B1E" w:rsidRPr="00B373D1" w:rsidRDefault="00913B1E" w:rsidP="00913B1E">
      <w:pPr>
        <w:pStyle w:val="Heading2"/>
        <w:rPr>
          <w:rFonts w:asciiTheme="minorHAnsi" w:hAnsiTheme="minorHAnsi" w:cstheme="minorHAnsi"/>
          <w:b/>
          <w:color w:val="auto"/>
          <w:lang w:val="en-GB"/>
        </w:rPr>
      </w:pPr>
    </w:p>
    <w:tbl>
      <w:tblPr>
        <w:tblStyle w:val="TableGrid"/>
        <w:tblW w:w="0" w:type="auto"/>
        <w:tblLook w:val="04A0" w:firstRow="1" w:lastRow="0" w:firstColumn="1" w:lastColumn="0" w:noHBand="0" w:noVBand="1"/>
      </w:tblPr>
      <w:tblGrid>
        <w:gridCol w:w="9350"/>
      </w:tblGrid>
      <w:tr w:rsidR="00E50B21" w14:paraId="45DBB985" w14:textId="77777777" w:rsidTr="007B2604">
        <w:trPr>
          <w:trHeight w:val="3927"/>
        </w:trPr>
        <w:tc>
          <w:tcPr>
            <w:tcW w:w="9350" w:type="dxa"/>
            <w:shd w:val="clear" w:color="auto" w:fill="D9D9D9" w:themeFill="background1" w:themeFillShade="D9"/>
            <w:vAlign w:val="center"/>
          </w:tcPr>
          <w:p w14:paraId="3AA961EF" w14:textId="77777777" w:rsidR="00E50B21" w:rsidRPr="00B373D1" w:rsidRDefault="00E50B21" w:rsidP="00DA642D">
            <w:pPr>
              <w:pStyle w:val="Heading3"/>
              <w:outlineLvl w:val="2"/>
              <w:rPr>
                <w:rFonts w:asciiTheme="minorHAnsi" w:hAnsiTheme="minorHAnsi" w:cstheme="minorHAnsi"/>
                <w:i/>
                <w:color w:val="auto"/>
                <w:lang w:val="en-GB"/>
              </w:rPr>
            </w:pPr>
            <w:bookmarkStart w:id="1" w:name="_Hlk522268537"/>
            <w:r w:rsidRPr="00B373D1">
              <w:rPr>
                <w:rFonts w:asciiTheme="minorHAnsi" w:hAnsiTheme="minorHAnsi" w:cstheme="minorHAnsi"/>
                <w:i/>
                <w:color w:val="auto"/>
                <w:lang w:val="en-GB"/>
              </w:rPr>
              <w:t>Guiding principles</w:t>
            </w:r>
          </w:p>
          <w:p w14:paraId="501FB35B" w14:textId="77777777" w:rsidR="00E50B21" w:rsidRDefault="00E50B21" w:rsidP="00E50B21">
            <w:pPr>
              <w:pStyle w:val="ListParagraph"/>
              <w:numPr>
                <w:ilvl w:val="0"/>
                <w:numId w:val="13"/>
              </w:numPr>
              <w:rPr>
                <w:lang w:val="en-GB"/>
              </w:rPr>
            </w:pPr>
            <w:r>
              <w:rPr>
                <w:lang w:val="en-GB"/>
              </w:rPr>
              <w:t>The physician providing the second opinion should:</w:t>
            </w:r>
          </w:p>
          <w:p w14:paraId="5E2F4FB5" w14:textId="6D7B307B" w:rsidR="00E50B21" w:rsidRDefault="00E50B21" w:rsidP="00E50B21">
            <w:pPr>
              <w:pStyle w:val="ListParagraph"/>
              <w:numPr>
                <w:ilvl w:val="1"/>
                <w:numId w:val="13"/>
              </w:numPr>
              <w:rPr>
                <w:lang w:val="en-GB"/>
              </w:rPr>
            </w:pPr>
            <w:r>
              <w:rPr>
                <w:lang w:val="en-GB"/>
              </w:rPr>
              <w:t>H</w:t>
            </w:r>
            <w:r w:rsidRPr="00D628E3">
              <w:rPr>
                <w:lang w:val="en-GB"/>
              </w:rPr>
              <w:t>ave clinical qualifications equal to or higher than the attending physician</w:t>
            </w:r>
            <w:r>
              <w:rPr>
                <w:lang w:val="en-GB"/>
              </w:rPr>
              <w:t>;</w:t>
            </w:r>
          </w:p>
          <w:p w14:paraId="18F05AAE" w14:textId="282CD186" w:rsidR="00E50B21" w:rsidRDefault="00E50B21" w:rsidP="00E50B21">
            <w:pPr>
              <w:pStyle w:val="ListParagraph"/>
              <w:numPr>
                <w:ilvl w:val="1"/>
                <w:numId w:val="13"/>
              </w:numPr>
              <w:rPr>
                <w:lang w:val="en-GB"/>
              </w:rPr>
            </w:pPr>
            <w:r>
              <w:rPr>
                <w:lang w:val="en-GB"/>
              </w:rPr>
              <w:t>Assess each clinical case using pre-specified clinical guidelines and decision-flowcharts (evidence-based decision);</w:t>
            </w:r>
          </w:p>
          <w:p w14:paraId="57D3777D" w14:textId="3C0A917E" w:rsidR="00E50B21" w:rsidRPr="00D628E3" w:rsidRDefault="00E50B21" w:rsidP="00E50B21">
            <w:pPr>
              <w:pStyle w:val="ListParagraph"/>
              <w:numPr>
                <w:ilvl w:val="1"/>
                <w:numId w:val="13"/>
              </w:numPr>
              <w:rPr>
                <w:lang w:val="en-GB"/>
              </w:rPr>
            </w:pPr>
            <w:r w:rsidRPr="00D628E3">
              <w:rPr>
                <w:lang w:val="en-GB"/>
              </w:rPr>
              <w:t>Be working in the same hospital</w:t>
            </w:r>
            <w:r>
              <w:rPr>
                <w:lang w:val="en-GB"/>
              </w:rPr>
              <w:t>; and</w:t>
            </w:r>
          </w:p>
          <w:p w14:paraId="0B8B14E5" w14:textId="27E35BEE" w:rsidR="00E50B21" w:rsidRPr="00E50B21" w:rsidRDefault="00E50B21" w:rsidP="00E50B21">
            <w:pPr>
              <w:pStyle w:val="ListParagraph"/>
              <w:numPr>
                <w:ilvl w:val="1"/>
                <w:numId w:val="13"/>
              </w:numPr>
              <w:rPr>
                <w:lang w:val="en-GB"/>
              </w:rPr>
            </w:pPr>
            <w:r w:rsidRPr="00D628E3">
              <w:rPr>
                <w:rFonts w:eastAsiaTheme="majorEastAsia"/>
                <w:lang w:val="en-GB"/>
              </w:rPr>
              <w:t>Selected by the obstetrics department</w:t>
            </w:r>
            <w:r>
              <w:rPr>
                <w:rFonts w:eastAsiaTheme="majorEastAsia"/>
                <w:lang w:val="en-GB"/>
              </w:rPr>
              <w:t>.</w:t>
            </w:r>
          </w:p>
          <w:p w14:paraId="1FBCC522" w14:textId="584A843D" w:rsidR="00E50B21" w:rsidRDefault="00E50B21" w:rsidP="00E50B21">
            <w:pPr>
              <w:pStyle w:val="ListParagraph"/>
              <w:numPr>
                <w:ilvl w:val="0"/>
                <w:numId w:val="13"/>
              </w:numPr>
              <w:rPr>
                <w:lang w:val="en-GB"/>
              </w:rPr>
            </w:pPr>
            <w:r>
              <w:rPr>
                <w:lang w:val="en-GB"/>
              </w:rPr>
              <w:t xml:space="preserve">The second opinion should always be sought </w:t>
            </w:r>
            <w:r>
              <w:rPr>
                <w:i/>
                <w:lang w:val="en-GB"/>
              </w:rPr>
              <w:t>prior</w:t>
            </w:r>
            <w:r>
              <w:rPr>
                <w:lang w:val="en-GB"/>
              </w:rPr>
              <w:t xml:space="preserve"> to conducting the caesarean section.</w:t>
            </w:r>
          </w:p>
          <w:p w14:paraId="3DBFFCA4" w14:textId="6859F13A" w:rsidR="00E50B21" w:rsidRDefault="00E50B21" w:rsidP="00E50B21">
            <w:pPr>
              <w:pStyle w:val="ListParagraph"/>
              <w:numPr>
                <w:ilvl w:val="0"/>
                <w:numId w:val="13"/>
              </w:numPr>
              <w:rPr>
                <w:lang w:val="en-GB"/>
              </w:rPr>
            </w:pPr>
            <w:r>
              <w:rPr>
                <w:lang w:val="en-GB"/>
              </w:rPr>
              <w:t>There should be a transparent process of documenting the decision-making process and final decision.</w:t>
            </w:r>
          </w:p>
          <w:p w14:paraId="1953FB48" w14:textId="66A1848F" w:rsidR="00E50B21" w:rsidRPr="00767994" w:rsidRDefault="00E50B21" w:rsidP="00E50B21">
            <w:pPr>
              <w:pStyle w:val="ListParagraph"/>
              <w:numPr>
                <w:ilvl w:val="0"/>
                <w:numId w:val="13"/>
              </w:numPr>
              <w:rPr>
                <w:lang w:val="en-GB"/>
              </w:rPr>
            </w:pPr>
            <w:r>
              <w:rPr>
                <w:rFonts w:eastAsiaTheme="majorEastAsia"/>
                <w:lang w:val="en-GB"/>
              </w:rPr>
              <w:t>Obtaining a second opinion should be considered a learning opportunity, and assessment should not lead to punitive measures against the attending physician (in the case of disagreement about clinical indication for caesarean section).</w:t>
            </w:r>
          </w:p>
        </w:tc>
      </w:tr>
      <w:bookmarkEnd w:id="1"/>
    </w:tbl>
    <w:p w14:paraId="52EB6F2F" w14:textId="77777777" w:rsidR="00F214E4" w:rsidRDefault="00F214E4" w:rsidP="00F214E4">
      <w:pPr>
        <w:rPr>
          <w:rFonts w:cstheme="minorHAnsi"/>
          <w:b/>
          <w:lang w:val="en-GB"/>
        </w:rPr>
      </w:pPr>
    </w:p>
    <w:p w14:paraId="47F88DF4" w14:textId="56C15BCB" w:rsidR="00F214E4" w:rsidRPr="00F214E4" w:rsidRDefault="00F214E4" w:rsidP="00F214E4">
      <w:pPr>
        <w:jc w:val="center"/>
        <w:rPr>
          <w:b/>
        </w:rPr>
      </w:pPr>
      <w:r w:rsidRPr="00F214E4">
        <w:rPr>
          <w:b/>
        </w:rPr>
        <w:lastRenderedPageBreak/>
        <w:t>References</w:t>
      </w:r>
    </w:p>
    <w:p w14:paraId="256A9A0A" w14:textId="77777777" w:rsidR="00F214E4" w:rsidRPr="00CB556B" w:rsidRDefault="00F214E4" w:rsidP="00F214E4">
      <w:pPr>
        <w:pStyle w:val="EndNoteBibliography"/>
        <w:spacing w:after="0"/>
      </w:pPr>
      <w:r>
        <w:fldChar w:fldCharType="begin"/>
      </w:r>
      <w:r>
        <w:instrText xml:space="preserve"> ADDIN EN.REFLIST </w:instrText>
      </w:r>
      <w:r>
        <w:fldChar w:fldCharType="separate"/>
      </w:r>
      <w:r w:rsidRPr="00CB556B">
        <w:t>1.</w:t>
      </w:r>
      <w:r w:rsidRPr="00CB556B">
        <w:tab/>
        <w:t>World Health Organization. WHO recommendations on non-clinical interventions to reduce unnecessary caesarean sections. Geneva, Switzerland: World Health Organization; 2018.</w:t>
      </w:r>
    </w:p>
    <w:p w14:paraId="05A447A8" w14:textId="77777777" w:rsidR="00F214E4" w:rsidRPr="00CB556B" w:rsidRDefault="00F214E4" w:rsidP="00F214E4">
      <w:pPr>
        <w:pStyle w:val="EndNoteBibliography"/>
        <w:spacing w:after="0"/>
      </w:pPr>
      <w:r w:rsidRPr="00CB556B">
        <w:t>2.</w:t>
      </w:r>
      <w:r w:rsidRPr="00CB556B">
        <w:tab/>
        <w:t>Althabe F, Belizan JM, Villar J, Alexander S, Bergel E, Ramos S, et al. Mandatory second opinion to reduce rates of unnecessary caesarean sections in Latin America: a cluster randomised controlled trial. Lancet. 2004;363(9425):1934-40.</w:t>
      </w:r>
    </w:p>
    <w:p w14:paraId="0A5D993A" w14:textId="77777777" w:rsidR="00F214E4" w:rsidRPr="00CB556B" w:rsidRDefault="00F214E4" w:rsidP="00F214E4">
      <w:pPr>
        <w:pStyle w:val="EndNoteBibliography"/>
      </w:pPr>
      <w:r w:rsidRPr="00CB556B">
        <w:t>3.</w:t>
      </w:r>
      <w:r w:rsidRPr="00CB556B">
        <w:tab/>
        <w:t>Liang WH, Yuan CC, Hung JH, Yang ML, Yang MJ, Chen YJ, et al. Effect of peer review and trial of labor on lowering cesarean section rates. Journal of the Chinese Medical Association : JCMA. 2004;67(6):281-6.</w:t>
      </w:r>
    </w:p>
    <w:p w14:paraId="01F1E8D7" w14:textId="43CC0B74" w:rsidR="00913B1E" w:rsidRPr="00B373D1" w:rsidRDefault="00F214E4" w:rsidP="00F214E4">
      <w:pPr>
        <w:rPr>
          <w:rFonts w:eastAsiaTheme="majorEastAsia" w:cstheme="minorHAnsi"/>
          <w:b/>
          <w:sz w:val="26"/>
          <w:szCs w:val="26"/>
          <w:lang w:val="en-GB"/>
        </w:rPr>
      </w:pPr>
      <w:r>
        <w:fldChar w:fldCharType="end"/>
      </w:r>
    </w:p>
    <w:p w14:paraId="239B8BD6" w14:textId="77777777" w:rsidR="00F214E4" w:rsidRDefault="00F214E4">
      <w:pPr>
        <w:rPr>
          <w:rFonts w:eastAsiaTheme="majorEastAsia" w:cstheme="minorHAnsi"/>
          <w:b/>
          <w:sz w:val="26"/>
          <w:szCs w:val="26"/>
          <w:lang w:val="en-GB"/>
        </w:rPr>
      </w:pPr>
      <w:r>
        <w:rPr>
          <w:rFonts w:cstheme="minorHAnsi"/>
          <w:b/>
          <w:lang w:val="en-GB"/>
        </w:rPr>
        <w:br w:type="page"/>
      </w:r>
    </w:p>
    <w:p w14:paraId="387E2F3C" w14:textId="2D154241" w:rsidR="00913B1E" w:rsidRPr="00B373D1" w:rsidRDefault="00A163E1"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00913B1E" w:rsidRPr="00B373D1">
        <w:rPr>
          <w:rFonts w:asciiTheme="minorHAnsi" w:hAnsiTheme="minorHAnsi" w:cstheme="minorHAnsi"/>
          <w:b/>
          <w:color w:val="auto"/>
          <w:lang w:val="en-GB"/>
        </w:rPr>
        <w:t xml:space="preserve"> guide for women</w:t>
      </w:r>
    </w:p>
    <w:p w14:paraId="5BE6F44D" w14:textId="4BA4B3E1" w:rsidR="00913B1E" w:rsidRPr="00B373D1" w:rsidRDefault="00913B1E" w:rsidP="00913B1E">
      <w:pPr>
        <w:rPr>
          <w:rFonts w:cstheme="minorHAnsi"/>
          <w:i/>
          <w:lang w:val="en-GB"/>
        </w:rPr>
      </w:pPr>
      <w:r w:rsidRPr="00B373D1">
        <w:rPr>
          <w:rFonts w:cstheme="minorHAnsi"/>
          <w:i/>
          <w:lang w:val="en-GB"/>
        </w:rPr>
        <w:t xml:space="preserve">Interviewer: </w:t>
      </w:r>
      <w:r w:rsidR="00406155">
        <w:rPr>
          <w:rFonts w:cstheme="minorHAnsi"/>
          <w:i/>
          <w:lang w:val="en-GB"/>
        </w:rPr>
        <w:t xml:space="preserve">The next section of this </w:t>
      </w:r>
      <w:r w:rsidR="00A163E1">
        <w:rPr>
          <w:rFonts w:cstheme="minorHAnsi"/>
          <w:i/>
          <w:lang w:val="en-GB"/>
        </w:rPr>
        <w:t>discussion</w:t>
      </w:r>
      <w:r w:rsidR="00406155">
        <w:rPr>
          <w:rFonts w:cstheme="minorHAnsi"/>
          <w:i/>
          <w:lang w:val="en-GB"/>
        </w:rPr>
        <w:t xml:space="preserve"> is about how healthcare is organized in the health facility, and how doctors make decisions about caesarean sections. In some health facilities, doctors must consult with another doctor to discuss why they think the woman should have a caesarean section. The two doctors use some decision-making tools to ensure that </w:t>
      </w:r>
      <w:r w:rsidR="002C59D0">
        <w:rPr>
          <w:rFonts w:cstheme="minorHAnsi"/>
          <w:i/>
          <w:lang w:val="en-GB"/>
        </w:rPr>
        <w:t xml:space="preserve">a caesarean section is the most appropriate intervention to help the woman and the baby be healthy. This type of intervention is called “mandatory second opinion”. </w:t>
      </w:r>
      <w:r w:rsidRPr="00B373D1">
        <w:rPr>
          <w:rFonts w:cstheme="minorHAnsi"/>
          <w:i/>
          <w:lang w:val="en-GB"/>
        </w:rPr>
        <w:t xml:space="preserve"> I would like to ask you some questions about what you think about </w:t>
      </w:r>
      <w:r w:rsidR="002C59D0">
        <w:rPr>
          <w:rFonts w:cstheme="minorHAnsi"/>
          <w:i/>
          <w:lang w:val="en-GB"/>
        </w:rPr>
        <w:t>doctors seeking a mandatory second opinion before a woman has a caesarean section</w:t>
      </w:r>
      <w:r w:rsidRPr="00B373D1">
        <w:rPr>
          <w:rFonts w:cstheme="minorHAnsi"/>
          <w:i/>
          <w:lang w:val="en-GB"/>
        </w:rPr>
        <w:t>.</w:t>
      </w:r>
    </w:p>
    <w:p w14:paraId="51392A25" w14:textId="67DDC32C" w:rsidR="002C59D0" w:rsidRDefault="002C59D0" w:rsidP="002C59D0">
      <w:pPr>
        <w:pStyle w:val="ListParagraph"/>
        <w:numPr>
          <w:ilvl w:val="0"/>
          <w:numId w:val="10"/>
        </w:numPr>
        <w:rPr>
          <w:lang w:val="en-GB"/>
        </w:rPr>
      </w:pPr>
      <w:bookmarkStart w:id="2" w:name="_Hlk517084485"/>
      <w:r>
        <w:rPr>
          <w:lang w:val="en-GB"/>
        </w:rPr>
        <w:t xml:space="preserve">How do you feel about the idea that a doctor would </w:t>
      </w:r>
      <w:r w:rsidR="00267505">
        <w:rPr>
          <w:lang w:val="en-GB"/>
        </w:rPr>
        <w:t xml:space="preserve">be required </w:t>
      </w:r>
      <w:r>
        <w:rPr>
          <w:lang w:val="en-GB"/>
        </w:rPr>
        <w:t xml:space="preserve">to get a second opinion before deciding that a woman needs a </w:t>
      </w:r>
      <w:r w:rsidR="00267505">
        <w:rPr>
          <w:lang w:val="en-GB"/>
        </w:rPr>
        <w:t xml:space="preserve">non-emergency </w:t>
      </w:r>
      <w:r>
        <w:rPr>
          <w:lang w:val="en-GB"/>
        </w:rPr>
        <w:t>caesarean section?</w:t>
      </w:r>
    </w:p>
    <w:p w14:paraId="1B572434" w14:textId="41956093" w:rsidR="002C59D0" w:rsidRDefault="002C59D0" w:rsidP="002C59D0">
      <w:pPr>
        <w:pStyle w:val="ListParagraph"/>
        <w:numPr>
          <w:ilvl w:val="1"/>
          <w:numId w:val="10"/>
        </w:numPr>
        <w:rPr>
          <w:lang w:val="en-GB"/>
        </w:rPr>
      </w:pPr>
      <w:r>
        <w:rPr>
          <w:i/>
          <w:lang w:val="en-GB"/>
        </w:rPr>
        <w:t xml:space="preserve">Probe: </w:t>
      </w:r>
      <w:r w:rsidR="00910894">
        <w:rPr>
          <w:lang w:val="en-GB"/>
        </w:rPr>
        <w:t xml:space="preserve">How might </w:t>
      </w:r>
      <w:r>
        <w:rPr>
          <w:lang w:val="en-GB"/>
        </w:rPr>
        <w:t>women and their babies benefit from doctors getting a second opinion before a caesarean section?</w:t>
      </w:r>
    </w:p>
    <w:p w14:paraId="1AA6CF55" w14:textId="77777777" w:rsidR="00A163E1" w:rsidRDefault="00A163E1" w:rsidP="00A163E1">
      <w:pPr>
        <w:pStyle w:val="ListParagraph"/>
        <w:rPr>
          <w:lang w:val="en-GB"/>
        </w:rPr>
      </w:pPr>
    </w:p>
    <w:p w14:paraId="6E4571B7" w14:textId="08FA0F36" w:rsidR="002C59D0" w:rsidRPr="00910894" w:rsidRDefault="002C59D0" w:rsidP="00910894">
      <w:pPr>
        <w:pStyle w:val="ListParagraph"/>
        <w:numPr>
          <w:ilvl w:val="1"/>
          <w:numId w:val="10"/>
        </w:numPr>
        <w:rPr>
          <w:lang w:val="en-GB"/>
        </w:rPr>
      </w:pPr>
      <w:r>
        <w:rPr>
          <w:i/>
          <w:lang w:val="en-GB"/>
        </w:rPr>
        <w:t>Probe:</w:t>
      </w:r>
      <w:r>
        <w:rPr>
          <w:lang w:val="en-GB"/>
        </w:rPr>
        <w:t xml:space="preserve"> </w:t>
      </w:r>
      <w:r w:rsidR="00910894">
        <w:rPr>
          <w:lang w:val="en-GB"/>
        </w:rPr>
        <w:t>Do you think there are any risks to women and their babies if doctors get a second opinion? Please explain.</w:t>
      </w:r>
    </w:p>
    <w:bookmarkEnd w:id="2"/>
    <w:p w14:paraId="7B9957E2" w14:textId="77777777" w:rsidR="002C59D0" w:rsidRDefault="002C59D0" w:rsidP="002C59D0">
      <w:pPr>
        <w:pStyle w:val="ListParagraph"/>
        <w:rPr>
          <w:lang w:val="en-GB"/>
        </w:rPr>
      </w:pPr>
    </w:p>
    <w:p w14:paraId="7C682BDE" w14:textId="0C6CA0E3" w:rsidR="002C59D0" w:rsidRDefault="002C59D0" w:rsidP="002C59D0">
      <w:pPr>
        <w:pStyle w:val="ListParagraph"/>
        <w:numPr>
          <w:ilvl w:val="0"/>
          <w:numId w:val="10"/>
        </w:numPr>
        <w:rPr>
          <w:lang w:val="en-GB"/>
        </w:rPr>
      </w:pPr>
      <w:r>
        <w:rPr>
          <w:lang w:val="en-GB"/>
        </w:rPr>
        <w:t>Could you tell me what you remember about how the decision was made that you would have a caesarean section?</w:t>
      </w:r>
    </w:p>
    <w:p w14:paraId="01ECF202" w14:textId="77777777" w:rsidR="002C59D0" w:rsidRDefault="002C59D0" w:rsidP="002C59D0">
      <w:pPr>
        <w:pStyle w:val="ListParagraph"/>
        <w:numPr>
          <w:ilvl w:val="1"/>
          <w:numId w:val="10"/>
        </w:numPr>
        <w:rPr>
          <w:lang w:val="en-GB"/>
        </w:rPr>
      </w:pPr>
      <w:r w:rsidRPr="002C59D0">
        <w:rPr>
          <w:i/>
          <w:lang w:val="en-GB"/>
        </w:rPr>
        <w:t>Probe</w:t>
      </w:r>
      <w:r>
        <w:rPr>
          <w:lang w:val="en-GB"/>
        </w:rPr>
        <w:t>: Who was involved in making the decision?</w:t>
      </w:r>
    </w:p>
    <w:p w14:paraId="3272CE5C" w14:textId="18D26F25" w:rsidR="002C59D0" w:rsidRDefault="002C59D0" w:rsidP="002C59D0">
      <w:pPr>
        <w:pStyle w:val="ListParagraph"/>
        <w:numPr>
          <w:ilvl w:val="1"/>
          <w:numId w:val="10"/>
        </w:numPr>
        <w:rPr>
          <w:lang w:val="en-GB"/>
        </w:rPr>
      </w:pPr>
      <w:r w:rsidRPr="002C59D0">
        <w:rPr>
          <w:i/>
          <w:lang w:val="en-GB"/>
        </w:rPr>
        <w:t>Probe</w:t>
      </w:r>
      <w:r>
        <w:rPr>
          <w:lang w:val="en-GB"/>
        </w:rPr>
        <w:t xml:space="preserve">: Who had the final say in whether the caesarean section happened? </w:t>
      </w:r>
    </w:p>
    <w:p w14:paraId="4DB018B2" w14:textId="1C11DCCA" w:rsidR="002C59D0" w:rsidRPr="002C59D0" w:rsidRDefault="002C59D0" w:rsidP="002C59D0">
      <w:pPr>
        <w:pStyle w:val="ListParagraph"/>
        <w:numPr>
          <w:ilvl w:val="1"/>
          <w:numId w:val="10"/>
        </w:numPr>
        <w:rPr>
          <w:lang w:val="en-GB"/>
        </w:rPr>
      </w:pPr>
      <w:r w:rsidRPr="002C59D0">
        <w:rPr>
          <w:i/>
          <w:lang w:val="en-GB"/>
        </w:rPr>
        <w:t>Probe</w:t>
      </w:r>
      <w:r w:rsidRPr="002C59D0">
        <w:rPr>
          <w:lang w:val="en-GB"/>
        </w:rPr>
        <w:t xml:space="preserve">: Do you remember if your doctor said that they would consult with another doctor before deciding for a caesarean section? </w:t>
      </w:r>
      <w:r>
        <w:rPr>
          <w:lang w:val="en-GB"/>
        </w:rPr>
        <w:t>Please explain.</w:t>
      </w:r>
    </w:p>
    <w:p w14:paraId="4E70E383" w14:textId="074097F0" w:rsidR="002C59D0" w:rsidRDefault="002C59D0" w:rsidP="002C59D0">
      <w:pPr>
        <w:pStyle w:val="ListParagraph"/>
        <w:numPr>
          <w:ilvl w:val="1"/>
          <w:numId w:val="10"/>
        </w:numPr>
        <w:rPr>
          <w:lang w:val="en-GB"/>
        </w:rPr>
      </w:pPr>
      <w:r>
        <w:rPr>
          <w:i/>
          <w:lang w:val="en-GB"/>
        </w:rPr>
        <w:t>Probe:</w:t>
      </w:r>
      <w:r>
        <w:rPr>
          <w:lang w:val="en-GB"/>
        </w:rPr>
        <w:t xml:space="preserve"> Do you remember seeing your doctor consult your case with anyone else? Please explain.</w:t>
      </w:r>
    </w:p>
    <w:p w14:paraId="54118C68" w14:textId="2F35EBD2" w:rsidR="002C59D0" w:rsidRDefault="002C59D0" w:rsidP="002C59D0">
      <w:pPr>
        <w:pStyle w:val="ListParagraph"/>
        <w:numPr>
          <w:ilvl w:val="2"/>
          <w:numId w:val="10"/>
        </w:numPr>
        <w:rPr>
          <w:lang w:val="en-GB"/>
        </w:rPr>
      </w:pPr>
      <w:r>
        <w:rPr>
          <w:i/>
          <w:lang w:val="en-GB"/>
        </w:rPr>
        <w:t>If yes:</w:t>
      </w:r>
      <w:r>
        <w:rPr>
          <w:lang w:val="en-GB"/>
        </w:rPr>
        <w:t xml:space="preserve"> How did you feel about your doctor discussing your case with another doctor?</w:t>
      </w:r>
    </w:p>
    <w:p w14:paraId="42A4A511" w14:textId="64C5044B" w:rsidR="002C59D0" w:rsidRDefault="002C59D0" w:rsidP="002C59D0">
      <w:pPr>
        <w:pStyle w:val="ListParagraph"/>
        <w:numPr>
          <w:ilvl w:val="2"/>
          <w:numId w:val="10"/>
        </w:numPr>
        <w:rPr>
          <w:lang w:val="en-GB"/>
        </w:rPr>
      </w:pPr>
      <w:r>
        <w:rPr>
          <w:i/>
          <w:lang w:val="en-GB"/>
        </w:rPr>
        <w:t>If no:</w:t>
      </w:r>
      <w:r>
        <w:rPr>
          <w:lang w:val="en-GB"/>
        </w:rPr>
        <w:t xml:space="preserve"> How do you think you would have felt if your doctor discussed your case with another doctor?</w:t>
      </w:r>
    </w:p>
    <w:p w14:paraId="6951EEBC" w14:textId="77777777" w:rsidR="002C59D0" w:rsidRDefault="002C59D0" w:rsidP="002C59D0">
      <w:pPr>
        <w:pStyle w:val="ListParagraph"/>
        <w:ind w:left="1440"/>
        <w:rPr>
          <w:lang w:val="en-GB"/>
        </w:rPr>
      </w:pPr>
    </w:p>
    <w:p w14:paraId="5D5EB9EC" w14:textId="7D677C9C" w:rsidR="002C59D0" w:rsidRDefault="00910894" w:rsidP="002C59D0">
      <w:pPr>
        <w:pStyle w:val="ListParagraph"/>
        <w:numPr>
          <w:ilvl w:val="0"/>
          <w:numId w:val="10"/>
        </w:numPr>
        <w:rPr>
          <w:lang w:val="en-GB"/>
        </w:rPr>
      </w:pPr>
      <w:r>
        <w:rPr>
          <w:lang w:val="en-GB"/>
        </w:rPr>
        <w:t xml:space="preserve">Imagine that the health facility you gave birth in decided to require all doctors to get a second opinion before </w:t>
      </w:r>
      <w:r w:rsidR="00267505">
        <w:rPr>
          <w:lang w:val="en-GB"/>
        </w:rPr>
        <w:t xml:space="preserve">a non-emergency </w:t>
      </w:r>
      <w:r>
        <w:rPr>
          <w:lang w:val="en-GB"/>
        </w:rPr>
        <w:t xml:space="preserve">caesarean section. </w:t>
      </w:r>
      <w:r w:rsidR="00267505">
        <w:rPr>
          <w:lang w:val="en-GB"/>
        </w:rPr>
        <w:t>From your perspective, w</w:t>
      </w:r>
      <w:r>
        <w:rPr>
          <w:lang w:val="en-GB"/>
        </w:rPr>
        <w:t>hat might the doctors and administrators need to consider before changing this requirement?</w:t>
      </w:r>
    </w:p>
    <w:p w14:paraId="566E2570" w14:textId="77777777" w:rsidR="006E60C4" w:rsidRDefault="006E60C4" w:rsidP="006E60C4">
      <w:pPr>
        <w:pStyle w:val="ListParagraph"/>
        <w:rPr>
          <w:lang w:val="en-GB"/>
        </w:rPr>
      </w:pPr>
    </w:p>
    <w:p w14:paraId="05655726" w14:textId="535A86BC" w:rsidR="006E60C4" w:rsidRPr="009B6823" w:rsidRDefault="006E60C4" w:rsidP="006E60C4">
      <w:pPr>
        <w:pStyle w:val="ListParagraph"/>
        <w:numPr>
          <w:ilvl w:val="0"/>
          <w:numId w:val="10"/>
        </w:numPr>
        <w:spacing w:before="240" w:line="276" w:lineRule="auto"/>
        <w:rPr>
          <w:lang w:val="en-GB"/>
        </w:rPr>
      </w:pPr>
      <w:r>
        <w:rPr>
          <w:lang w:val="en-GB"/>
        </w:rPr>
        <w:t>Do you have any other comments or feedback about mandatory second opinion</w:t>
      </w:r>
      <w:r w:rsidR="00CE2C94">
        <w:rPr>
          <w:lang w:val="en-GB"/>
        </w:rPr>
        <w:t xml:space="preserve"> </w:t>
      </w:r>
      <w:r w:rsidR="00E20B61">
        <w:rPr>
          <w:lang w:val="en-GB"/>
        </w:rPr>
        <w:t>for</w:t>
      </w:r>
      <w:r w:rsidR="00CE2C94">
        <w:rPr>
          <w:lang w:val="en-GB"/>
        </w:rPr>
        <w:t xml:space="preserve"> caesarean section</w:t>
      </w:r>
      <w:r>
        <w:rPr>
          <w:lang w:val="en-GB"/>
        </w:rPr>
        <w:t>?</w:t>
      </w:r>
    </w:p>
    <w:p w14:paraId="52B221F2" w14:textId="24C2EFC0" w:rsidR="006E60C4" w:rsidRDefault="006E60C4" w:rsidP="006E60C4">
      <w:pPr>
        <w:pStyle w:val="ListParagraph"/>
        <w:rPr>
          <w:lang w:val="en-GB"/>
        </w:rPr>
      </w:pPr>
    </w:p>
    <w:p w14:paraId="61FB682A" w14:textId="77777777" w:rsidR="00910894" w:rsidRPr="002C59D0" w:rsidRDefault="00910894" w:rsidP="00910894">
      <w:pPr>
        <w:pStyle w:val="ListParagraph"/>
        <w:rPr>
          <w:lang w:val="en-GB"/>
        </w:rPr>
      </w:pPr>
    </w:p>
    <w:p w14:paraId="6E923D01" w14:textId="77777777" w:rsidR="00910894" w:rsidRDefault="00910894">
      <w:pPr>
        <w:rPr>
          <w:rFonts w:eastAsiaTheme="majorEastAsia" w:cstheme="minorHAnsi"/>
          <w:b/>
          <w:sz w:val="26"/>
          <w:szCs w:val="26"/>
          <w:lang w:val="en-GB"/>
        </w:rPr>
      </w:pPr>
      <w:r>
        <w:rPr>
          <w:rFonts w:cstheme="minorHAnsi"/>
          <w:b/>
          <w:lang w:val="en-GB"/>
        </w:rPr>
        <w:br w:type="page"/>
      </w:r>
    </w:p>
    <w:p w14:paraId="7C00FBB9" w14:textId="04D8070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647DC6F4" w14:textId="4F2839D3" w:rsidR="00244E62" w:rsidRDefault="00913B1E" w:rsidP="00913B1E">
      <w:pPr>
        <w:rPr>
          <w:rFonts w:cstheme="minorHAnsi"/>
          <w:i/>
          <w:lang w:val="en-GB"/>
        </w:rPr>
      </w:pPr>
      <w:r w:rsidRPr="00B373D1">
        <w:rPr>
          <w:rFonts w:cstheme="minorHAnsi"/>
          <w:i/>
          <w:lang w:val="en-GB"/>
        </w:rPr>
        <w:t xml:space="preserve">Interviewer: </w:t>
      </w:r>
      <w:r w:rsidR="00244E62">
        <w:rPr>
          <w:rFonts w:cstheme="minorHAnsi"/>
          <w:i/>
          <w:lang w:val="en-GB"/>
        </w:rPr>
        <w:t xml:space="preserve">The next section of this interview is about how doctors make decisions about caesarean sections. In some health facilities, doctors must consult with another doctor to discuss </w:t>
      </w:r>
      <w:r w:rsidR="007303E6">
        <w:rPr>
          <w:rFonts w:cstheme="minorHAnsi"/>
          <w:i/>
          <w:lang w:val="en-GB"/>
        </w:rPr>
        <w:t xml:space="preserve">if and </w:t>
      </w:r>
      <w:r w:rsidR="00244E62">
        <w:rPr>
          <w:rFonts w:cstheme="minorHAnsi"/>
          <w:i/>
          <w:lang w:val="en-GB"/>
        </w:rPr>
        <w:t xml:space="preserve">why they think the woman should have a caesarean section. </w:t>
      </w:r>
      <w:r w:rsidR="003D6302">
        <w:rPr>
          <w:rFonts w:cstheme="minorHAnsi"/>
          <w:i/>
          <w:lang w:val="en-GB"/>
        </w:rPr>
        <w:t xml:space="preserve">The doctor who they consult must have clinical qualifications at the same level or higher to the doctor requesting the consult. </w:t>
      </w:r>
      <w:r w:rsidR="00244E62">
        <w:rPr>
          <w:rFonts w:cstheme="minorHAnsi"/>
          <w:i/>
          <w:lang w:val="en-GB"/>
        </w:rPr>
        <w:t xml:space="preserve">The two doctors use </w:t>
      </w:r>
      <w:r w:rsidR="00DD1C33">
        <w:rPr>
          <w:rFonts w:cstheme="minorHAnsi"/>
          <w:i/>
          <w:lang w:val="en-GB"/>
        </w:rPr>
        <w:t>clinical guidelines and</w:t>
      </w:r>
      <w:r w:rsidR="00244E62">
        <w:rPr>
          <w:rFonts w:cstheme="minorHAnsi"/>
          <w:i/>
          <w:lang w:val="en-GB"/>
        </w:rPr>
        <w:t xml:space="preserve"> decision-making tools to ensure that a caesarean section is the most appropriate intervention to help the woman and the baby. This type of intervention is called “mandatory second opinion”. </w:t>
      </w:r>
      <w:r w:rsidR="00244E62" w:rsidRPr="00B373D1">
        <w:rPr>
          <w:rFonts w:cstheme="minorHAnsi"/>
          <w:i/>
          <w:lang w:val="en-GB"/>
        </w:rPr>
        <w:t xml:space="preserve"> I would like to ask you some questions about what you think about </w:t>
      </w:r>
      <w:r w:rsidR="00244E62">
        <w:rPr>
          <w:rFonts w:cstheme="minorHAnsi"/>
          <w:i/>
          <w:lang w:val="en-GB"/>
        </w:rPr>
        <w:t>doctors seeking a mandatory second opinion before a woman has a caesarean section</w:t>
      </w:r>
      <w:r w:rsidR="00244E62" w:rsidRPr="00B373D1">
        <w:rPr>
          <w:rFonts w:cstheme="minorHAnsi"/>
          <w:i/>
          <w:lang w:val="en-GB"/>
        </w:rPr>
        <w:t>.</w:t>
      </w:r>
    </w:p>
    <w:p w14:paraId="301ADC66" w14:textId="7665DE28" w:rsidR="00D628E3" w:rsidRDefault="003D6302" w:rsidP="00DD1C33">
      <w:pPr>
        <w:pStyle w:val="ListParagraph"/>
        <w:numPr>
          <w:ilvl w:val="0"/>
          <w:numId w:val="11"/>
        </w:numPr>
      </w:pPr>
      <w:r>
        <w:t>In the health facility where you currently work, what are the clinical indications for caesarean section?</w:t>
      </w:r>
    </w:p>
    <w:p w14:paraId="2351A3D2" w14:textId="77777777" w:rsidR="003D6302" w:rsidRDefault="003D6302" w:rsidP="003D6302">
      <w:pPr>
        <w:pStyle w:val="ListParagraph"/>
      </w:pPr>
    </w:p>
    <w:p w14:paraId="5793DC4D" w14:textId="635E24BF" w:rsidR="003D6302" w:rsidRDefault="003D6302" w:rsidP="00DD1C33">
      <w:pPr>
        <w:pStyle w:val="ListParagraph"/>
        <w:numPr>
          <w:ilvl w:val="0"/>
          <w:numId w:val="11"/>
        </w:numPr>
      </w:pPr>
      <w:r>
        <w:t>Could you tell me about any clinical guidelines to diagnose indications for caesarean section and management for caesarean section used in your health facility? Please explain.</w:t>
      </w:r>
    </w:p>
    <w:p w14:paraId="1CAA1174" w14:textId="77777777" w:rsidR="003D6302" w:rsidRDefault="003D6302" w:rsidP="003D6302">
      <w:pPr>
        <w:pStyle w:val="ListParagraph"/>
      </w:pPr>
    </w:p>
    <w:p w14:paraId="2DB49492" w14:textId="7A904C27" w:rsidR="003D6302" w:rsidRDefault="003D6302" w:rsidP="003D6302">
      <w:pPr>
        <w:pStyle w:val="ListParagraph"/>
        <w:numPr>
          <w:ilvl w:val="0"/>
          <w:numId w:val="11"/>
        </w:numPr>
      </w:pPr>
      <w:r>
        <w:t xml:space="preserve">Are there any decision-making tools that are used in your health facility to help </w:t>
      </w:r>
      <w:r w:rsidR="00500206">
        <w:t xml:space="preserve">midwives and </w:t>
      </w:r>
      <w:r>
        <w:t>doctors to diagnose indications for caesarean section and manage caesarean section? For example, this may include posters, flowcharts or other tools?</w:t>
      </w:r>
    </w:p>
    <w:p w14:paraId="33B973B9" w14:textId="474A123E" w:rsidR="003D6302" w:rsidRDefault="003D6302" w:rsidP="003D6302">
      <w:pPr>
        <w:pStyle w:val="ListParagraph"/>
        <w:numPr>
          <w:ilvl w:val="1"/>
          <w:numId w:val="11"/>
        </w:numPr>
      </w:pPr>
      <w:r>
        <w:t>How often are these decision-making tools used? (</w:t>
      </w:r>
      <w:r>
        <w:rPr>
          <w:i/>
        </w:rPr>
        <w:t>Probe:</w:t>
      </w:r>
      <w:r>
        <w:t xml:space="preserve"> for all women, daily, not used) </w:t>
      </w:r>
    </w:p>
    <w:p w14:paraId="49ED7384" w14:textId="77777777" w:rsidR="003D6302" w:rsidRDefault="003D6302" w:rsidP="003D6302">
      <w:pPr>
        <w:pStyle w:val="ListParagraph"/>
      </w:pPr>
    </w:p>
    <w:p w14:paraId="7FD13DD5" w14:textId="0D80B222" w:rsidR="00EE54D8" w:rsidRDefault="00EE54D8" w:rsidP="00EE54D8">
      <w:pPr>
        <w:pStyle w:val="ListParagraph"/>
        <w:numPr>
          <w:ilvl w:val="0"/>
          <w:numId w:val="11"/>
        </w:numPr>
      </w:pPr>
      <w:r>
        <w:t xml:space="preserve">How do you feel about the idea that a doctor would need to get a second opinion before deciding that a woman needs a </w:t>
      </w:r>
      <w:r w:rsidR="008F7469">
        <w:t xml:space="preserve">non-emergency </w:t>
      </w:r>
      <w:r>
        <w:t>caesarean section?</w:t>
      </w:r>
    </w:p>
    <w:p w14:paraId="193E0945" w14:textId="08417FD7" w:rsidR="00EE54D8" w:rsidRDefault="00EE54D8" w:rsidP="00EE54D8">
      <w:pPr>
        <w:pStyle w:val="ListParagraph"/>
        <w:numPr>
          <w:ilvl w:val="1"/>
          <w:numId w:val="11"/>
        </w:numPr>
      </w:pPr>
      <w:r w:rsidRPr="00EE54D8">
        <w:rPr>
          <w:i/>
        </w:rPr>
        <w:t>Probe</w:t>
      </w:r>
      <w:r>
        <w:t xml:space="preserve">: How might women and their babies benefit from doctors getting a second opinion before a </w:t>
      </w:r>
      <w:r w:rsidR="008F7469">
        <w:t xml:space="preserve">non-emergency </w:t>
      </w:r>
      <w:r>
        <w:t>caesarean section?</w:t>
      </w:r>
    </w:p>
    <w:p w14:paraId="7DFD7414" w14:textId="77777777" w:rsidR="00370981" w:rsidRPr="00370981" w:rsidRDefault="00370981" w:rsidP="00370981">
      <w:pPr>
        <w:pStyle w:val="ListParagraph"/>
        <w:ind w:left="1440"/>
      </w:pPr>
    </w:p>
    <w:p w14:paraId="53D20DFB" w14:textId="5A8142E7" w:rsidR="00370981" w:rsidRDefault="00370981" w:rsidP="00EE54D8">
      <w:pPr>
        <w:pStyle w:val="ListParagraph"/>
        <w:numPr>
          <w:ilvl w:val="1"/>
          <w:numId w:val="11"/>
        </w:numPr>
      </w:pPr>
      <w:r>
        <w:rPr>
          <w:i/>
        </w:rPr>
        <w:t>Probe:</w:t>
      </w:r>
      <w:r>
        <w:t xml:space="preserve"> What challenges would there be to implement a mandatory second opinion before a non-emergency caesarean section?</w:t>
      </w:r>
    </w:p>
    <w:p w14:paraId="4A608B87" w14:textId="77777777" w:rsidR="00370981" w:rsidRDefault="00370981" w:rsidP="00370981">
      <w:pPr>
        <w:pStyle w:val="ListParagraph"/>
        <w:ind w:left="1440"/>
      </w:pPr>
    </w:p>
    <w:p w14:paraId="7BF65D53" w14:textId="74D5A14B" w:rsidR="00EE54D8" w:rsidRDefault="00EE54D8" w:rsidP="00EE54D8">
      <w:pPr>
        <w:pStyle w:val="ListParagraph"/>
        <w:numPr>
          <w:ilvl w:val="1"/>
          <w:numId w:val="11"/>
        </w:numPr>
      </w:pPr>
      <w:r w:rsidRPr="00EE54D8">
        <w:rPr>
          <w:i/>
        </w:rPr>
        <w:t>Probe</w:t>
      </w:r>
      <w:r>
        <w:t>: Do you think there are any risks to women and their babies if doctors get a second opinion? Please explain.</w:t>
      </w:r>
    </w:p>
    <w:p w14:paraId="1A8D8DD3" w14:textId="77777777" w:rsidR="00370981" w:rsidRDefault="00370981" w:rsidP="00370981">
      <w:pPr>
        <w:pStyle w:val="ListParagraph"/>
      </w:pPr>
    </w:p>
    <w:p w14:paraId="6E6063E0" w14:textId="68BEE385" w:rsidR="00EE54D8" w:rsidRDefault="00EE54D8" w:rsidP="00EE54D8">
      <w:pPr>
        <w:pStyle w:val="ListParagraph"/>
        <w:numPr>
          <w:ilvl w:val="1"/>
          <w:numId w:val="11"/>
        </w:numPr>
      </w:pPr>
      <w:r>
        <w:rPr>
          <w:i/>
        </w:rPr>
        <w:t>Probe</w:t>
      </w:r>
      <w:r w:rsidRPr="00EE54D8">
        <w:t>:</w:t>
      </w:r>
      <w:r>
        <w:t xml:space="preserve"> How would you feel if you were now required to obtain a second opinion before a </w:t>
      </w:r>
      <w:r w:rsidR="008F7469">
        <w:t xml:space="preserve">non-emergency </w:t>
      </w:r>
      <w:r>
        <w:t>caesarean section?</w:t>
      </w:r>
    </w:p>
    <w:p w14:paraId="61109A6D" w14:textId="77777777" w:rsidR="00370981" w:rsidRDefault="00370981" w:rsidP="00370981">
      <w:pPr>
        <w:pStyle w:val="ListParagraph"/>
      </w:pPr>
    </w:p>
    <w:p w14:paraId="177A9F1E" w14:textId="60016735" w:rsidR="00EE54D8" w:rsidRDefault="00EE54D8" w:rsidP="00EE54D8">
      <w:pPr>
        <w:pStyle w:val="ListParagraph"/>
        <w:numPr>
          <w:ilvl w:val="1"/>
          <w:numId w:val="11"/>
        </w:numPr>
      </w:pPr>
      <w:r w:rsidRPr="00EE54D8">
        <w:rPr>
          <w:i/>
        </w:rPr>
        <w:t>Probe</w:t>
      </w:r>
      <w:r w:rsidRPr="00EE54D8">
        <w:t>:</w:t>
      </w:r>
      <w:r>
        <w:t xml:space="preserve"> How do you think the other doctors working in your health facility would feel if they were required to obtain a second opinion before a </w:t>
      </w:r>
      <w:r w:rsidR="008F7469">
        <w:t xml:space="preserve">non-emergency </w:t>
      </w:r>
      <w:r>
        <w:t>caesarean section?</w:t>
      </w:r>
    </w:p>
    <w:p w14:paraId="55BBC7F9" w14:textId="784BC3BE" w:rsidR="00EE54D8" w:rsidRDefault="00EE54D8" w:rsidP="00EE54D8">
      <w:pPr>
        <w:pStyle w:val="ListParagraph"/>
      </w:pPr>
    </w:p>
    <w:p w14:paraId="3F12E032" w14:textId="0BC1FECB" w:rsidR="00EE54D8" w:rsidRPr="00370981" w:rsidRDefault="00350D5E" w:rsidP="008F7469">
      <w:pPr>
        <w:pStyle w:val="ListParagraph"/>
        <w:numPr>
          <w:ilvl w:val="0"/>
          <w:numId w:val="11"/>
        </w:numPr>
      </w:pPr>
      <w:r>
        <w:rPr>
          <w:i/>
        </w:rPr>
        <w:t xml:space="preserve">Interviewer: </w:t>
      </w:r>
      <w:r w:rsidR="00EE54D8" w:rsidRPr="00350D5E">
        <w:rPr>
          <w:i/>
        </w:rPr>
        <w:t>Having a mandatory second opinion for a</w:t>
      </w:r>
      <w:r w:rsidR="008F7469">
        <w:rPr>
          <w:i/>
        </w:rPr>
        <w:t xml:space="preserve"> non-emergency</w:t>
      </w:r>
      <w:r w:rsidR="00EE54D8" w:rsidRPr="00350D5E">
        <w:rPr>
          <w:i/>
        </w:rPr>
        <w:t xml:space="preserve"> caesarean section requires adequate resources, </w:t>
      </w:r>
      <w:r w:rsidR="008F7469">
        <w:rPr>
          <w:i/>
        </w:rPr>
        <w:t>for example,</w:t>
      </w:r>
      <w:r w:rsidR="00EE54D8" w:rsidRPr="00350D5E">
        <w:rPr>
          <w:i/>
        </w:rPr>
        <w:t xml:space="preserve"> there</w:t>
      </w:r>
      <w:r w:rsidR="008F7469">
        <w:rPr>
          <w:i/>
        </w:rPr>
        <w:t xml:space="preserve"> needs to be</w:t>
      </w:r>
      <w:r w:rsidR="00EE54D8" w:rsidRPr="00350D5E">
        <w:rPr>
          <w:i/>
        </w:rPr>
        <w:t xml:space="preserve"> always a second doctor available to provide the consult. This second doctor must have clinical qualifications at the same level or higher to the doctor requiring the consult. </w:t>
      </w:r>
      <w:r w:rsidR="008F7469" w:rsidRPr="00370981">
        <w:t xml:space="preserve">What changes do you think would be required to implement this policy in your facility? </w:t>
      </w:r>
    </w:p>
    <w:p w14:paraId="1F923580" w14:textId="2B355F1D" w:rsidR="002C3CF4" w:rsidRDefault="002C3CF4" w:rsidP="002C3CF4">
      <w:pPr>
        <w:pStyle w:val="ListParagraph"/>
        <w:numPr>
          <w:ilvl w:val="1"/>
          <w:numId w:val="11"/>
        </w:numPr>
      </w:pPr>
      <w:r>
        <w:rPr>
          <w:i/>
        </w:rPr>
        <w:t>Probe:</w:t>
      </w:r>
      <w:r>
        <w:t xml:space="preserve"> </w:t>
      </w:r>
      <w:r w:rsidR="00500206">
        <w:t>What type of training would need to be provided?</w:t>
      </w:r>
    </w:p>
    <w:p w14:paraId="398EA0D8" w14:textId="77777777" w:rsidR="00370981" w:rsidRDefault="00370981" w:rsidP="00370981">
      <w:pPr>
        <w:pStyle w:val="ListParagraph"/>
        <w:ind w:left="1440"/>
      </w:pPr>
    </w:p>
    <w:p w14:paraId="2F29DBC1" w14:textId="2FBD58FC" w:rsidR="00500206" w:rsidRDefault="00500206" w:rsidP="002C3CF4">
      <w:pPr>
        <w:pStyle w:val="ListParagraph"/>
        <w:numPr>
          <w:ilvl w:val="1"/>
          <w:numId w:val="11"/>
        </w:numPr>
      </w:pPr>
      <w:r>
        <w:rPr>
          <w:i/>
        </w:rPr>
        <w:t>Probe:</w:t>
      </w:r>
      <w:r>
        <w:t xml:space="preserve"> What type of changes to remuneration/salaries need to occur? </w:t>
      </w:r>
    </w:p>
    <w:p w14:paraId="6A1BEEEA" w14:textId="77777777" w:rsidR="00370981" w:rsidRDefault="00370981" w:rsidP="00370981">
      <w:pPr>
        <w:pStyle w:val="ListParagraph"/>
      </w:pPr>
    </w:p>
    <w:p w14:paraId="1EAD9474" w14:textId="5ED26F5A" w:rsidR="00500206" w:rsidRDefault="00500206" w:rsidP="002C3CF4">
      <w:pPr>
        <w:pStyle w:val="ListParagraph"/>
        <w:numPr>
          <w:ilvl w:val="1"/>
          <w:numId w:val="11"/>
        </w:numPr>
      </w:pPr>
      <w:r>
        <w:rPr>
          <w:i/>
        </w:rPr>
        <w:t>Probe:</w:t>
      </w:r>
      <w:r>
        <w:t xml:space="preserve"> What type of changes to supervision would need to occur?</w:t>
      </w:r>
    </w:p>
    <w:p w14:paraId="4A06BBD1" w14:textId="77777777" w:rsidR="008F7469" w:rsidRDefault="008F7469" w:rsidP="008F7469">
      <w:pPr>
        <w:ind w:left="1080"/>
      </w:pPr>
    </w:p>
    <w:p w14:paraId="50F0DCA4" w14:textId="60A77705" w:rsidR="00500206" w:rsidRDefault="00500206" w:rsidP="00500206">
      <w:pPr>
        <w:pStyle w:val="ListParagraph"/>
        <w:numPr>
          <w:ilvl w:val="0"/>
          <w:numId w:val="11"/>
        </w:numPr>
      </w:pPr>
      <w:r>
        <w:t>How should the health information systems be best adapted to monitor the impact of implementing a mandatory second opinion for caesarean section?</w:t>
      </w:r>
    </w:p>
    <w:p w14:paraId="138DF2EE" w14:textId="77777777" w:rsidR="006E60C4" w:rsidRDefault="006E60C4" w:rsidP="006E60C4">
      <w:pPr>
        <w:pStyle w:val="ListParagraph"/>
      </w:pPr>
    </w:p>
    <w:p w14:paraId="79F900FA" w14:textId="4C8BA4F9" w:rsidR="006E60C4" w:rsidRDefault="006E60C4" w:rsidP="00500206">
      <w:pPr>
        <w:pStyle w:val="ListParagraph"/>
        <w:numPr>
          <w:ilvl w:val="0"/>
          <w:numId w:val="11"/>
        </w:numPr>
        <w:spacing w:before="240" w:line="276" w:lineRule="auto"/>
      </w:pPr>
      <w:r w:rsidRPr="006E60C4">
        <w:rPr>
          <w:lang w:val="en-GB"/>
        </w:rPr>
        <w:t xml:space="preserve">Do you have any other comments or feedback about mandatory second opinion </w:t>
      </w:r>
      <w:r w:rsidR="00E20B61">
        <w:rPr>
          <w:lang w:val="en-GB"/>
        </w:rPr>
        <w:t xml:space="preserve">for caesarean section </w:t>
      </w:r>
      <w:r w:rsidRPr="006E60C4">
        <w:rPr>
          <w:lang w:val="en-GB"/>
        </w:rPr>
        <w:t>in your health facility?</w:t>
      </w:r>
    </w:p>
    <w:p w14:paraId="65C0F7AB" w14:textId="77777777" w:rsidR="00EE54D8" w:rsidRDefault="00EE54D8" w:rsidP="00EE54D8">
      <w:pPr>
        <w:pStyle w:val="ListParagraph"/>
      </w:pPr>
    </w:p>
    <w:p w14:paraId="5F49951C" w14:textId="20475F28" w:rsidR="00DD1C33" w:rsidRDefault="00DD1C33"/>
    <w:p w14:paraId="318B7CD0" w14:textId="56C468E2" w:rsidR="000C052C" w:rsidRDefault="00D65AE5"/>
    <w:sectPr w:rsidR="000C05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C385A" w14:textId="77777777" w:rsidR="00D65AE5" w:rsidRDefault="00D65AE5" w:rsidP="00AF27FF">
      <w:pPr>
        <w:spacing w:after="0" w:line="240" w:lineRule="auto"/>
      </w:pPr>
      <w:r>
        <w:separator/>
      </w:r>
    </w:p>
  </w:endnote>
  <w:endnote w:type="continuationSeparator" w:id="0">
    <w:p w14:paraId="35AA27C1" w14:textId="77777777" w:rsidR="00D65AE5" w:rsidRDefault="00D65AE5" w:rsidP="00AF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D5301" w14:textId="77777777" w:rsidR="000722A6" w:rsidRDefault="00072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594C2" w14:textId="77777777" w:rsidR="000722A6" w:rsidRDefault="00072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1C7B0" w14:textId="77777777" w:rsidR="000722A6" w:rsidRDefault="00072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50AFD" w14:textId="77777777" w:rsidR="00D65AE5" w:rsidRDefault="00D65AE5" w:rsidP="00AF27FF">
      <w:pPr>
        <w:spacing w:after="0" w:line="240" w:lineRule="auto"/>
      </w:pPr>
      <w:r>
        <w:separator/>
      </w:r>
    </w:p>
  </w:footnote>
  <w:footnote w:type="continuationSeparator" w:id="0">
    <w:p w14:paraId="1853486D" w14:textId="77777777" w:rsidR="00D65AE5" w:rsidRDefault="00D65AE5" w:rsidP="00AF2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5B13" w14:textId="77777777" w:rsidR="000722A6" w:rsidRDefault="00072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612DF" w14:textId="797C82FF" w:rsidR="00AF27FF" w:rsidRPr="00AF27FF" w:rsidRDefault="00AD34E0">
    <w:pPr>
      <w:pStyle w:val="Header"/>
      <w:rPr>
        <w:sz w:val="20"/>
        <w:lang w:val="en-AU"/>
      </w:rPr>
    </w:pPr>
    <w:r>
      <w:rPr>
        <w:sz w:val="20"/>
        <w:lang w:val="en-AU"/>
      </w:rPr>
      <w:t xml:space="preserve">Additional </w:t>
    </w:r>
    <w:r>
      <w:rPr>
        <w:sz w:val="20"/>
        <w:lang w:val="en-AU"/>
      </w:rPr>
      <w:t>file</w:t>
    </w:r>
    <w:bookmarkStart w:id="3" w:name="_GoBack"/>
    <w:bookmarkEnd w:id="3"/>
    <w:r w:rsidR="00AF27FF">
      <w:rPr>
        <w:sz w:val="20"/>
        <w:lang w:val="en-AU"/>
      </w:rPr>
      <w:t xml:space="preserve"> </w:t>
    </w:r>
    <w:r w:rsidR="000722A6">
      <w:rPr>
        <w:sz w:val="20"/>
        <w:lang w:val="en-AU"/>
      </w:rPr>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0AAEF" w14:textId="77777777" w:rsidR="000722A6" w:rsidRDefault="00072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7.5pt;height:7.5pt" o:bullet="t">
        <v:imagedata r:id="rId1" o:title="check-mark-md"/>
      </v:shape>
    </w:pict>
  </w:numPicBullet>
  <w:abstractNum w:abstractNumId="0" w15:restartNumberingAfterBreak="0">
    <w:nsid w:val="0AD54103"/>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45C8D"/>
    <w:multiLevelType w:val="hybridMultilevel"/>
    <w:tmpl w:val="C672BDEE"/>
    <w:lvl w:ilvl="0" w:tplc="0C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04030"/>
    <w:multiLevelType w:val="hybridMultilevel"/>
    <w:tmpl w:val="49107CDC"/>
    <w:lvl w:ilvl="0" w:tplc="0C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754BF"/>
    <w:multiLevelType w:val="hybridMultilevel"/>
    <w:tmpl w:val="2D9E884C"/>
    <w:lvl w:ilvl="0" w:tplc="0C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851CB7"/>
    <w:multiLevelType w:val="hybridMultilevel"/>
    <w:tmpl w:val="89C2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C54AD7"/>
    <w:multiLevelType w:val="hybridMultilevel"/>
    <w:tmpl w:val="A168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5F5461"/>
    <w:multiLevelType w:val="hybridMultilevel"/>
    <w:tmpl w:val="9A9CD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8"/>
  </w:num>
  <w:num w:numId="5">
    <w:abstractNumId w:val="12"/>
  </w:num>
  <w:num w:numId="6">
    <w:abstractNumId w:val="6"/>
  </w:num>
  <w:num w:numId="7">
    <w:abstractNumId w:val="9"/>
  </w:num>
  <w:num w:numId="8">
    <w:abstractNumId w:val="10"/>
  </w:num>
  <w:num w:numId="9">
    <w:abstractNumId w:val="4"/>
  </w:num>
  <w:num w:numId="10">
    <w:abstractNumId w:val="5"/>
  </w:num>
  <w:num w:numId="11">
    <w:abstractNumId w:val="3"/>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5&lt;/item&gt;&lt;item&gt;8106&lt;/item&gt;&lt;item&gt;8107&lt;/item&gt;&lt;/record-ids&gt;&lt;/item&gt;&lt;/Libraries&gt;"/>
  </w:docVars>
  <w:rsids>
    <w:rsidRoot w:val="00913B1E"/>
    <w:rsid w:val="00003B19"/>
    <w:rsid w:val="000722A6"/>
    <w:rsid w:val="000C1AF6"/>
    <w:rsid w:val="00244E62"/>
    <w:rsid w:val="00251FD8"/>
    <w:rsid w:val="00267505"/>
    <w:rsid w:val="002A3017"/>
    <w:rsid w:val="002A7BD1"/>
    <w:rsid w:val="002C3CF4"/>
    <w:rsid w:val="002C59D0"/>
    <w:rsid w:val="00350D5E"/>
    <w:rsid w:val="00370981"/>
    <w:rsid w:val="003D6302"/>
    <w:rsid w:val="00406155"/>
    <w:rsid w:val="00474D01"/>
    <w:rsid w:val="00494404"/>
    <w:rsid w:val="00500206"/>
    <w:rsid w:val="00563B87"/>
    <w:rsid w:val="005D1529"/>
    <w:rsid w:val="00680CFE"/>
    <w:rsid w:val="006E60C4"/>
    <w:rsid w:val="00720A55"/>
    <w:rsid w:val="007303E6"/>
    <w:rsid w:val="007337B7"/>
    <w:rsid w:val="007B2604"/>
    <w:rsid w:val="007D116A"/>
    <w:rsid w:val="00816E2B"/>
    <w:rsid w:val="008304E4"/>
    <w:rsid w:val="00862C25"/>
    <w:rsid w:val="008E69B4"/>
    <w:rsid w:val="008F7469"/>
    <w:rsid w:val="009068D3"/>
    <w:rsid w:val="00910894"/>
    <w:rsid w:val="00913B1E"/>
    <w:rsid w:val="009F1D0A"/>
    <w:rsid w:val="00A163E1"/>
    <w:rsid w:val="00A433C0"/>
    <w:rsid w:val="00AA1D7D"/>
    <w:rsid w:val="00AD34E0"/>
    <w:rsid w:val="00AF27FF"/>
    <w:rsid w:val="00B24785"/>
    <w:rsid w:val="00BC646A"/>
    <w:rsid w:val="00C85549"/>
    <w:rsid w:val="00C9582D"/>
    <w:rsid w:val="00CA382B"/>
    <w:rsid w:val="00CA733B"/>
    <w:rsid w:val="00CB556B"/>
    <w:rsid w:val="00CE2C94"/>
    <w:rsid w:val="00D628E3"/>
    <w:rsid w:val="00D65AE5"/>
    <w:rsid w:val="00D83341"/>
    <w:rsid w:val="00DD11F4"/>
    <w:rsid w:val="00DD1C33"/>
    <w:rsid w:val="00E17124"/>
    <w:rsid w:val="00E20B61"/>
    <w:rsid w:val="00E50B21"/>
    <w:rsid w:val="00EE54D8"/>
    <w:rsid w:val="00EF6753"/>
    <w:rsid w:val="00F214E4"/>
    <w:rsid w:val="00F7418D"/>
    <w:rsid w:val="00F866E3"/>
    <w:rsid w:val="00F9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D628E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28E3"/>
    <w:rPr>
      <w:rFonts w:ascii="Calibri" w:hAnsi="Calibri" w:cs="Calibri"/>
      <w:noProof/>
    </w:rPr>
  </w:style>
  <w:style w:type="paragraph" w:customStyle="1" w:styleId="EndNoteBibliography">
    <w:name w:val="EndNote Bibliography"/>
    <w:basedOn w:val="Normal"/>
    <w:link w:val="EndNoteBibliographyChar"/>
    <w:rsid w:val="00D628E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628E3"/>
    <w:rPr>
      <w:rFonts w:ascii="Calibri" w:hAnsi="Calibri" w:cs="Calibri"/>
      <w:noProof/>
    </w:rPr>
  </w:style>
  <w:style w:type="table" w:styleId="TableGrid">
    <w:name w:val="Table Grid"/>
    <w:basedOn w:val="TableNormal"/>
    <w:uiPriority w:val="39"/>
    <w:rsid w:val="00E5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1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27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7FF"/>
  </w:style>
  <w:style w:type="paragraph" w:styleId="Footer">
    <w:name w:val="footer"/>
    <w:basedOn w:val="Normal"/>
    <w:link w:val="FooterChar"/>
    <w:uiPriority w:val="99"/>
    <w:unhideWhenUsed/>
    <w:rsid w:val="00AF2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1701</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15</cp:revision>
  <dcterms:created xsi:type="dcterms:W3CDTF">2019-03-30T09:47:00Z</dcterms:created>
  <dcterms:modified xsi:type="dcterms:W3CDTF">2019-08-30T00:38:00Z</dcterms:modified>
</cp:coreProperties>
</file>