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8401C" w14:textId="392CB390" w:rsidR="00913B1E" w:rsidRPr="00B373D1" w:rsidRDefault="005E6B9A" w:rsidP="00913B1E">
      <w:pPr>
        <w:pStyle w:val="Heading1"/>
        <w:rPr>
          <w:rFonts w:asciiTheme="minorHAnsi" w:hAnsiTheme="minorHAnsi" w:cstheme="minorHAnsi"/>
          <w:b/>
          <w:color w:val="auto"/>
          <w:lang w:val="en-GB"/>
        </w:rPr>
      </w:pPr>
      <w:bookmarkStart w:id="0" w:name="_GoBack"/>
      <w:r w:rsidRPr="007932F7">
        <w:rPr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D4E5A8E" wp14:editId="6A32510A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942975" cy="488315"/>
            <wp:effectExtent l="0" t="0" r="9525" b="6985"/>
            <wp:wrapSquare wrapText="bothSides"/>
            <wp:docPr id="42" name="Picture 41" descr="porukka_02.png">
              <a:extLst xmlns:a="http://schemas.openxmlformats.org/drawingml/2006/main">
                <a:ext uri="{FF2B5EF4-FFF2-40B4-BE49-F238E27FC236}">
                  <a16:creationId xmlns:a16="http://schemas.microsoft.com/office/drawing/2014/main" id="{47CBFBB2-B5D8-4935-8F76-3DB48489FF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 descr="porukka_02.png">
                      <a:extLst>
                        <a:ext uri="{FF2B5EF4-FFF2-40B4-BE49-F238E27FC236}">
                          <a16:creationId xmlns:a16="http://schemas.microsoft.com/office/drawing/2014/main" id="{47CBFBB2-B5D8-4935-8F76-3DB48489FF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9" t="14984" r="9095" b="17953"/>
                    <a:stretch/>
                  </pic:blipFill>
                  <pic:spPr>
                    <a:xfrm>
                      <a:off x="0" y="0"/>
                      <a:ext cx="94297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3B1E" w:rsidRPr="00B373D1">
        <w:rPr>
          <w:rFonts w:asciiTheme="minorHAnsi" w:hAnsiTheme="minorHAnsi" w:cstheme="minorHAnsi"/>
          <w:b/>
          <w:color w:val="auto"/>
          <w:lang w:val="en-GB"/>
        </w:rPr>
        <w:t xml:space="preserve">Qualitative module </w:t>
      </w:r>
      <w:r w:rsidR="00C90B9C">
        <w:rPr>
          <w:rFonts w:asciiTheme="minorHAnsi" w:hAnsiTheme="minorHAnsi" w:cstheme="minorHAnsi"/>
          <w:b/>
          <w:color w:val="auto"/>
          <w:lang w:val="en-GB"/>
        </w:rPr>
        <w:t>11</w:t>
      </w:r>
      <w:r w:rsidR="00913B1E" w:rsidRPr="00B373D1">
        <w:rPr>
          <w:rFonts w:asciiTheme="minorHAnsi" w:hAnsiTheme="minorHAnsi" w:cstheme="minorHAnsi"/>
          <w:b/>
          <w:color w:val="auto"/>
          <w:lang w:val="en-GB"/>
        </w:rPr>
        <w:t xml:space="preserve">: </w:t>
      </w:r>
      <w:r w:rsidR="00EA55BA">
        <w:rPr>
          <w:rFonts w:asciiTheme="minorHAnsi" w:hAnsiTheme="minorHAnsi" w:cstheme="minorHAnsi"/>
          <w:b/>
          <w:color w:val="auto"/>
          <w:lang w:val="en-GB"/>
        </w:rPr>
        <w:t>Setting a goal for caesarean section rate at a facility-level</w:t>
      </w:r>
      <w:bookmarkEnd w:id="0"/>
    </w:p>
    <w:p w14:paraId="05F04BCA" w14:textId="77777777" w:rsidR="00913B1E" w:rsidRPr="00B373D1" w:rsidRDefault="00913B1E" w:rsidP="00913B1E">
      <w:pPr>
        <w:rPr>
          <w:rFonts w:cstheme="minorHAnsi"/>
          <w:lang w:val="en-GB"/>
        </w:rPr>
      </w:pPr>
    </w:p>
    <w:p w14:paraId="6E984126" w14:textId="77777777" w:rsidR="00913B1E" w:rsidRPr="00B373D1" w:rsidRDefault="00913B1E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  <w:r w:rsidRPr="00B373D1">
        <w:rPr>
          <w:rFonts w:asciiTheme="minorHAnsi" w:hAnsiTheme="minorHAnsi" w:cstheme="minorHAnsi"/>
          <w:b/>
          <w:color w:val="auto"/>
          <w:lang w:val="en-GB"/>
        </w:rPr>
        <w:t>Overview of intervention</w:t>
      </w:r>
    </w:p>
    <w:p w14:paraId="6208348E" w14:textId="77777777" w:rsidR="00913B1E" w:rsidRPr="00B373D1" w:rsidRDefault="00913B1E" w:rsidP="00913B1E">
      <w:pPr>
        <w:pStyle w:val="Heading3"/>
        <w:rPr>
          <w:rFonts w:asciiTheme="minorHAnsi" w:hAnsiTheme="minorHAnsi" w:cstheme="minorHAnsi"/>
          <w:i/>
          <w:color w:val="auto"/>
          <w:lang w:val="en-GB"/>
        </w:rPr>
      </w:pPr>
      <w:r w:rsidRPr="00B373D1">
        <w:rPr>
          <w:rFonts w:asciiTheme="minorHAnsi" w:hAnsiTheme="minorHAnsi" w:cstheme="minorHAnsi"/>
          <w:i/>
          <w:color w:val="auto"/>
          <w:lang w:val="en-GB"/>
        </w:rPr>
        <w:t>Background</w:t>
      </w:r>
    </w:p>
    <w:p w14:paraId="1C7DA343" w14:textId="4FD6147C" w:rsidR="00022D58" w:rsidRDefault="00022D58" w:rsidP="00022D58">
      <w:pPr>
        <w:rPr>
          <w:lang w:val="en-GB"/>
        </w:rPr>
      </w:pPr>
      <w:r>
        <w:rPr>
          <w:lang w:val="en-GB"/>
        </w:rPr>
        <w:t>Setting goals for caesarean section rates at a hospital level may help to reduce caesarean section rates for low-risk women. Hospital-specific goal</w:t>
      </w:r>
      <w:r w:rsidR="00EA55BA">
        <w:rPr>
          <w:lang w:val="en-GB"/>
        </w:rPr>
        <w:t>s</w:t>
      </w:r>
      <w:r>
        <w:rPr>
          <w:lang w:val="en-GB"/>
        </w:rPr>
        <w:t xml:space="preserve"> may be a useful way to ensure the flexibility of an “ideal” caesarean section rate, as the target can be adjusted based on the level of hospital (e.g.</w:t>
      </w:r>
      <w:r w:rsidR="009A464F">
        <w:rPr>
          <w:lang w:val="en-GB"/>
        </w:rPr>
        <w:t xml:space="preserve"> </w:t>
      </w:r>
      <w:r>
        <w:rPr>
          <w:lang w:val="en-GB"/>
        </w:rPr>
        <w:t>tertiary vs primary), and the characteristics of the population (e.g. high</w:t>
      </w:r>
      <w:r w:rsidR="00FA5257">
        <w:rPr>
          <w:lang w:val="en-GB"/>
        </w:rPr>
        <w:t>er</w:t>
      </w:r>
      <w:r>
        <w:rPr>
          <w:lang w:val="en-GB"/>
        </w:rPr>
        <w:t xml:space="preserve"> or low</w:t>
      </w:r>
      <w:r w:rsidR="00FA5257">
        <w:rPr>
          <w:lang w:val="en-GB"/>
        </w:rPr>
        <w:t>er</w:t>
      </w:r>
      <w:r>
        <w:rPr>
          <w:lang w:val="en-GB"/>
        </w:rPr>
        <w:t xml:space="preserve"> risk women). Goals </w:t>
      </w:r>
      <w:r w:rsidR="00915CD4">
        <w:rPr>
          <w:lang w:val="en-GB"/>
        </w:rPr>
        <w:t>may be</w:t>
      </w:r>
      <w:r>
        <w:rPr>
          <w:lang w:val="en-GB"/>
        </w:rPr>
        <w:t xml:space="preserve"> agreed upon by </w:t>
      </w:r>
      <w:r w:rsidR="00915CD4">
        <w:rPr>
          <w:lang w:val="en-GB"/>
        </w:rPr>
        <w:t>hospital leaders, in consultation with their staff and external stakeholders such as health managers or community groups.</w:t>
      </w:r>
      <w:r w:rsidR="00952DE6">
        <w:rPr>
          <w:lang w:val="en-GB"/>
        </w:rPr>
        <w:t xml:space="preserve"> </w:t>
      </w:r>
      <w:r w:rsidR="00FA5257">
        <w:rPr>
          <w:lang w:val="en-GB"/>
        </w:rPr>
        <w:t>Goals may target specific Robson groups as opposed to overall caesarean section rate</w:t>
      </w:r>
      <w:r w:rsidR="00EA55BA">
        <w:rPr>
          <w:lang w:val="en-GB"/>
        </w:rPr>
        <w:t xml:space="preserve"> </w:t>
      </w:r>
      <w:r w:rsidR="00EA55BA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&lt;EndNote&gt;&lt;Cite&gt;&lt;Author&gt;World Health Organization&lt;/Author&gt;&lt;Year&gt;2015&lt;/Year&gt;&lt;RecNum&gt;7992&lt;/RecNum&gt;&lt;DisplayText&gt;[1, 2]&lt;/DisplayText&gt;&lt;record&gt;&lt;rec-number&gt;7992&lt;/rec-number&gt;&lt;foreign-keys&gt;&lt;key app="EN" db-id="fs92ewx0pz5waheva9qvv9s1zdap5zzx02ze" timestamp="1519959111"&gt;7992&lt;/key&gt;&lt;/foreign-keys&gt;&lt;ref-type name="Report"&gt;27&lt;/ref-type&gt;&lt;contributors&gt;&lt;authors&gt;&lt;author&gt;World Health Organization,&lt;/author&gt;&lt;/authors&gt;&lt;/contributors&gt;&lt;titles&gt;&lt;title&gt;WHO Statement on Caesarean Section Rates&lt;/title&gt;&lt;/titles&gt;&lt;dates&gt;&lt;year&gt;2015&lt;/year&gt;&lt;/dates&gt;&lt;pub-location&gt;Geneva, Switzerland&lt;/pub-location&gt;&lt;urls&gt;&lt;related-urls&gt;&lt;url&gt;http://apps.who.int/iris/bitstream/10665/161442/1/WHO_RHR_15.02_eng.pdf&lt;/url&gt;&lt;/related-urls&gt;&lt;/urls&gt;&lt;/record&gt;&lt;/Cite&gt;&lt;Cite&gt;&lt;Author&gt;World Health Organization&lt;/Author&gt;&lt;Year&gt;2017&lt;/Year&gt;&lt;RecNum&gt;7661&lt;/RecNum&gt;&lt;record&gt;&lt;rec-number&gt;7661&lt;/rec-number&gt;&lt;foreign-keys&gt;&lt;key app="EN" db-id="fs92ewx0pz5waheva9qvv9s1zdap5zzx02ze" timestamp="1519958816"&gt;7661&lt;/key&gt;&lt;/foreign-keys&gt;&lt;ref-type name="Report"&gt;27&lt;/ref-type&gt;&lt;contributors&gt;&lt;authors&gt;&lt;author&gt;World Health Organization,&lt;/author&gt;&lt;/authors&gt;&lt;/contributors&gt;&lt;titles&gt;&lt;title&gt;Robson Classification: Implementation Manual&lt;/title&gt;&lt;/titles&gt;&lt;dates&gt;&lt;year&gt;2017&lt;/year&gt;&lt;/dates&gt;&lt;pub-location&gt;Geneva, Switzerland&lt;/pub-location&gt;&lt;urls&gt;&lt;/urls&gt;&lt;/record&gt;&lt;/Cite&gt;&lt;/EndNote&gt;</w:instrText>
      </w:r>
      <w:r w:rsidR="00EA55BA">
        <w:rPr>
          <w:lang w:val="en-GB"/>
        </w:rPr>
        <w:fldChar w:fldCharType="separate"/>
      </w:r>
      <w:r w:rsidR="00EA55BA">
        <w:rPr>
          <w:noProof/>
          <w:lang w:val="en-GB"/>
        </w:rPr>
        <w:t>[1, 2]</w:t>
      </w:r>
      <w:r w:rsidR="00EA55BA">
        <w:rPr>
          <w:lang w:val="en-GB"/>
        </w:rPr>
        <w:fldChar w:fldCharType="end"/>
      </w:r>
      <w:r w:rsidR="00FA5257">
        <w:rPr>
          <w:lang w:val="en-GB"/>
        </w:rPr>
        <w:t xml:space="preserve">. </w:t>
      </w:r>
      <w:r w:rsidR="008D56E7">
        <w:rPr>
          <w:lang w:val="en-GB"/>
        </w:rPr>
        <w:t>Over time, goals and targets can progressively be reassessed and modified to reflect the dynamics of quality improvement initiatives and progress.</w:t>
      </w:r>
    </w:p>
    <w:p w14:paraId="5E1ACBC8" w14:textId="60439A27" w:rsidR="00913B1E" w:rsidRPr="00B373D1" w:rsidRDefault="00913B1E" w:rsidP="00913B1E">
      <w:pPr>
        <w:pStyle w:val="Heading3"/>
        <w:rPr>
          <w:rFonts w:asciiTheme="minorHAnsi" w:hAnsiTheme="minorHAnsi" w:cstheme="minorHAnsi"/>
          <w:i/>
          <w:color w:val="auto"/>
          <w:lang w:val="en-GB"/>
        </w:rPr>
      </w:pPr>
      <w:r w:rsidRPr="00B373D1">
        <w:rPr>
          <w:rFonts w:asciiTheme="minorHAnsi" w:hAnsiTheme="minorHAnsi" w:cstheme="minorHAnsi"/>
          <w:i/>
          <w:color w:val="auto"/>
          <w:lang w:val="en-GB"/>
        </w:rPr>
        <w:t>Supporting evidence</w:t>
      </w:r>
    </w:p>
    <w:p w14:paraId="04B4C8E1" w14:textId="4B54E11C" w:rsidR="007137CD" w:rsidRDefault="00022D58" w:rsidP="007137CD">
      <w:pPr>
        <w:rPr>
          <w:lang w:val="en-GB"/>
        </w:rPr>
      </w:pPr>
      <w:r>
        <w:rPr>
          <w:lang w:val="en-GB"/>
        </w:rPr>
        <w:t>T</w:t>
      </w:r>
      <w:r w:rsidR="007137CD">
        <w:rPr>
          <w:lang w:val="en-GB"/>
        </w:rPr>
        <w:t xml:space="preserve">here is limited evidence to support or refute </w:t>
      </w:r>
      <w:r>
        <w:rPr>
          <w:lang w:val="en-GB"/>
        </w:rPr>
        <w:t>the hypothesis that goal setting at a hospital level can reduce caesarean section rates</w:t>
      </w:r>
      <w:r w:rsidR="007137CD">
        <w:rPr>
          <w:lang w:val="en-GB"/>
        </w:rPr>
        <w:t xml:space="preserve">, thus studies evaluating the effects of this intervention are needed </w:t>
      </w:r>
      <w:r w:rsidR="007137CD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&lt;EndNote&gt;&lt;Cite&gt;&lt;Author&gt;World Health Organization&lt;/Author&gt;&lt;Year&gt;2018&lt;/Year&gt;&lt;RecNum&gt;8106&lt;/RecNum&gt;&lt;DisplayText&gt;[3]&lt;/DisplayText&gt;&lt;record&gt;&lt;rec-number&gt;8106&lt;/rec-number&gt;&lt;foreign-keys&gt;&lt;key app="EN" db-id="fs92ewx0pz5waheva9qvv9s1zdap5zzx02ze" timestamp="1529279934"&gt;8106&lt;/key&gt;&lt;/foreign-keys&gt;&lt;ref-type name="Report"&gt;27&lt;/ref-type&gt;&lt;contributors&gt;&lt;authors&gt;&lt;author&gt;World Health Organization,&lt;/author&gt;&lt;/authors&gt;&lt;/contributors&gt;&lt;titles&gt;&lt;title&gt;WHO recommendations on non-clinical interventions to reduce unnecessary caesarean sections&lt;/title&gt;&lt;/titles&gt;&lt;dates&gt;&lt;year&gt;2018&lt;/year&gt;&lt;/dates&gt;&lt;pub-location&gt;Geneva, Switzerland&lt;/pub-location&gt;&lt;publisher&gt;World Health Organization&lt;/publisher&gt;&lt;urls&gt;&lt;/urls&gt;&lt;/record&gt;&lt;/Cite&gt;&lt;/EndNote&gt;</w:instrText>
      </w:r>
      <w:r w:rsidR="007137CD">
        <w:rPr>
          <w:lang w:val="en-GB"/>
        </w:rPr>
        <w:fldChar w:fldCharType="separate"/>
      </w:r>
      <w:r w:rsidR="00EA55BA">
        <w:rPr>
          <w:noProof/>
          <w:lang w:val="en-GB"/>
        </w:rPr>
        <w:t>[3]</w:t>
      </w:r>
      <w:r w:rsidR="007137CD">
        <w:rPr>
          <w:lang w:val="en-GB"/>
        </w:rPr>
        <w:fldChar w:fldCharType="end"/>
      </w:r>
      <w:r w:rsidR="007137CD">
        <w:rPr>
          <w:lang w:val="en-GB"/>
        </w:rPr>
        <w:t>.</w:t>
      </w:r>
      <w:r w:rsidR="00B5487A">
        <w:rPr>
          <w:lang w:val="en-GB"/>
        </w:rPr>
        <w:t xml:space="preserve"> Ideally, these studies will include goal setting at the hospital level as one component of a multifaceted strategy </w:t>
      </w:r>
      <w:r w:rsidR="00B5487A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&lt;EndNote&gt;&lt;Cite&gt;&lt;Author&gt;World Health Organization&lt;/Author&gt;&lt;Year&gt;2018&lt;/Year&gt;&lt;RecNum&gt;8106&lt;/RecNum&gt;&lt;DisplayText&gt;[3]&lt;/DisplayText&gt;&lt;record&gt;&lt;rec-number&gt;8106&lt;/rec-number&gt;&lt;foreign-keys&gt;&lt;key app="EN" db-id="fs92ewx0pz5waheva9qvv9s1zdap5zzx02ze" timestamp="1529279934"&gt;8106&lt;/key&gt;&lt;/foreign-keys&gt;&lt;ref-type name="Report"&gt;27&lt;/ref-type&gt;&lt;contributors&gt;&lt;authors&gt;&lt;author&gt;World Health Organization,&lt;/author&gt;&lt;/authors&gt;&lt;/contributors&gt;&lt;titles&gt;&lt;title&gt;WHO recommendations on non-clinical interventions to reduce unnecessary caesarean sections&lt;/title&gt;&lt;/titles&gt;&lt;dates&gt;&lt;year&gt;2018&lt;/year&gt;&lt;/dates&gt;&lt;pub-location&gt;Geneva, Switzerland&lt;/pub-location&gt;&lt;publisher&gt;World Health Organization&lt;/publisher&gt;&lt;urls&gt;&lt;/urls&gt;&lt;/record&gt;&lt;/Cite&gt;&lt;/EndNote&gt;</w:instrText>
      </w:r>
      <w:r w:rsidR="00B5487A">
        <w:rPr>
          <w:lang w:val="en-GB"/>
        </w:rPr>
        <w:fldChar w:fldCharType="separate"/>
      </w:r>
      <w:r w:rsidR="00EA55BA">
        <w:rPr>
          <w:noProof/>
          <w:lang w:val="en-GB"/>
        </w:rPr>
        <w:t>[3]</w:t>
      </w:r>
      <w:r w:rsidR="00B5487A">
        <w:rPr>
          <w:lang w:val="en-GB"/>
        </w:rPr>
        <w:fldChar w:fldCharType="end"/>
      </w:r>
      <w:r w:rsidR="00B5487A">
        <w:rPr>
          <w:lang w:val="en-GB"/>
        </w:rPr>
        <w:t>.</w:t>
      </w:r>
      <w:r w:rsidR="003D4BD7">
        <w:rPr>
          <w:lang w:val="en-GB"/>
        </w:rPr>
        <w:t xml:space="preserve"> One interrupted time series study implemented a multifaceted strategy including evidence-based guidelines, 24 hour coverage by an attending physician and a hospital-level caesarean section target </w:t>
      </w:r>
      <w:r w:rsidR="003D4BD7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&lt;EndNote&gt;&lt;Cite&gt;&lt;Author&gt;Poma&lt;/Author&gt;&lt;Year&gt;1998&lt;/Year&gt;&lt;RecNum&gt;8118&lt;/RecNum&gt;&lt;DisplayText&gt;[4]&lt;/DisplayText&gt;&lt;record&gt;&lt;rec-number&gt;8118&lt;/rec-number&gt;&lt;foreign-keys&gt;&lt;key app="EN" db-id="fs92ewx0pz5waheva9qvv9s1zdap5zzx02ze" timestamp="1529457758"&gt;8118&lt;/key&gt;&lt;/foreign-keys&gt;&lt;ref-type name="Journal Article"&gt;17&lt;/ref-type&gt;&lt;contributors&gt;&lt;authors&gt;&lt;author&gt;Poma, Pedro A.&lt;/author&gt;&lt;/authors&gt;&lt;/contributors&gt;&lt;titles&gt;&lt;title&gt;Effect of Departmental Policies on Cesarean Delivery Rates: A Community Hospital Experience&lt;/title&gt;&lt;secondary-title&gt;Obstetrics &amp;amp; Gynecology&lt;/secondary-title&gt;&lt;/titles&gt;&lt;periodical&gt;&lt;full-title&gt;Obstetrics &amp;amp; Gynecology&lt;/full-title&gt;&lt;/periodical&gt;&lt;pages&gt;1013-1018&lt;/pages&gt;&lt;volume&gt;91&lt;/volume&gt;&lt;number&gt;6&lt;/number&gt;&lt;dates&gt;&lt;year&gt;1998&lt;/year&gt;&lt;pub-dates&gt;&lt;date&gt;1998/06/01/&lt;/date&gt;&lt;/pub-dates&gt;&lt;/dates&gt;&lt;isbn&gt;0029-7844&lt;/isbn&gt;&lt;urls&gt;&lt;related-urls&gt;&lt;url&gt;http://www.sciencedirect.com/science/article/pii/S0029784498000775&lt;/url&gt;&lt;/related-urls&gt;&lt;/urls&gt;&lt;electronic-resource-num&gt;https://doi.org/10.1016/S0029-7844(98)00077-5&lt;/electronic-resource-num&gt;&lt;/record&gt;&lt;/Cite&gt;&lt;/EndNote&gt;</w:instrText>
      </w:r>
      <w:r w:rsidR="003D4BD7">
        <w:rPr>
          <w:lang w:val="en-GB"/>
        </w:rPr>
        <w:fldChar w:fldCharType="separate"/>
      </w:r>
      <w:r w:rsidR="00EA55BA">
        <w:rPr>
          <w:noProof/>
          <w:lang w:val="en-GB"/>
        </w:rPr>
        <w:t>[4]</w:t>
      </w:r>
      <w:r w:rsidR="003D4BD7">
        <w:rPr>
          <w:lang w:val="en-GB"/>
        </w:rPr>
        <w:fldChar w:fldCharType="end"/>
      </w:r>
      <w:r w:rsidR="003D4BD7">
        <w:rPr>
          <w:lang w:val="en-GB"/>
        </w:rPr>
        <w:t xml:space="preserve">. This study found that the overall caesarean section rate decreased over a six year period from 23.2% to 16.0%, primary caesarean section rates decreased from 13.8% to 9.7%, and repeat caesarean section rates decreased from 9.4% to 6.3% </w:t>
      </w:r>
      <w:r w:rsidR="003D4BD7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&lt;EndNote&gt;&lt;Cite&gt;&lt;Author&gt;Poma&lt;/Author&gt;&lt;Year&gt;1998&lt;/Year&gt;&lt;RecNum&gt;8118&lt;/RecNum&gt;&lt;DisplayText&gt;[4]&lt;/DisplayText&gt;&lt;record&gt;&lt;rec-number&gt;8118&lt;/rec-number&gt;&lt;foreign-keys&gt;&lt;key app="EN" db-id="fs92ewx0pz5waheva9qvv9s1zdap5zzx02ze" timestamp="1529457758"&gt;8118&lt;/key&gt;&lt;/foreign-keys&gt;&lt;ref-type name="Journal Article"&gt;17&lt;/ref-type&gt;&lt;contributors&gt;&lt;authors&gt;&lt;author&gt;Poma, Pedro A.&lt;/author&gt;&lt;/authors&gt;&lt;/contributors&gt;&lt;titles&gt;&lt;title&gt;Effect of Departmental Policies on Cesarean Delivery Rates: A Community Hospital Experience&lt;/title&gt;&lt;secondary-title&gt;Obstetrics &amp;amp; Gynecology&lt;/secondary-title&gt;&lt;/titles&gt;&lt;periodical&gt;&lt;full-title&gt;Obstetrics &amp;amp; Gynecology&lt;/full-title&gt;&lt;/periodical&gt;&lt;pages&gt;1013-1018&lt;/pages&gt;&lt;volume&gt;91&lt;/volume&gt;&lt;number&gt;6&lt;/number&gt;&lt;dates&gt;&lt;year&gt;1998&lt;/year&gt;&lt;pub-dates&gt;&lt;date&gt;1998/06/01/&lt;/date&gt;&lt;/pub-dates&gt;&lt;/dates&gt;&lt;isbn&gt;0029-7844&lt;/isbn&gt;&lt;urls&gt;&lt;related-urls&gt;&lt;url&gt;http://www.sciencedirect.com/science/article/pii/S0029784498000775&lt;/url&gt;&lt;/related-urls&gt;&lt;/urls&gt;&lt;electronic-resource-num&gt;https://doi.org/10.1016/S0029-7844(98)00077-5&lt;/electronic-resource-num&gt;&lt;/record&gt;&lt;/Cite&gt;&lt;/EndNote&gt;</w:instrText>
      </w:r>
      <w:r w:rsidR="003D4BD7">
        <w:rPr>
          <w:lang w:val="en-GB"/>
        </w:rPr>
        <w:fldChar w:fldCharType="separate"/>
      </w:r>
      <w:r w:rsidR="00EA55BA">
        <w:rPr>
          <w:noProof/>
          <w:lang w:val="en-GB"/>
        </w:rPr>
        <w:t>[4]</w:t>
      </w:r>
      <w:r w:rsidR="003D4BD7">
        <w:rPr>
          <w:lang w:val="en-GB"/>
        </w:rPr>
        <w:fldChar w:fldCharType="end"/>
      </w:r>
      <w:r w:rsidR="003D4BD7">
        <w:rPr>
          <w:lang w:val="en-GB"/>
        </w:rPr>
        <w:t>.</w:t>
      </w:r>
    </w:p>
    <w:p w14:paraId="74FC0438" w14:textId="32F6E5ED" w:rsidR="00913B1E" w:rsidRPr="00B373D1" w:rsidRDefault="00913B1E" w:rsidP="00913B1E">
      <w:pPr>
        <w:rPr>
          <w:rFonts w:cstheme="minorHAnsi"/>
          <w:lang w:val="en-GB"/>
        </w:rPr>
      </w:pPr>
      <w:r w:rsidRPr="00B373D1">
        <w:rPr>
          <w:rFonts w:cstheme="minorHAnsi"/>
          <w:lang w:val="en-GB"/>
        </w:rPr>
        <w:t>Based on th</w:t>
      </w:r>
      <w:r w:rsidR="007137CD">
        <w:rPr>
          <w:rFonts w:cstheme="minorHAnsi"/>
          <w:lang w:val="en-GB"/>
        </w:rPr>
        <w:t>e limited</w:t>
      </w:r>
      <w:r w:rsidRPr="00B373D1">
        <w:rPr>
          <w:rFonts w:cstheme="minorHAnsi"/>
          <w:lang w:val="en-GB"/>
        </w:rPr>
        <w:t xml:space="preserve"> evidence, WHO </w:t>
      </w:r>
      <w:r w:rsidR="007137CD">
        <w:rPr>
          <w:rFonts w:cstheme="minorHAnsi"/>
          <w:lang w:val="en-GB"/>
        </w:rPr>
        <w:t xml:space="preserve">has called for more research to explore the impact of goal setting for caesarean section rates at a hospital level </w:t>
      </w:r>
      <w:r w:rsidR="007137CD">
        <w:rPr>
          <w:rFonts w:cstheme="minorHAnsi"/>
          <w:lang w:val="en-GB"/>
        </w:rPr>
        <w:fldChar w:fldCharType="begin"/>
      </w:r>
      <w:r w:rsidR="00EA55BA">
        <w:rPr>
          <w:rFonts w:cstheme="minorHAnsi"/>
          <w:lang w:val="en-GB"/>
        </w:rPr>
        <w:instrText xml:space="preserve"> ADDIN EN.CITE &lt;EndNote&gt;&lt;Cite&gt;&lt;Author&gt;World Health Organization&lt;/Author&gt;&lt;Year&gt;2018&lt;/Year&gt;&lt;RecNum&gt;8106&lt;/RecNum&gt;&lt;DisplayText&gt;[3]&lt;/DisplayText&gt;&lt;record&gt;&lt;rec-number&gt;8106&lt;/rec-number&gt;&lt;foreign-keys&gt;&lt;key app="EN" db-id="fs92ewx0pz5waheva9qvv9s1zdap5zzx02ze" timestamp="1529279934"&gt;8106&lt;/key&gt;&lt;/foreign-keys&gt;&lt;ref-type name="Report"&gt;27&lt;/ref-type&gt;&lt;contributors&gt;&lt;authors&gt;&lt;author&gt;World Health Organization,&lt;/author&gt;&lt;/authors&gt;&lt;/contributors&gt;&lt;titles&gt;&lt;title&gt;WHO recommendations on non-clinical interventions to reduce unnecessary caesarean sections&lt;/title&gt;&lt;/titles&gt;&lt;dates&gt;&lt;year&gt;2018&lt;/year&gt;&lt;/dates&gt;&lt;pub-location&gt;Geneva, Switzerland&lt;/pub-location&gt;&lt;publisher&gt;World Health Organization&lt;/publisher&gt;&lt;urls&gt;&lt;/urls&gt;&lt;/record&gt;&lt;/Cite&gt;&lt;/EndNote&gt;</w:instrText>
      </w:r>
      <w:r w:rsidR="007137CD">
        <w:rPr>
          <w:rFonts w:cstheme="minorHAnsi"/>
          <w:lang w:val="en-GB"/>
        </w:rPr>
        <w:fldChar w:fldCharType="separate"/>
      </w:r>
      <w:r w:rsidR="00EA55BA">
        <w:rPr>
          <w:rFonts w:cstheme="minorHAnsi"/>
          <w:noProof/>
          <w:lang w:val="en-GB"/>
        </w:rPr>
        <w:t>[3]</w:t>
      </w:r>
      <w:r w:rsidR="007137CD">
        <w:rPr>
          <w:rFonts w:cstheme="minorHAnsi"/>
          <w:lang w:val="en-GB"/>
        </w:rPr>
        <w:fldChar w:fldCharType="end"/>
      </w:r>
      <w:r w:rsidRPr="00B373D1">
        <w:rPr>
          <w:rFonts w:cstheme="minorHAnsi"/>
          <w:lang w:val="en-GB"/>
        </w:rPr>
        <w:t>.</w:t>
      </w:r>
    </w:p>
    <w:p w14:paraId="30A2D98B" w14:textId="7F5414B5" w:rsidR="00913B1E" w:rsidRPr="00B373D1" w:rsidRDefault="00913B1E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  <w:r w:rsidRPr="00B373D1">
        <w:rPr>
          <w:rFonts w:asciiTheme="minorHAnsi" w:hAnsiTheme="minorHAnsi" w:cstheme="minorHAnsi"/>
          <w:b/>
          <w:color w:val="auto"/>
          <w:lang w:val="en-GB"/>
        </w:rPr>
        <w:t>Theory of change</w:t>
      </w:r>
    </w:p>
    <w:p w14:paraId="6799B67B" w14:textId="7AAB4FF6" w:rsidR="00B5607F" w:rsidRDefault="00964A65" w:rsidP="004B0F98">
      <w:pPr>
        <w:rPr>
          <w:lang w:val="en-GB"/>
        </w:rPr>
      </w:pPr>
      <w:r>
        <w:rPr>
          <w:lang w:val="en-GB"/>
        </w:rPr>
        <w:t xml:space="preserve">The process by which goals are identified and set inherently implies an expression of dissatisfaction with current conditions and desire to change or improve for the future </w:t>
      </w:r>
      <w:r w:rsidR="00CB4827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&lt;EndNote&gt;&lt;Cite&gt;&lt;Author&gt;Locke&lt;/Author&gt;&lt;Year&gt;2006&lt;/Year&gt;&lt;RecNum&gt;8120&lt;/RecNum&gt;&lt;DisplayText&gt;[5]&lt;/DisplayText&gt;&lt;record&gt;&lt;rec-number&gt;8120&lt;/rec-number&gt;&lt;foreign-keys&gt;&lt;key app="EN" db-id="fs92ewx0pz5waheva9qvv9s1zdap5zzx02ze" timestamp="1529460679"&gt;8120&lt;/key&gt;&lt;/foreign-keys&gt;&lt;ref-type name="Journal Article"&gt;17&lt;/ref-type&gt;&lt;contributors&gt;&lt;authors&gt;&lt;author&gt;Locke, Edwin A.&lt;/author&gt;&lt;author&gt;Latham, Gary P.&lt;/author&gt;&lt;/authors&gt;&lt;/contributors&gt;&lt;titles&gt;&lt;title&gt;New Directions in Goal-Setting Theory&lt;/title&gt;&lt;secondary-title&gt;Current Directions in Psychological Science&lt;/secondary-title&gt;&lt;/titles&gt;&lt;periodical&gt;&lt;full-title&gt;Current Directions in Psychological Science&lt;/full-title&gt;&lt;/periodical&gt;&lt;pages&gt;265-268&lt;/pages&gt;&lt;volume&gt;15&lt;/volume&gt;&lt;number&gt;5&lt;/number&gt;&lt;dates&gt;&lt;year&gt;2006&lt;/year&gt;&lt;pub-dates&gt;&lt;date&gt;2006/10/01&lt;/date&gt;&lt;/pub-dates&gt;&lt;/dates&gt;&lt;publisher&gt;SAGE Publications Inc&lt;/publisher&gt;&lt;isbn&gt;0963-7214&lt;/isbn&gt;&lt;urls&gt;&lt;related-urls&gt;&lt;url&gt;https://doi.org/10.1111/j.1467-8721.2006.00449.x&lt;/url&gt;&lt;/related-urls&gt;&lt;/urls&gt;&lt;electronic-resource-num&gt;10.1111/j.1467-8721.2006.00449.x&lt;/electronic-resource-num&gt;&lt;access-date&gt;2018/06/19&lt;/access-date&gt;&lt;/record&gt;&lt;/Cite&gt;&lt;/EndNote&gt;</w:instrText>
      </w:r>
      <w:r w:rsidR="00CB4827">
        <w:rPr>
          <w:lang w:val="en-GB"/>
        </w:rPr>
        <w:fldChar w:fldCharType="separate"/>
      </w:r>
      <w:r w:rsidR="00EA55BA">
        <w:rPr>
          <w:noProof/>
          <w:lang w:val="en-GB"/>
        </w:rPr>
        <w:t>[5]</w:t>
      </w:r>
      <w:r w:rsidR="00CB4827">
        <w:rPr>
          <w:lang w:val="en-GB"/>
        </w:rPr>
        <w:fldChar w:fldCharType="end"/>
      </w:r>
      <w:r>
        <w:rPr>
          <w:lang w:val="en-GB"/>
        </w:rPr>
        <w:t>. Prior to setting goals, it is important to conduct a problem analysis to understand the issue in a given context, and select an intervention or interventions that will address the issue; this may be referred to as a problem-based goal-setting approach</w:t>
      </w:r>
      <w:r w:rsidR="00CB4827">
        <w:rPr>
          <w:lang w:val="en-GB"/>
        </w:rPr>
        <w:t xml:space="preserve"> </w:t>
      </w:r>
      <w:r w:rsidR="00CB4827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&lt;EndNote&gt;&lt;Cite&gt;&lt;Author&gt;Locke&lt;/Author&gt;&lt;Year&gt;2002&lt;/Year&gt;&lt;RecNum&gt;8121&lt;/RecNum&gt;&lt;DisplayText&gt;[6]&lt;/DisplayText&gt;&lt;record&gt;&lt;rec-number&gt;8121&lt;/rec-number&gt;&lt;foreign-keys&gt;&lt;key app="EN" db-id="fs92ewx0pz5waheva9qvv9s1zdap5zzx02ze" timestamp="1529460845"&gt;8121&lt;/key&gt;&lt;/foreign-keys&gt;&lt;ref-type name="Journal Article"&gt;17&lt;/ref-type&gt;&lt;contributors&gt;&lt;authors&gt;&lt;author&gt;Locke, E. A.&lt;/author&gt;&lt;author&gt;Latham, G. P.&lt;/author&gt;&lt;/authors&gt;&lt;/contributors&gt;&lt;auth-address&gt;R. H. Smith School of Business, University of Maryland, USA. elocke@rhsmith.umd.edu&lt;/auth-address&gt;&lt;titles&gt;&lt;title&gt;Building a practically useful theory of goal setting and task motivation. A 35-year odyssey&lt;/title&gt;&lt;secondary-title&gt;Am Psychol&lt;/secondary-title&gt;&lt;alt-title&gt;The American psychologist&lt;/alt-title&gt;&lt;/titles&gt;&lt;periodical&gt;&lt;full-title&gt;Am Psychol&lt;/full-title&gt;&lt;abbr-1&gt;The American psychologist&lt;/abbr-1&gt;&lt;/periodical&gt;&lt;alt-periodical&gt;&lt;full-title&gt;Am Psychol&lt;/full-title&gt;&lt;abbr-1&gt;The American psychologist&lt;/abbr-1&gt;&lt;/alt-periodical&gt;&lt;pages&gt;705-17&lt;/pages&gt;&lt;volume&gt;57&lt;/volume&gt;&lt;number&gt;9&lt;/number&gt;&lt;edition&gt;2002/09/20&lt;/edition&gt;&lt;keywords&gt;&lt;keyword&gt;*Goals&lt;/keyword&gt;&lt;keyword&gt;Humans&lt;/keyword&gt;&lt;keyword&gt;*Motivation&lt;/keyword&gt;&lt;keyword&gt;*Psychological Theory&lt;/keyword&gt;&lt;/keywords&gt;&lt;dates&gt;&lt;year&gt;2002&lt;/year&gt;&lt;pub-dates&gt;&lt;date&gt;Sep&lt;/date&gt;&lt;/pub-dates&gt;&lt;/dates&gt;&lt;isbn&gt;0003-066X (Print)&amp;#xD;0003-066x&lt;/isbn&gt;&lt;accession-num&gt;12237980&lt;/accession-num&gt;&lt;urls&gt;&lt;/urls&gt;&lt;remote-database-provider&gt;NLM&lt;/remote-database-provider&gt;&lt;language&gt;eng&lt;/language&gt;&lt;/record&gt;&lt;/Cite&gt;&lt;/EndNote&gt;</w:instrText>
      </w:r>
      <w:r w:rsidR="00CB4827">
        <w:rPr>
          <w:lang w:val="en-GB"/>
        </w:rPr>
        <w:fldChar w:fldCharType="separate"/>
      </w:r>
      <w:r w:rsidR="00EA55BA">
        <w:rPr>
          <w:noProof/>
          <w:lang w:val="en-GB"/>
        </w:rPr>
        <w:t>[6]</w:t>
      </w:r>
      <w:r w:rsidR="00CB4827">
        <w:rPr>
          <w:lang w:val="en-GB"/>
        </w:rPr>
        <w:fldChar w:fldCharType="end"/>
      </w:r>
      <w:r>
        <w:rPr>
          <w:lang w:val="en-GB"/>
        </w:rPr>
        <w:t xml:space="preserve">. A key underpinning of goal-setting theories is the power of goals to motivate provider behaviour change in order to achieve the desired change or outcome </w:t>
      </w:r>
      <w:r w:rsidR="00CB4827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&lt;EndNote&gt;&lt;Cite&gt;&lt;Author&gt;Locke&lt;/Author&gt;&lt;Year&gt;2006&lt;/Year&gt;&lt;RecNum&gt;8120&lt;/RecNum&gt;&lt;DisplayText&gt;[5]&lt;/DisplayText&gt;&lt;record&gt;&lt;rec-number&gt;8120&lt;/rec-number&gt;&lt;foreign-keys&gt;&lt;key app="EN" db-id="fs92ewx0pz5waheva9qvv9s1zdap5zzx02ze" timestamp="1529460679"&gt;8120&lt;/key&gt;&lt;/foreign-keys&gt;&lt;ref-type name="Journal Article"&gt;17&lt;/ref-type&gt;&lt;contributors&gt;&lt;authors&gt;&lt;author&gt;Locke, Edwin A.&lt;/author&gt;&lt;author&gt;Latham, Gary P.&lt;/author&gt;&lt;/authors&gt;&lt;/contributors&gt;&lt;titles&gt;&lt;title&gt;New Directions in Goal-Setting Theory&lt;/title&gt;&lt;secondary-title&gt;Current Directions in Psychological Science&lt;/secondary-title&gt;&lt;/titles&gt;&lt;periodical&gt;&lt;full-title&gt;Current Directions in Psychological Science&lt;/full-title&gt;&lt;/periodical&gt;&lt;pages&gt;265-268&lt;/pages&gt;&lt;volume&gt;15&lt;/volume&gt;&lt;number&gt;5&lt;/number&gt;&lt;dates&gt;&lt;year&gt;2006&lt;/year&gt;&lt;pub-dates&gt;&lt;date&gt;2006/10/01&lt;/date&gt;&lt;/pub-dates&gt;&lt;/dates&gt;&lt;publisher&gt;SAGE Publications Inc&lt;/publisher&gt;&lt;isbn&gt;0963-7214&lt;/isbn&gt;&lt;urls&gt;&lt;related-urls&gt;&lt;url&gt;https://doi.org/10.1111/j.1467-8721.2006.00449.x&lt;/url&gt;&lt;/related-urls&gt;&lt;/urls&gt;&lt;electronic-resource-num&gt;10.1111/j.1467-8721.2006.00449.x&lt;/electronic-resource-num&gt;&lt;access-date&gt;2018/06/19&lt;/access-date&gt;&lt;/record&gt;&lt;/Cite&gt;&lt;/EndNote&gt;</w:instrText>
      </w:r>
      <w:r w:rsidR="00CB4827">
        <w:rPr>
          <w:lang w:val="en-GB"/>
        </w:rPr>
        <w:fldChar w:fldCharType="separate"/>
      </w:r>
      <w:r w:rsidR="00EA55BA">
        <w:rPr>
          <w:noProof/>
          <w:lang w:val="en-GB"/>
        </w:rPr>
        <w:t>[5]</w:t>
      </w:r>
      <w:r w:rsidR="00CB4827">
        <w:rPr>
          <w:lang w:val="en-GB"/>
        </w:rPr>
        <w:fldChar w:fldCharType="end"/>
      </w:r>
      <w:r>
        <w:rPr>
          <w:lang w:val="en-GB"/>
        </w:rPr>
        <w:t>. Goals may motivate better individual task performance by inspiring behaviour change around the goal-relevant behaviours</w:t>
      </w:r>
      <w:r w:rsidR="00CB4827">
        <w:rPr>
          <w:lang w:val="en-GB"/>
        </w:rPr>
        <w:t xml:space="preserve"> </w:t>
      </w:r>
      <w:r w:rsidR="00CB4827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&lt;EndNote&gt;&lt;Cite&gt;&lt;Author&gt;Locke&lt;/Author&gt;&lt;Year&gt;2006&lt;/Year&gt;&lt;RecNum&gt;8120&lt;/RecNum&gt;&lt;DisplayText&gt;[5]&lt;/DisplayText&gt;&lt;record&gt;&lt;rec-number&gt;8120&lt;/rec-number&gt;&lt;foreign-keys&gt;&lt;key app="EN" db-id="fs92ewx0pz5waheva9qvv9s1zdap5zzx02ze" timestamp="1529460679"&gt;8120&lt;/key&gt;&lt;/foreign-keys&gt;&lt;ref-type name="Journal Article"&gt;17&lt;/ref-type&gt;&lt;contributors&gt;&lt;authors&gt;&lt;author&gt;Locke, Edwin A.&lt;/author&gt;&lt;author&gt;Latham, Gary P.&lt;/author&gt;&lt;/authors&gt;&lt;/contributors&gt;&lt;titles&gt;&lt;title&gt;New Directions in Goal-Setting Theory&lt;/title&gt;&lt;secondary-title&gt;Current Directions in Psychological Science&lt;/secondary-title&gt;&lt;/titles&gt;&lt;periodical&gt;&lt;full-title&gt;Current Directions in Psychological Science&lt;/full-title&gt;&lt;/periodical&gt;&lt;pages&gt;265-268&lt;/pages&gt;&lt;volume&gt;15&lt;/volume&gt;&lt;number&gt;5&lt;/number&gt;&lt;dates&gt;&lt;year&gt;2006&lt;/year&gt;&lt;pub-dates&gt;&lt;date&gt;2006/10/01&lt;/date&gt;&lt;/pub-dates&gt;&lt;/dates&gt;&lt;publisher&gt;SAGE Publications Inc&lt;/publisher&gt;&lt;isbn&gt;0963-7214&lt;/isbn&gt;&lt;urls&gt;&lt;related-urls&gt;&lt;url&gt;https://doi.org/10.1111/j.1467-8721.2006.00449.x&lt;/url&gt;&lt;/related-urls&gt;&lt;/urls&gt;&lt;electronic-resource-num&gt;10.1111/j.1467-8721.2006.00449.x&lt;/electronic-resource-num&gt;&lt;access-date&gt;2018/06/19&lt;/access-date&gt;&lt;/record&gt;&lt;/Cite&gt;&lt;/EndNote&gt;</w:instrText>
      </w:r>
      <w:r w:rsidR="00CB4827">
        <w:rPr>
          <w:lang w:val="en-GB"/>
        </w:rPr>
        <w:fldChar w:fldCharType="separate"/>
      </w:r>
      <w:r w:rsidR="00EA55BA">
        <w:rPr>
          <w:noProof/>
          <w:lang w:val="en-GB"/>
        </w:rPr>
        <w:t>[5]</w:t>
      </w:r>
      <w:r w:rsidR="00CB4827">
        <w:rPr>
          <w:lang w:val="en-GB"/>
        </w:rPr>
        <w:fldChar w:fldCharType="end"/>
      </w:r>
      <w:r>
        <w:rPr>
          <w:lang w:val="en-GB"/>
        </w:rPr>
        <w:t xml:space="preserve">. In the context of reducing caesarean section rates, goal setting at the hospital level may inspire, motivate, and stimulate progress </w:t>
      </w:r>
      <w:r w:rsidR="00CB4827">
        <w:rPr>
          <w:lang w:val="en-GB"/>
        </w:rPr>
        <w:fldChar w:fldCharType="begin"/>
      </w:r>
      <w:r w:rsidR="00EA55BA">
        <w:rPr>
          <w:lang w:val="en-GB"/>
        </w:rPr>
        <w:instrText xml:space="preserve"> ADDIN EN.CITE &lt;EndNote&gt;&lt;Cite&gt;&lt;Author&gt;Nanji&lt;/Author&gt;&lt;Year&gt;2013&lt;/Year&gt;&lt;RecNum&gt;8119&lt;/RecNum&gt;&lt;DisplayText&gt;[7]&lt;/DisplayText&gt;&lt;record&gt;&lt;rec-number&gt;8119&lt;/rec-number&gt;&lt;foreign-keys&gt;&lt;key app="EN" db-id="fs92ewx0pz5waheva9qvv9s1zdap5zzx02ze" timestamp="1529460599"&gt;8119&lt;/key&gt;&lt;/foreign-keys&gt;&lt;ref-type name="Journal Article"&gt;17&lt;/ref-type&gt;&lt;contributors&gt;&lt;authors&gt;&lt;author&gt;Nanji, Karen C.&lt;/author&gt;&lt;author&gt;Ferris, Timothy G.&lt;/author&gt;&lt;author&gt;Torchiana, David F.&lt;/author&gt;&lt;author&gt;Meyer, Gregg S.&lt;/author&gt;&lt;/authors&gt;&lt;/contributors&gt;&lt;titles&gt;&lt;title&gt;Overarching goals: a strategy for improving healthcare quality and safety?&lt;/title&gt;&lt;secondary-title&gt;BMJ Quality &amp;amp;amp;amp; Safety&lt;/secondary-title&gt;&lt;/titles&gt;&lt;periodical&gt;&lt;full-title&gt;BMJ Quality &amp;amp;amp;amp; Safety&lt;/full-title&gt;&lt;/periodical&gt;&lt;pages&gt;187&lt;/pages&gt;&lt;volume&gt;22&lt;/volume&gt;&lt;number&gt;3&lt;/number&gt;&lt;dates&gt;&lt;year&gt;2013&lt;/year&gt;&lt;/dates&gt;&lt;work-type&gt;10.1136/bmjqs-2012-001082&lt;/work-type&gt;&lt;urls&gt;&lt;related-urls&gt;&lt;url&gt;http://qualitysafety.bmj.com/content/22/3/187.abstract&lt;/url&gt;&lt;/related-urls&gt;&lt;/urls&gt;&lt;/record&gt;&lt;/Cite&gt;&lt;/EndNote&gt;</w:instrText>
      </w:r>
      <w:r w:rsidR="00CB4827">
        <w:rPr>
          <w:lang w:val="en-GB"/>
        </w:rPr>
        <w:fldChar w:fldCharType="separate"/>
      </w:r>
      <w:r w:rsidR="00EA55BA">
        <w:rPr>
          <w:noProof/>
          <w:lang w:val="en-GB"/>
        </w:rPr>
        <w:t>[7]</w:t>
      </w:r>
      <w:r w:rsidR="00CB4827">
        <w:rPr>
          <w:lang w:val="en-GB"/>
        </w:rPr>
        <w:fldChar w:fldCharType="end"/>
      </w:r>
      <w:r w:rsidR="00CB4827">
        <w:rPr>
          <w:lang w:val="en-GB"/>
        </w:rPr>
        <w:t xml:space="preserve"> </w:t>
      </w:r>
      <w:r>
        <w:rPr>
          <w:lang w:val="en-GB"/>
        </w:rPr>
        <w:t>of individual providers and teams to focus on improving their performance and capacity to achieve the desired outcome.</w:t>
      </w:r>
    </w:p>
    <w:p w14:paraId="19277EAA" w14:textId="1B33019F" w:rsidR="0030542F" w:rsidRDefault="0030542F" w:rsidP="004B0F98">
      <w:pPr>
        <w:rPr>
          <w:lang w:val="en-GB"/>
        </w:rPr>
      </w:pPr>
    </w:p>
    <w:p w14:paraId="121E6AD1" w14:textId="77777777" w:rsidR="00D309FD" w:rsidRDefault="00D309FD">
      <w:pPr>
        <w:rPr>
          <w:rFonts w:eastAsiaTheme="majorEastAsia" w:cstheme="minorHAnsi"/>
          <w:b/>
          <w:sz w:val="26"/>
          <w:szCs w:val="26"/>
          <w:lang w:val="en-GB"/>
        </w:rPr>
      </w:pPr>
      <w:r>
        <w:rPr>
          <w:rFonts w:eastAsiaTheme="majorEastAsia" w:cstheme="minorHAnsi"/>
          <w:b/>
          <w:sz w:val="26"/>
          <w:szCs w:val="26"/>
          <w:lang w:val="en-GB"/>
        </w:rPr>
        <w:br w:type="page"/>
      </w:r>
    </w:p>
    <w:p w14:paraId="143E438E" w14:textId="408D91C8" w:rsidR="0030542F" w:rsidRPr="0030542F" w:rsidRDefault="0030542F" w:rsidP="0030542F">
      <w:pPr>
        <w:keepNext/>
        <w:keepLines/>
        <w:spacing w:before="40" w:after="0"/>
        <w:outlineLvl w:val="1"/>
        <w:rPr>
          <w:rFonts w:eastAsiaTheme="majorEastAsia" w:cstheme="minorHAnsi"/>
          <w:b/>
          <w:sz w:val="26"/>
          <w:szCs w:val="26"/>
          <w:lang w:val="en-GB"/>
        </w:rPr>
      </w:pPr>
      <w:r w:rsidRPr="0030542F">
        <w:rPr>
          <w:rFonts w:eastAsiaTheme="majorEastAsia" w:cstheme="minorHAnsi"/>
          <w:b/>
          <w:sz w:val="26"/>
          <w:szCs w:val="26"/>
          <w:lang w:val="en-GB"/>
        </w:rPr>
        <w:lastRenderedPageBreak/>
        <w:t>Participants for qualitative research</w:t>
      </w:r>
    </w:p>
    <w:p w14:paraId="33B25D14" w14:textId="77777777" w:rsidR="0030542F" w:rsidRPr="0030542F" w:rsidRDefault="0030542F" w:rsidP="0030542F">
      <w:pPr>
        <w:spacing w:after="0"/>
        <w:rPr>
          <w:lang w:val="en-GB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976"/>
        <w:gridCol w:w="3118"/>
      </w:tblGrid>
      <w:tr w:rsidR="0030542F" w:rsidRPr="0030542F" w14:paraId="6FCB995C" w14:textId="77777777" w:rsidTr="009A464F">
        <w:trPr>
          <w:trHeight w:val="407"/>
          <w:jc w:val="center"/>
        </w:trPr>
        <w:tc>
          <w:tcPr>
            <w:tcW w:w="9350" w:type="dxa"/>
            <w:gridSpan w:val="3"/>
            <w:shd w:val="clear" w:color="auto" w:fill="000000" w:themeFill="text1"/>
            <w:vAlign w:val="center"/>
          </w:tcPr>
          <w:p w14:paraId="5CA98E79" w14:textId="77777777" w:rsidR="0030542F" w:rsidRPr="0030542F" w:rsidRDefault="0030542F" w:rsidP="0030542F">
            <w:pPr>
              <w:jc w:val="center"/>
              <w:rPr>
                <w:rFonts w:cstheme="minorHAnsi"/>
                <w:b/>
                <w:color w:val="FFFFFF" w:themeColor="background1"/>
                <w:lang w:val="en-GB"/>
              </w:rPr>
            </w:pPr>
            <w:bookmarkStart w:id="1" w:name="_Hlk522273219"/>
            <w:r w:rsidRPr="0030542F">
              <w:rPr>
                <w:rFonts w:cstheme="minorHAnsi"/>
                <w:b/>
                <w:color w:val="FFFFFF" w:themeColor="background1"/>
                <w:lang w:val="en-GB"/>
              </w:rPr>
              <w:t>Data collection methods and participants</w:t>
            </w:r>
          </w:p>
        </w:tc>
      </w:tr>
      <w:tr w:rsidR="0030542F" w:rsidRPr="0030542F" w14:paraId="186DAC47" w14:textId="77777777" w:rsidTr="009A464F">
        <w:trPr>
          <w:trHeight w:val="360"/>
          <w:jc w:val="center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0C763B7" w14:textId="77777777" w:rsidR="0030542F" w:rsidRPr="0030542F" w:rsidRDefault="0030542F" w:rsidP="009A464F">
            <w:pPr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0"/>
                <w:lang w:val="en-GB"/>
              </w:rPr>
              <w:t>Population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2C496914" w14:textId="77777777" w:rsidR="0030542F" w:rsidRPr="0030542F" w:rsidRDefault="0030542F" w:rsidP="009A464F">
            <w:pPr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0"/>
                <w:lang w:val="en-GB"/>
              </w:rPr>
              <w:t>In-depth interview (IDI)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750F903" w14:textId="77777777" w:rsidR="0030542F" w:rsidRPr="0030542F" w:rsidRDefault="0030542F" w:rsidP="009A464F">
            <w:pPr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0"/>
                <w:lang w:val="en-GB"/>
              </w:rPr>
              <w:t>Focus group discussion (FGD)</w:t>
            </w:r>
          </w:p>
        </w:tc>
      </w:tr>
      <w:tr w:rsidR="0030542F" w:rsidRPr="0030542F" w14:paraId="4423425D" w14:textId="77777777" w:rsidTr="009A464F">
        <w:trPr>
          <w:trHeight w:val="445"/>
          <w:jc w:val="center"/>
        </w:trPr>
        <w:tc>
          <w:tcPr>
            <w:tcW w:w="3256" w:type="dxa"/>
          </w:tcPr>
          <w:p w14:paraId="4276DE82" w14:textId="77777777" w:rsidR="0030542F" w:rsidRPr="0030542F" w:rsidRDefault="0030542F" w:rsidP="0030542F">
            <w:pPr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0"/>
                <w:lang w:val="en-GB"/>
              </w:rPr>
              <w:t>Women</w:t>
            </w:r>
          </w:p>
        </w:tc>
        <w:tc>
          <w:tcPr>
            <w:tcW w:w="2976" w:type="dxa"/>
            <w:vAlign w:val="center"/>
          </w:tcPr>
          <w:p w14:paraId="6542FC56" w14:textId="77777777" w:rsidR="0030542F" w:rsidRPr="0030542F" w:rsidRDefault="0030542F" w:rsidP="0030542F">
            <w:pPr>
              <w:jc w:val="center"/>
              <w:rPr>
                <w:rFonts w:cstheme="minorHAnsi"/>
                <w:sz w:val="20"/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55D76AA6" w14:textId="77777777" w:rsidR="0030542F" w:rsidRPr="0030542F" w:rsidRDefault="0030542F" w:rsidP="0030542F">
            <w:pPr>
              <w:jc w:val="center"/>
              <w:rPr>
                <w:rFonts w:cstheme="minorHAnsi"/>
                <w:sz w:val="20"/>
                <w:lang w:val="en-GB"/>
              </w:rPr>
            </w:pPr>
          </w:p>
        </w:tc>
      </w:tr>
      <w:tr w:rsidR="0030542F" w:rsidRPr="0030542F" w14:paraId="1173807F" w14:textId="77777777" w:rsidTr="009A464F">
        <w:trPr>
          <w:trHeight w:val="526"/>
          <w:jc w:val="center"/>
        </w:trPr>
        <w:tc>
          <w:tcPr>
            <w:tcW w:w="3256" w:type="dxa"/>
          </w:tcPr>
          <w:p w14:paraId="17B5BE62" w14:textId="77777777" w:rsidR="0030542F" w:rsidRPr="0030542F" w:rsidRDefault="0030542F" w:rsidP="0030542F">
            <w:pPr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0"/>
                <w:lang w:val="en-GB"/>
              </w:rPr>
              <w:t>Healthcare providers</w:t>
            </w:r>
          </w:p>
          <w:p w14:paraId="32556BDA" w14:textId="5B387E0D" w:rsidR="0030542F" w:rsidRPr="0030542F" w:rsidRDefault="0030542F" w:rsidP="0030542F">
            <w:pPr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0"/>
                <w:lang w:val="en-GB"/>
              </w:rPr>
              <w:t>(midwives</w:t>
            </w:r>
            <w:r w:rsidR="009A464F">
              <w:rPr>
                <w:rFonts w:cstheme="minorHAnsi"/>
                <w:sz w:val="20"/>
                <w:lang w:val="en-GB"/>
              </w:rPr>
              <w:t xml:space="preserve">, </w:t>
            </w:r>
            <w:r w:rsidRPr="0030542F">
              <w:rPr>
                <w:rFonts w:cstheme="minorHAnsi"/>
                <w:sz w:val="20"/>
                <w:lang w:val="en-GB"/>
              </w:rPr>
              <w:t>nurses, doctors)</w:t>
            </w:r>
          </w:p>
        </w:tc>
        <w:tc>
          <w:tcPr>
            <w:tcW w:w="2976" w:type="dxa"/>
            <w:vAlign w:val="center"/>
          </w:tcPr>
          <w:p w14:paraId="12175128" w14:textId="77777777" w:rsidR="0030542F" w:rsidRPr="0030542F" w:rsidRDefault="0030542F" w:rsidP="0030542F">
            <w:pPr>
              <w:jc w:val="center"/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4"/>
                <w:lang w:val="en-GB"/>
              </w:rPr>
              <w:sym w:font="Wingdings 2" w:char="F050"/>
            </w:r>
          </w:p>
        </w:tc>
        <w:tc>
          <w:tcPr>
            <w:tcW w:w="3118" w:type="dxa"/>
            <w:vAlign w:val="center"/>
          </w:tcPr>
          <w:p w14:paraId="23911F89" w14:textId="77777777" w:rsidR="0030542F" w:rsidRPr="0030542F" w:rsidRDefault="0030542F" w:rsidP="0030542F">
            <w:pPr>
              <w:jc w:val="center"/>
              <w:rPr>
                <w:rFonts w:cstheme="minorHAnsi"/>
                <w:sz w:val="20"/>
                <w:lang w:val="en-GB"/>
              </w:rPr>
            </w:pPr>
          </w:p>
        </w:tc>
      </w:tr>
      <w:tr w:rsidR="0030542F" w:rsidRPr="0030542F" w14:paraId="1FCBF086" w14:textId="77777777" w:rsidTr="009A464F">
        <w:trPr>
          <w:jc w:val="center"/>
        </w:trPr>
        <w:tc>
          <w:tcPr>
            <w:tcW w:w="3256" w:type="dxa"/>
          </w:tcPr>
          <w:p w14:paraId="171544AE" w14:textId="77777777" w:rsidR="0030542F" w:rsidRPr="0030542F" w:rsidRDefault="0030542F" w:rsidP="0030542F">
            <w:pPr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0"/>
                <w:lang w:val="en-GB"/>
              </w:rPr>
              <w:t>Healthcare administrators</w:t>
            </w:r>
          </w:p>
          <w:p w14:paraId="25F8980F" w14:textId="77777777" w:rsidR="0030542F" w:rsidRPr="0030542F" w:rsidRDefault="0030542F" w:rsidP="0030542F">
            <w:pPr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0"/>
                <w:lang w:val="en-GB"/>
              </w:rPr>
              <w:t>(matron-in-charge, medical director)</w:t>
            </w:r>
          </w:p>
        </w:tc>
        <w:tc>
          <w:tcPr>
            <w:tcW w:w="2976" w:type="dxa"/>
            <w:vAlign w:val="center"/>
          </w:tcPr>
          <w:p w14:paraId="4CEE50EA" w14:textId="77777777" w:rsidR="0030542F" w:rsidRPr="0030542F" w:rsidRDefault="0030542F" w:rsidP="0030542F">
            <w:pPr>
              <w:jc w:val="center"/>
              <w:rPr>
                <w:rFonts w:cstheme="minorHAnsi"/>
                <w:sz w:val="20"/>
                <w:lang w:val="en-GB"/>
              </w:rPr>
            </w:pPr>
            <w:r w:rsidRPr="0030542F">
              <w:rPr>
                <w:rFonts w:cstheme="minorHAnsi"/>
                <w:sz w:val="24"/>
                <w:lang w:val="en-GB"/>
              </w:rPr>
              <w:sym w:font="Wingdings 2" w:char="F050"/>
            </w:r>
          </w:p>
        </w:tc>
        <w:tc>
          <w:tcPr>
            <w:tcW w:w="3118" w:type="dxa"/>
            <w:vAlign w:val="center"/>
          </w:tcPr>
          <w:p w14:paraId="6DA2F633" w14:textId="77777777" w:rsidR="0030542F" w:rsidRPr="0030542F" w:rsidRDefault="0030542F" w:rsidP="0030542F">
            <w:pPr>
              <w:jc w:val="center"/>
              <w:rPr>
                <w:rFonts w:cstheme="minorHAnsi"/>
                <w:sz w:val="20"/>
                <w:lang w:val="en-GB"/>
              </w:rPr>
            </w:pPr>
          </w:p>
        </w:tc>
      </w:tr>
      <w:bookmarkEnd w:id="1"/>
    </w:tbl>
    <w:p w14:paraId="6DD71107" w14:textId="77777777" w:rsidR="0030542F" w:rsidRPr="0030542F" w:rsidRDefault="0030542F" w:rsidP="0030542F">
      <w:pPr>
        <w:keepNext/>
        <w:keepLines/>
        <w:spacing w:before="40" w:after="0"/>
        <w:outlineLvl w:val="1"/>
        <w:rPr>
          <w:rFonts w:eastAsiaTheme="majorEastAsia" w:cstheme="minorHAnsi"/>
          <w:b/>
          <w:sz w:val="26"/>
          <w:szCs w:val="26"/>
          <w:lang w:val="en-GB"/>
        </w:rPr>
      </w:pPr>
    </w:p>
    <w:p w14:paraId="3072BCF8" w14:textId="0C75B1BB" w:rsidR="00913B1E" w:rsidRPr="00B373D1" w:rsidRDefault="00BE6841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  <w:r>
        <w:rPr>
          <w:rFonts w:asciiTheme="minorHAnsi" w:hAnsiTheme="minorHAnsi" w:cstheme="minorHAnsi"/>
          <w:b/>
          <w:color w:val="auto"/>
          <w:lang w:val="en-GB"/>
        </w:rPr>
        <w:t>Resources and e</w:t>
      </w:r>
      <w:r w:rsidR="00913B1E" w:rsidRPr="00B373D1">
        <w:rPr>
          <w:rFonts w:asciiTheme="minorHAnsi" w:hAnsiTheme="minorHAnsi" w:cstheme="minorHAnsi"/>
          <w:b/>
          <w:color w:val="auto"/>
          <w:lang w:val="en-GB"/>
        </w:rPr>
        <w:t>stimated time required to complete this module</w:t>
      </w:r>
    </w:p>
    <w:p w14:paraId="0A7D5ACD" w14:textId="77777777" w:rsidR="00BE6841" w:rsidRDefault="00BE6841" w:rsidP="00BE6841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Trained research assistants</w:t>
      </w:r>
    </w:p>
    <w:p w14:paraId="061127D8" w14:textId="77777777" w:rsidR="00BE6841" w:rsidRPr="007B0C56" w:rsidRDefault="00BE6841" w:rsidP="00BE6841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7B0C56">
        <w:rPr>
          <w:rFonts w:cstheme="minorHAnsi"/>
          <w:lang w:val="en-GB"/>
        </w:rPr>
        <w:t>Audio recorders and notebooks for field notes</w:t>
      </w:r>
    </w:p>
    <w:p w14:paraId="5B3233E0" w14:textId="77777777" w:rsidR="00BE6841" w:rsidRPr="00BE6841" w:rsidRDefault="00BE6841" w:rsidP="00BE6841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BE6841">
        <w:rPr>
          <w:rFonts w:cstheme="minorHAnsi"/>
          <w:lang w:val="en-GB"/>
        </w:rPr>
        <w:t>Printed handouts of the Robson classification groups and table for presenting Robson data</w:t>
      </w:r>
    </w:p>
    <w:p w14:paraId="2FFD113C" w14:textId="77777777" w:rsidR="00BE6841" w:rsidRPr="00BE6841" w:rsidRDefault="00BE6841" w:rsidP="00BE6841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BE6841">
        <w:rPr>
          <w:rFonts w:cstheme="minorHAnsi"/>
          <w:lang w:val="en-GB"/>
        </w:rPr>
        <w:t>Informed consent forms</w:t>
      </w:r>
    </w:p>
    <w:p w14:paraId="1A8B041D" w14:textId="77777777" w:rsidR="00BE6841" w:rsidRDefault="00BE6841" w:rsidP="00BE6841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Private room for interview</w:t>
      </w:r>
    </w:p>
    <w:p w14:paraId="00DE01D4" w14:textId="1EE88057" w:rsidR="00E17124" w:rsidRDefault="00E17124" w:rsidP="00913B1E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E17124">
        <w:rPr>
          <w:rFonts w:cstheme="minorHAnsi"/>
          <w:lang w:val="en-GB"/>
        </w:rPr>
        <w:t xml:space="preserve">Interviews with healthcare providers and administrators: </w:t>
      </w:r>
      <w:r w:rsidR="007D3734">
        <w:rPr>
          <w:rFonts w:cstheme="minorHAnsi"/>
          <w:lang w:val="en-GB"/>
        </w:rPr>
        <w:t>5-10</w:t>
      </w:r>
      <w:r>
        <w:rPr>
          <w:rFonts w:cstheme="minorHAnsi"/>
          <w:lang w:val="en-GB"/>
        </w:rPr>
        <w:t xml:space="preserve"> minutes</w:t>
      </w:r>
    </w:p>
    <w:p w14:paraId="58905DAD" w14:textId="77777777" w:rsidR="0030542F" w:rsidRDefault="0030542F" w:rsidP="0030542F">
      <w:pPr>
        <w:pStyle w:val="ListParagraph"/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10D59" w14:paraId="3DD3B43A" w14:textId="77777777" w:rsidTr="009A464F">
        <w:trPr>
          <w:trHeight w:val="3547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16EA30F0" w14:textId="77777777" w:rsidR="00F10D59" w:rsidRPr="00B373D1" w:rsidRDefault="00F10D59" w:rsidP="000E02CD">
            <w:pPr>
              <w:pStyle w:val="Heading3"/>
              <w:spacing w:before="0"/>
              <w:outlineLvl w:val="2"/>
              <w:rPr>
                <w:rFonts w:asciiTheme="minorHAnsi" w:hAnsiTheme="minorHAnsi" w:cstheme="minorHAnsi"/>
                <w:i/>
                <w:color w:val="auto"/>
                <w:lang w:val="en-GB"/>
              </w:rPr>
            </w:pPr>
            <w:bookmarkStart w:id="2" w:name="_Hlk522109132"/>
            <w:r w:rsidRPr="00B373D1">
              <w:rPr>
                <w:rFonts w:asciiTheme="minorHAnsi" w:hAnsiTheme="minorHAnsi" w:cstheme="minorHAnsi"/>
                <w:i/>
                <w:color w:val="auto"/>
                <w:lang w:val="en-GB"/>
              </w:rPr>
              <w:t>Guiding principles</w:t>
            </w:r>
          </w:p>
          <w:p w14:paraId="37EBF5A2" w14:textId="30C43C34" w:rsidR="00F10D59" w:rsidRDefault="00F10D59" w:rsidP="00F10D59">
            <w:pPr>
              <w:rPr>
                <w:lang w:val="en-GB"/>
              </w:rPr>
            </w:pPr>
            <w:r>
              <w:rPr>
                <w:lang w:val="en-GB"/>
              </w:rPr>
              <w:t xml:space="preserve">Successful goal setting and provider behaviour change may be more likely to be successful when </w:t>
            </w:r>
            <w:r>
              <w:rPr>
                <w:lang w:val="en-GB"/>
              </w:rPr>
              <w:fldChar w:fldCharType="begin">
                <w:fldData xml:space="preserve">PEVuZE5vdGU+PENpdGU+PEF1dGhvcj5Qb21hPC9BdXRob3I+PFllYXI+MTk5ODwvWWVhcj48UmVj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</w:fldData>
              </w:fldChar>
            </w:r>
            <w:r w:rsidR="00EA55BA">
              <w:rPr>
                <w:lang w:val="en-GB"/>
              </w:rPr>
              <w:instrText xml:space="preserve"> ADDIN EN.CITE </w:instrText>
            </w:r>
            <w:r w:rsidR="00EA55BA">
              <w:rPr>
                <w:lang w:val="en-GB"/>
              </w:rPr>
              <w:fldChar w:fldCharType="begin">
                <w:fldData xml:space="preserve">PEVuZE5vdGU+PENpdGU+PEF1dGhvcj5Qb21hPC9BdXRob3I+PFllYXI+MTk5ODwvWWVhcj48UmVj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</w:fldData>
              </w:fldChar>
            </w:r>
            <w:r w:rsidR="00EA55BA">
              <w:rPr>
                <w:lang w:val="en-GB"/>
              </w:rPr>
              <w:instrText xml:space="preserve"> ADDIN EN.CITE.DATA </w:instrText>
            </w:r>
            <w:r w:rsidR="00EA55BA">
              <w:rPr>
                <w:lang w:val="en-GB"/>
              </w:rPr>
            </w:r>
            <w:r w:rsidR="00EA55BA"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EA55BA">
              <w:rPr>
                <w:noProof/>
                <w:lang w:val="en-GB"/>
              </w:rPr>
              <w:t>[4, 8]</w:t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>:</w:t>
            </w:r>
          </w:p>
          <w:p w14:paraId="723B206A" w14:textId="294AA7FB" w:rsidR="00F10D59" w:rsidRDefault="00F10D59" w:rsidP="00F10D59">
            <w:pPr>
              <w:pStyle w:val="ListParagraph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Healthcare providers agree that rising caesarean section rates are a problem;</w:t>
            </w:r>
          </w:p>
          <w:p w14:paraId="301B0A0C" w14:textId="69F33FB8" w:rsidR="00B215AC" w:rsidRDefault="00B215AC" w:rsidP="00F10D59">
            <w:pPr>
              <w:pStyle w:val="ListParagraph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 xml:space="preserve">Goals are </w:t>
            </w:r>
            <w:r w:rsidR="0030542F">
              <w:rPr>
                <w:lang w:val="en-GB"/>
              </w:rPr>
              <w:t>contextualised</w:t>
            </w:r>
            <w:r>
              <w:rPr>
                <w:lang w:val="en-GB"/>
              </w:rPr>
              <w:t xml:space="preserve"> and are meaningful for providers</w:t>
            </w:r>
            <w:r w:rsidR="009A464F">
              <w:rPr>
                <w:lang w:val="en-GB"/>
              </w:rPr>
              <w:t>;</w:t>
            </w:r>
          </w:p>
          <w:p w14:paraId="6157772B" w14:textId="77777777" w:rsidR="00F10D59" w:rsidRDefault="00F10D59" w:rsidP="00F10D59">
            <w:pPr>
              <w:pStyle w:val="ListParagraph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Individual healthcare providers and departments adopt evidence-based guidelines in their daily practice;</w:t>
            </w:r>
          </w:p>
          <w:p w14:paraId="7383A5C7" w14:textId="77777777" w:rsidR="00F10D59" w:rsidRDefault="00F10D59" w:rsidP="00F10D59">
            <w:pPr>
              <w:pStyle w:val="ListParagraph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Opinion leaders advocate for change and are respected by their colleagues;</w:t>
            </w:r>
          </w:p>
          <w:p w14:paraId="1C7BB87C" w14:textId="77777777" w:rsidR="00F10D59" w:rsidRDefault="00F10D59" w:rsidP="00F10D59">
            <w:pPr>
              <w:pStyle w:val="ListParagraph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Consensus, collaboration, and participatory decision-making are prioritised;</w:t>
            </w:r>
          </w:p>
          <w:p w14:paraId="516123D2" w14:textId="77777777" w:rsidR="00F10D59" w:rsidRDefault="00F10D59" w:rsidP="00F10D59">
            <w:pPr>
              <w:pStyle w:val="ListParagraph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Audit and feedback are integrated in a consistent manner; and</w:t>
            </w:r>
          </w:p>
          <w:p w14:paraId="289A2D97" w14:textId="17DC2AA4" w:rsidR="00F10D59" w:rsidRPr="00F10D59" w:rsidRDefault="00F10D59" w:rsidP="00F10D59">
            <w:pPr>
              <w:pStyle w:val="ListParagraph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Healthcare providers are ready and willing to change behaviours.</w:t>
            </w:r>
          </w:p>
        </w:tc>
      </w:tr>
      <w:bookmarkEnd w:id="2"/>
    </w:tbl>
    <w:p w14:paraId="25DAEFCF" w14:textId="77777777" w:rsidR="00F10D59" w:rsidRPr="00F10D59" w:rsidRDefault="00F10D59" w:rsidP="00F10D59">
      <w:pPr>
        <w:rPr>
          <w:rFonts w:cstheme="minorHAnsi"/>
          <w:lang w:val="en-GB"/>
        </w:rPr>
      </w:pPr>
    </w:p>
    <w:p w14:paraId="03B3E050" w14:textId="77777777" w:rsidR="0055484F" w:rsidRPr="0055484F" w:rsidRDefault="0055484F" w:rsidP="0055484F">
      <w:pPr>
        <w:jc w:val="center"/>
        <w:rPr>
          <w:b/>
        </w:rPr>
      </w:pPr>
      <w:r w:rsidRPr="0055484F">
        <w:rPr>
          <w:b/>
        </w:rPr>
        <w:t>References</w:t>
      </w:r>
    </w:p>
    <w:p w14:paraId="26B11F3A" w14:textId="77777777" w:rsidR="0055484F" w:rsidRPr="0055484F" w:rsidRDefault="0055484F" w:rsidP="0055484F">
      <w:pPr>
        <w:pStyle w:val="EndNoteBibliography"/>
        <w:spacing w:after="0"/>
        <w:rPr>
          <w:rFonts w:asciiTheme="minorHAnsi" w:hAnsiTheme="minorHAnsi" w:cstheme="minorHAnsi"/>
          <w:sz w:val="20"/>
          <w:szCs w:val="20"/>
        </w:rPr>
      </w:pPr>
      <w:r w:rsidRPr="0055484F">
        <w:rPr>
          <w:rFonts w:asciiTheme="minorHAnsi" w:hAnsiTheme="minorHAnsi" w:cstheme="minorHAnsi"/>
          <w:sz w:val="20"/>
          <w:szCs w:val="20"/>
        </w:rPr>
        <w:fldChar w:fldCharType="begin"/>
      </w:r>
      <w:r w:rsidRPr="0055484F">
        <w:rPr>
          <w:rFonts w:asciiTheme="minorHAnsi" w:hAnsiTheme="minorHAnsi" w:cstheme="minorHAnsi"/>
          <w:sz w:val="20"/>
          <w:szCs w:val="20"/>
        </w:rPr>
        <w:instrText xml:space="preserve"> ADDIN EN.REFLIST </w:instrText>
      </w:r>
      <w:r w:rsidRPr="0055484F">
        <w:rPr>
          <w:rFonts w:asciiTheme="minorHAnsi" w:hAnsiTheme="minorHAnsi" w:cstheme="minorHAnsi"/>
          <w:sz w:val="20"/>
          <w:szCs w:val="20"/>
        </w:rPr>
        <w:fldChar w:fldCharType="separate"/>
      </w:r>
      <w:r w:rsidRPr="0055484F">
        <w:rPr>
          <w:rFonts w:asciiTheme="minorHAnsi" w:hAnsiTheme="minorHAnsi" w:cstheme="minorHAnsi"/>
          <w:sz w:val="20"/>
          <w:szCs w:val="20"/>
        </w:rPr>
        <w:t>1.</w:t>
      </w:r>
      <w:r w:rsidRPr="0055484F">
        <w:rPr>
          <w:rFonts w:asciiTheme="minorHAnsi" w:hAnsiTheme="minorHAnsi" w:cstheme="minorHAnsi"/>
          <w:sz w:val="20"/>
          <w:szCs w:val="20"/>
        </w:rPr>
        <w:tab/>
        <w:t>World Health Organization. WHO Statement on Caesarean Section Rates. Geneva, Switzerland; 2015.</w:t>
      </w:r>
    </w:p>
    <w:p w14:paraId="7407B674" w14:textId="77777777" w:rsidR="0055484F" w:rsidRPr="0055484F" w:rsidRDefault="0055484F" w:rsidP="0055484F">
      <w:pPr>
        <w:pStyle w:val="EndNoteBibliography"/>
        <w:spacing w:after="0"/>
        <w:rPr>
          <w:rFonts w:asciiTheme="minorHAnsi" w:hAnsiTheme="minorHAnsi" w:cstheme="minorHAnsi"/>
          <w:sz w:val="20"/>
          <w:szCs w:val="20"/>
        </w:rPr>
      </w:pPr>
      <w:r w:rsidRPr="0055484F">
        <w:rPr>
          <w:rFonts w:asciiTheme="minorHAnsi" w:hAnsiTheme="minorHAnsi" w:cstheme="minorHAnsi"/>
          <w:sz w:val="20"/>
          <w:szCs w:val="20"/>
        </w:rPr>
        <w:t>2.</w:t>
      </w:r>
      <w:r w:rsidRPr="0055484F">
        <w:rPr>
          <w:rFonts w:asciiTheme="minorHAnsi" w:hAnsiTheme="minorHAnsi" w:cstheme="minorHAnsi"/>
          <w:sz w:val="20"/>
          <w:szCs w:val="20"/>
        </w:rPr>
        <w:tab/>
        <w:t>World Health Organization. Robson Classification: Implementation Manual. Geneva, Switzerland; 2017.</w:t>
      </w:r>
    </w:p>
    <w:p w14:paraId="66EF7DCB" w14:textId="77777777" w:rsidR="0055484F" w:rsidRPr="0055484F" w:rsidRDefault="0055484F" w:rsidP="0055484F">
      <w:pPr>
        <w:pStyle w:val="EndNoteBibliography"/>
        <w:spacing w:after="0"/>
        <w:rPr>
          <w:rFonts w:asciiTheme="minorHAnsi" w:hAnsiTheme="minorHAnsi" w:cstheme="minorHAnsi"/>
          <w:sz w:val="20"/>
          <w:szCs w:val="20"/>
        </w:rPr>
      </w:pPr>
      <w:r w:rsidRPr="0055484F">
        <w:rPr>
          <w:rFonts w:asciiTheme="minorHAnsi" w:hAnsiTheme="minorHAnsi" w:cstheme="minorHAnsi"/>
          <w:sz w:val="20"/>
          <w:szCs w:val="20"/>
        </w:rPr>
        <w:t>3.</w:t>
      </w:r>
      <w:r w:rsidRPr="0055484F">
        <w:rPr>
          <w:rFonts w:asciiTheme="minorHAnsi" w:hAnsiTheme="minorHAnsi" w:cstheme="minorHAnsi"/>
          <w:sz w:val="20"/>
          <w:szCs w:val="20"/>
        </w:rPr>
        <w:tab/>
        <w:t>World Health Organization. WHO recommendations on non-clinical interventions to reduce unnecessary caesarean sections. Geneva, Switzerland: World Health Organization; 2018.</w:t>
      </w:r>
    </w:p>
    <w:p w14:paraId="0CB9C61E" w14:textId="77777777" w:rsidR="0055484F" w:rsidRPr="0055484F" w:rsidRDefault="0055484F" w:rsidP="0055484F">
      <w:pPr>
        <w:pStyle w:val="EndNoteBibliography"/>
        <w:spacing w:after="0"/>
        <w:rPr>
          <w:rFonts w:asciiTheme="minorHAnsi" w:hAnsiTheme="minorHAnsi" w:cstheme="minorHAnsi"/>
          <w:sz w:val="20"/>
          <w:szCs w:val="20"/>
        </w:rPr>
      </w:pPr>
      <w:r w:rsidRPr="0055484F">
        <w:rPr>
          <w:rFonts w:asciiTheme="minorHAnsi" w:hAnsiTheme="minorHAnsi" w:cstheme="minorHAnsi"/>
          <w:sz w:val="20"/>
          <w:szCs w:val="20"/>
        </w:rPr>
        <w:t>4.</w:t>
      </w:r>
      <w:r w:rsidRPr="0055484F">
        <w:rPr>
          <w:rFonts w:asciiTheme="minorHAnsi" w:hAnsiTheme="minorHAnsi" w:cstheme="minorHAnsi"/>
          <w:sz w:val="20"/>
          <w:szCs w:val="20"/>
        </w:rPr>
        <w:tab/>
        <w:t>Poma PA. Effect of Departmental Policies on Cesarean Delivery Rates: A Community Hospital Experience. Obstetrics &amp; Gynecology. 1998;91(6):1013-8.</w:t>
      </w:r>
    </w:p>
    <w:p w14:paraId="4DF2198E" w14:textId="77777777" w:rsidR="0055484F" w:rsidRPr="0055484F" w:rsidRDefault="0055484F" w:rsidP="0055484F">
      <w:pPr>
        <w:pStyle w:val="EndNoteBibliography"/>
        <w:spacing w:after="0"/>
        <w:rPr>
          <w:rFonts w:asciiTheme="minorHAnsi" w:hAnsiTheme="minorHAnsi" w:cstheme="minorHAnsi"/>
          <w:sz w:val="20"/>
          <w:szCs w:val="20"/>
        </w:rPr>
      </w:pPr>
      <w:r w:rsidRPr="0055484F">
        <w:rPr>
          <w:rFonts w:asciiTheme="minorHAnsi" w:hAnsiTheme="minorHAnsi" w:cstheme="minorHAnsi"/>
          <w:sz w:val="20"/>
          <w:szCs w:val="20"/>
        </w:rPr>
        <w:t>5.</w:t>
      </w:r>
      <w:r w:rsidRPr="0055484F">
        <w:rPr>
          <w:rFonts w:asciiTheme="minorHAnsi" w:hAnsiTheme="minorHAnsi" w:cstheme="minorHAnsi"/>
          <w:sz w:val="20"/>
          <w:szCs w:val="20"/>
        </w:rPr>
        <w:tab/>
        <w:t>Locke EA, Latham GP. New Directions in Goal-Setting Theory. Current Directions in Psychological Science. 2006;15(5):265-8.</w:t>
      </w:r>
    </w:p>
    <w:p w14:paraId="5BCB4050" w14:textId="77777777" w:rsidR="0055484F" w:rsidRPr="0055484F" w:rsidRDefault="0055484F" w:rsidP="0055484F">
      <w:pPr>
        <w:pStyle w:val="EndNoteBibliography"/>
        <w:spacing w:after="0"/>
        <w:rPr>
          <w:rFonts w:asciiTheme="minorHAnsi" w:hAnsiTheme="minorHAnsi" w:cstheme="minorHAnsi"/>
          <w:sz w:val="20"/>
          <w:szCs w:val="20"/>
        </w:rPr>
      </w:pPr>
      <w:r w:rsidRPr="0055484F">
        <w:rPr>
          <w:rFonts w:asciiTheme="minorHAnsi" w:hAnsiTheme="minorHAnsi" w:cstheme="minorHAnsi"/>
          <w:sz w:val="20"/>
          <w:szCs w:val="20"/>
        </w:rPr>
        <w:t>6.</w:t>
      </w:r>
      <w:r w:rsidRPr="0055484F">
        <w:rPr>
          <w:rFonts w:asciiTheme="minorHAnsi" w:hAnsiTheme="minorHAnsi" w:cstheme="minorHAnsi"/>
          <w:sz w:val="20"/>
          <w:szCs w:val="20"/>
        </w:rPr>
        <w:tab/>
        <w:t>Locke EA, Latham GP. Building a practically useful theory of goal setting and task motivation. A 35-year odyssey. The American psychologist. 2002;57(9):705-17.</w:t>
      </w:r>
    </w:p>
    <w:p w14:paraId="1F6F3433" w14:textId="77777777" w:rsidR="0055484F" w:rsidRPr="0055484F" w:rsidRDefault="0055484F" w:rsidP="0055484F">
      <w:pPr>
        <w:pStyle w:val="EndNoteBibliography"/>
        <w:spacing w:after="0"/>
        <w:rPr>
          <w:rFonts w:asciiTheme="minorHAnsi" w:hAnsiTheme="minorHAnsi" w:cstheme="minorHAnsi"/>
          <w:sz w:val="20"/>
          <w:szCs w:val="20"/>
        </w:rPr>
      </w:pPr>
      <w:r w:rsidRPr="0055484F">
        <w:rPr>
          <w:rFonts w:asciiTheme="minorHAnsi" w:hAnsiTheme="minorHAnsi" w:cstheme="minorHAnsi"/>
          <w:sz w:val="20"/>
          <w:szCs w:val="20"/>
        </w:rPr>
        <w:lastRenderedPageBreak/>
        <w:t>7.</w:t>
      </w:r>
      <w:r w:rsidRPr="0055484F">
        <w:rPr>
          <w:rFonts w:asciiTheme="minorHAnsi" w:hAnsiTheme="minorHAnsi" w:cstheme="minorHAnsi"/>
          <w:sz w:val="20"/>
          <w:szCs w:val="20"/>
        </w:rPr>
        <w:tab/>
        <w:t>Nanji KC, Ferris TG, Torchiana DF, Meyer GS. Overarching goals: a strategy for improving healthcare quality and safety? BMJ Quality &amp;amp;amp; Safety. 2013;22(3):187.</w:t>
      </w:r>
    </w:p>
    <w:p w14:paraId="08325B07" w14:textId="77777777" w:rsidR="0055484F" w:rsidRPr="0055484F" w:rsidRDefault="0055484F" w:rsidP="0055484F">
      <w:pPr>
        <w:pStyle w:val="EndNoteBibliography"/>
        <w:rPr>
          <w:rFonts w:asciiTheme="minorHAnsi" w:hAnsiTheme="minorHAnsi" w:cstheme="minorHAnsi"/>
          <w:sz w:val="20"/>
          <w:szCs w:val="20"/>
        </w:rPr>
      </w:pPr>
      <w:r w:rsidRPr="0055484F">
        <w:rPr>
          <w:rFonts w:asciiTheme="minorHAnsi" w:hAnsiTheme="minorHAnsi" w:cstheme="minorHAnsi"/>
          <w:sz w:val="20"/>
          <w:szCs w:val="20"/>
        </w:rPr>
        <w:t>8.</w:t>
      </w:r>
      <w:r w:rsidRPr="0055484F">
        <w:rPr>
          <w:rFonts w:asciiTheme="minorHAnsi" w:hAnsiTheme="minorHAnsi" w:cstheme="minorHAnsi"/>
          <w:sz w:val="20"/>
          <w:szCs w:val="20"/>
        </w:rPr>
        <w:tab/>
        <w:t>Ivers N, Jamtvedt G, Flottorp S, Young JM, Odgaard-Jensen J, French SD, et al. Audit and feedback: effects on professional practice and healthcare outcomes. The Cochrane database of systematic reviews. 2012;6:CD000259.</w:t>
      </w:r>
    </w:p>
    <w:p w14:paraId="70798BB7" w14:textId="0EDACE7F" w:rsidR="00913B1E" w:rsidRPr="00B373D1" w:rsidRDefault="0055484F" w:rsidP="0055484F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  <w:r w:rsidRPr="0055484F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1F1E8D7" w14:textId="77777777" w:rsidR="00913B1E" w:rsidRPr="00B373D1" w:rsidRDefault="00913B1E" w:rsidP="00913B1E">
      <w:pPr>
        <w:rPr>
          <w:rFonts w:eastAsiaTheme="majorEastAsia" w:cstheme="minorHAnsi"/>
          <w:b/>
          <w:sz w:val="26"/>
          <w:szCs w:val="26"/>
          <w:lang w:val="en-GB"/>
        </w:rPr>
      </w:pPr>
      <w:r w:rsidRPr="00B373D1">
        <w:rPr>
          <w:rFonts w:cstheme="minorHAnsi"/>
          <w:b/>
          <w:lang w:val="en-GB"/>
        </w:rPr>
        <w:br w:type="page"/>
      </w:r>
    </w:p>
    <w:p w14:paraId="25E88D1B" w14:textId="77777777" w:rsidR="001A5F27" w:rsidRDefault="001A5F27" w:rsidP="001A5F27">
      <w:pPr>
        <w:rPr>
          <w:rFonts w:eastAsiaTheme="majorEastAsia" w:cstheme="minorHAnsi"/>
          <w:b/>
          <w:noProof/>
          <w:sz w:val="26"/>
          <w:szCs w:val="26"/>
          <w:lang w:val="en-GB"/>
        </w:rPr>
        <w:sectPr w:rsidR="001A5F27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B5B9D4" w14:textId="419EDA92" w:rsidR="001A5F27" w:rsidRDefault="001A5F27" w:rsidP="001A5F27">
      <w:pPr>
        <w:rPr>
          <w:rFonts w:eastAsiaTheme="majorEastAsia" w:cstheme="minorHAnsi"/>
          <w:noProof/>
          <w:szCs w:val="26"/>
          <w:lang w:val="en-GB"/>
        </w:rPr>
      </w:pPr>
      <w:r w:rsidRPr="00D1045A">
        <w:rPr>
          <w:rFonts w:eastAsiaTheme="majorEastAsia" w:cstheme="minorHAnsi"/>
          <w:b/>
          <w:noProof/>
          <w:sz w:val="26"/>
          <w:szCs w:val="26"/>
          <w:lang w:val="en-GB"/>
        </w:rPr>
        <w:lastRenderedPageBreak/>
        <w:t>The 10 groups of the Robson classification</w:t>
      </w:r>
      <w:r w:rsidRPr="00C634CC">
        <w:rPr>
          <w:rFonts w:eastAsiaTheme="majorEastAsia" w:cstheme="minorHAnsi"/>
          <w:noProof/>
          <w:szCs w:val="26"/>
          <w:lang w:val="en-GB"/>
        </w:rPr>
        <w:t xml:space="preserve"> </w:t>
      </w:r>
      <w:r w:rsidRPr="00C634CC">
        <w:rPr>
          <w:rFonts w:eastAsiaTheme="majorEastAsia" w:cstheme="minorHAnsi"/>
          <w:noProof/>
          <w:szCs w:val="26"/>
          <w:lang w:val="en-GB"/>
        </w:rPr>
        <w:fldChar w:fldCharType="begin"/>
      </w:r>
      <w:r w:rsidR="00EA55BA">
        <w:rPr>
          <w:rFonts w:eastAsiaTheme="majorEastAsia" w:cstheme="minorHAnsi"/>
          <w:noProof/>
          <w:szCs w:val="26"/>
          <w:lang w:val="en-GB"/>
        </w:rPr>
        <w:instrText xml:space="preserve"> ADDIN EN.CITE &lt;EndNote&gt;&lt;Cite&gt;&lt;Author&gt;World Health Organization&lt;/Author&gt;&lt;Year&gt;2017&lt;/Year&gt;&lt;RecNum&gt;7661&lt;/RecNum&gt;&lt;DisplayText&gt;[2]&lt;/DisplayText&gt;&lt;record&gt;&lt;rec-number&gt;7661&lt;/rec-number&gt;&lt;foreign-keys&gt;&lt;key app="EN" db-id="fs92ewx0pz5waheva9qvv9s1zdap5zzx02ze" timestamp="1519958816"&gt;7661&lt;/key&gt;&lt;/foreign-keys&gt;&lt;ref-type name="Report"&gt;27&lt;/ref-type&gt;&lt;contributors&gt;&lt;authors&gt;&lt;author&gt;World Health Organization,&lt;/author&gt;&lt;/authors&gt;&lt;/contributors&gt;&lt;titles&gt;&lt;title&gt;Robson Classification: Implementation Manual&lt;/title&gt;&lt;/titles&gt;&lt;dates&gt;&lt;year&gt;2017&lt;/year&gt;&lt;/dates&gt;&lt;pub-location&gt;Geneva, Switzerland&lt;/pub-location&gt;&lt;urls&gt;&lt;/urls&gt;&lt;/record&gt;&lt;/Cite&gt;&lt;/EndNote&gt;</w:instrText>
      </w:r>
      <w:r w:rsidRPr="00C634CC">
        <w:rPr>
          <w:rFonts w:eastAsiaTheme="majorEastAsia" w:cstheme="minorHAnsi"/>
          <w:noProof/>
          <w:szCs w:val="26"/>
          <w:lang w:val="en-GB"/>
        </w:rPr>
        <w:fldChar w:fldCharType="separate"/>
      </w:r>
      <w:r w:rsidR="00EA55BA">
        <w:rPr>
          <w:rFonts w:eastAsiaTheme="majorEastAsia" w:cstheme="minorHAnsi"/>
          <w:noProof/>
          <w:szCs w:val="26"/>
          <w:lang w:val="en-GB"/>
        </w:rPr>
        <w:t>[2]</w:t>
      </w:r>
      <w:r w:rsidRPr="00C634CC">
        <w:rPr>
          <w:rFonts w:eastAsiaTheme="majorEastAsia" w:cstheme="minorHAnsi"/>
          <w:noProof/>
          <w:szCs w:val="26"/>
          <w:lang w:val="en-GB"/>
        </w:rPr>
        <w:fldChar w:fldCharType="end"/>
      </w:r>
    </w:p>
    <w:p w14:paraId="45A6D3EE" w14:textId="77777777" w:rsidR="001A5F27" w:rsidRDefault="001A5F27" w:rsidP="009A464F">
      <w:pPr>
        <w:rPr>
          <w:rFonts w:eastAsiaTheme="majorEastAsia" w:cstheme="minorHAnsi"/>
          <w:b/>
          <w:sz w:val="26"/>
          <w:szCs w:val="26"/>
          <w:lang w:val="en-GB"/>
        </w:rPr>
      </w:pPr>
      <w:r>
        <w:rPr>
          <w:rFonts w:eastAsiaTheme="majorEastAsia" w:cstheme="minorHAnsi"/>
          <w:b/>
          <w:noProof/>
          <w:sz w:val="26"/>
          <w:szCs w:val="26"/>
          <w:lang w:val="en-GB"/>
        </w:rPr>
        <w:drawing>
          <wp:inline distT="0" distB="0" distL="0" distR="0" wp14:anchorId="2C1D2A1A" wp14:editId="75E4FCB6">
            <wp:extent cx="7581900" cy="5490251"/>
            <wp:effectExtent l="19050" t="19050" r="19050" b="15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1"/>
                    <a:stretch/>
                  </pic:blipFill>
                  <pic:spPr bwMode="auto">
                    <a:xfrm>
                      <a:off x="0" y="0"/>
                      <a:ext cx="7665847" cy="555103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67D06" w14:textId="77777777" w:rsidR="001A5F27" w:rsidRDefault="001A5F27">
      <w:pPr>
        <w:rPr>
          <w:rFonts w:cstheme="minorHAnsi"/>
          <w:b/>
          <w:lang w:val="en-GB"/>
        </w:rPr>
        <w:sectPr w:rsidR="001A5F27" w:rsidSect="001A5F2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C00FBB9" w14:textId="390A1093" w:rsidR="00913B1E" w:rsidRPr="00B373D1" w:rsidRDefault="00913B1E" w:rsidP="00913B1E">
      <w:pPr>
        <w:pStyle w:val="Heading2"/>
        <w:rPr>
          <w:rFonts w:asciiTheme="minorHAnsi" w:hAnsiTheme="minorHAnsi" w:cstheme="minorHAnsi"/>
          <w:b/>
          <w:color w:val="auto"/>
          <w:lang w:val="en-GB"/>
        </w:rPr>
      </w:pPr>
      <w:r w:rsidRPr="00B373D1">
        <w:rPr>
          <w:rFonts w:asciiTheme="minorHAnsi" w:hAnsiTheme="minorHAnsi" w:cstheme="minorHAnsi"/>
          <w:b/>
          <w:color w:val="auto"/>
          <w:lang w:val="en-GB"/>
        </w:rPr>
        <w:lastRenderedPageBreak/>
        <w:t>Interview guide for providers</w:t>
      </w:r>
      <w:r>
        <w:rPr>
          <w:rFonts w:asciiTheme="minorHAnsi" w:hAnsiTheme="minorHAnsi" w:cstheme="minorHAnsi"/>
          <w:b/>
          <w:color w:val="auto"/>
          <w:lang w:val="en-GB"/>
        </w:rPr>
        <w:t xml:space="preserve"> and administrators</w:t>
      </w:r>
    </w:p>
    <w:p w14:paraId="4CC5EE67" w14:textId="017260B1" w:rsidR="00913B1E" w:rsidRDefault="00913B1E" w:rsidP="00913B1E">
      <w:pPr>
        <w:rPr>
          <w:rFonts w:cstheme="minorHAnsi"/>
          <w:lang w:val="en-GB"/>
        </w:rPr>
      </w:pPr>
      <w:r w:rsidRPr="00B373D1">
        <w:rPr>
          <w:rFonts w:cstheme="minorHAnsi"/>
          <w:i/>
          <w:lang w:val="en-GB"/>
        </w:rPr>
        <w:t xml:space="preserve">Interviewer: </w:t>
      </w:r>
      <w:r w:rsidR="00CD560D">
        <w:rPr>
          <w:rFonts w:cstheme="minorHAnsi"/>
          <w:i/>
          <w:lang w:val="en-GB"/>
        </w:rPr>
        <w:t>The next part of the study is about s</w:t>
      </w:r>
      <w:r w:rsidR="00CD560D" w:rsidRPr="00CD560D">
        <w:rPr>
          <w:rFonts w:cstheme="minorHAnsi"/>
          <w:i/>
          <w:lang w:val="en-GB"/>
        </w:rPr>
        <w:t>etting goals for caesarean se</w:t>
      </w:r>
      <w:r w:rsidR="00CD560D">
        <w:rPr>
          <w:rFonts w:cstheme="minorHAnsi"/>
          <w:i/>
          <w:lang w:val="en-GB"/>
        </w:rPr>
        <w:t xml:space="preserve">ction rates at a hospital level. Setting goals or targets may </w:t>
      </w:r>
      <w:r w:rsidR="00CD560D" w:rsidRPr="00CD560D">
        <w:rPr>
          <w:rFonts w:cstheme="minorHAnsi"/>
          <w:i/>
          <w:lang w:val="en-GB"/>
        </w:rPr>
        <w:t>help to reduce caesarean section rates</w:t>
      </w:r>
      <w:r w:rsidR="00CD560D">
        <w:rPr>
          <w:rFonts w:cstheme="minorHAnsi"/>
          <w:i/>
          <w:lang w:val="en-GB"/>
        </w:rPr>
        <w:t xml:space="preserve">. </w:t>
      </w:r>
      <w:r w:rsidR="008D56E7">
        <w:rPr>
          <w:rFonts w:cstheme="minorHAnsi"/>
          <w:i/>
          <w:lang w:val="en-GB"/>
        </w:rPr>
        <w:t xml:space="preserve">For example, a hospital-level goal may be to reduce caesarean section rates from 45% to 30% from June to December 2019. </w:t>
      </w:r>
      <w:r w:rsidRPr="00B373D1">
        <w:rPr>
          <w:rFonts w:cstheme="minorHAnsi"/>
          <w:i/>
          <w:lang w:val="en-GB"/>
        </w:rPr>
        <w:t xml:space="preserve">I would like to ask you some questions about what you think about </w:t>
      </w:r>
      <w:r w:rsidR="00CD560D">
        <w:rPr>
          <w:rFonts w:cstheme="minorHAnsi"/>
          <w:i/>
          <w:lang w:val="en-GB"/>
        </w:rPr>
        <w:t>setting goals for caesarean section rates at a hospital level</w:t>
      </w:r>
      <w:r w:rsidRPr="00B373D1">
        <w:rPr>
          <w:rFonts w:cstheme="minorHAnsi"/>
          <w:i/>
          <w:lang w:val="en-GB"/>
        </w:rPr>
        <w:t>.</w:t>
      </w:r>
    </w:p>
    <w:p w14:paraId="054611C5" w14:textId="05F020D9" w:rsidR="00CD560D" w:rsidRDefault="00625C77" w:rsidP="00CD560D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How would you feel about setting a hospital-specific caesarean section rate?</w:t>
      </w:r>
      <w:r>
        <w:rPr>
          <w:rFonts w:cstheme="minorHAnsi"/>
          <w:lang w:val="en-GB"/>
        </w:rPr>
        <w:tab/>
      </w:r>
    </w:p>
    <w:p w14:paraId="7FA8C948" w14:textId="5AC5619E" w:rsidR="00625C77" w:rsidRDefault="00625C77" w:rsidP="00625C77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What are some of the benefits of setting a hospital-specific caesarean section rate?</w:t>
      </w:r>
    </w:p>
    <w:p w14:paraId="613EC536" w14:textId="77777777" w:rsidR="00625C77" w:rsidRDefault="00625C77" w:rsidP="00625C77">
      <w:pPr>
        <w:pStyle w:val="ListParagraph"/>
        <w:ind w:left="1440"/>
        <w:rPr>
          <w:rFonts w:cstheme="minorHAnsi"/>
          <w:lang w:val="en-GB"/>
        </w:rPr>
      </w:pPr>
    </w:p>
    <w:p w14:paraId="7D1E4FE4" w14:textId="40208827" w:rsidR="00625C77" w:rsidRDefault="00625C77" w:rsidP="00625C77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What are some of the challenges of setting a hospital-specific caesarean section rate?</w:t>
      </w:r>
    </w:p>
    <w:p w14:paraId="0ADDCB6E" w14:textId="77777777" w:rsidR="00625C77" w:rsidRPr="00625C77" w:rsidRDefault="00625C77" w:rsidP="00625C77">
      <w:pPr>
        <w:pStyle w:val="ListParagraph"/>
        <w:rPr>
          <w:rFonts w:cstheme="minorHAnsi"/>
          <w:lang w:val="en-GB"/>
        </w:rPr>
      </w:pPr>
    </w:p>
    <w:p w14:paraId="75A66203" w14:textId="0FEB0190" w:rsidR="00625C77" w:rsidRDefault="00625C77" w:rsidP="00625C77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Would you be supportive of having a hospital-specific caesarean section rate in your current hospital?</w:t>
      </w:r>
      <w:r w:rsidR="005A4193">
        <w:rPr>
          <w:rFonts w:cstheme="minorHAnsi"/>
          <w:lang w:val="en-GB"/>
        </w:rPr>
        <w:t xml:space="preserve"> Why or why not?</w:t>
      </w:r>
    </w:p>
    <w:p w14:paraId="4D919239" w14:textId="77777777" w:rsidR="008D56E7" w:rsidRPr="008D56E7" w:rsidRDefault="008D56E7" w:rsidP="008D56E7">
      <w:pPr>
        <w:pStyle w:val="ListParagraph"/>
        <w:rPr>
          <w:rFonts w:cstheme="minorHAnsi"/>
          <w:lang w:val="en-GB"/>
        </w:rPr>
      </w:pPr>
    </w:p>
    <w:p w14:paraId="45A7B32D" w14:textId="09BF57F3" w:rsidR="008D56E7" w:rsidRDefault="008D56E7" w:rsidP="00625C77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Which do you think would be more useful to you and your colleagues: (1) to have an overall target caesarean section rate for ALL women; or (2) to have a target caesarean section rate for women with different characteristics, such as by each Robson classification group? Please explain.</w:t>
      </w:r>
    </w:p>
    <w:p w14:paraId="10832BAF" w14:textId="77777777" w:rsidR="00625C77" w:rsidRPr="00625C77" w:rsidRDefault="00625C77" w:rsidP="00625C77">
      <w:pPr>
        <w:pStyle w:val="ListParagraph"/>
        <w:rPr>
          <w:rFonts w:cstheme="minorHAnsi"/>
          <w:lang w:val="en-GB"/>
        </w:rPr>
      </w:pPr>
    </w:p>
    <w:p w14:paraId="5C59C5BD" w14:textId="21C332C7" w:rsidR="00625C77" w:rsidRDefault="00625C77" w:rsidP="00625C77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If your hospital were setting a hospital-specific caesarean section rate, who do you think would be the most appropriate people to develop the target?</w:t>
      </w:r>
    </w:p>
    <w:p w14:paraId="65B48E56" w14:textId="6142F607" w:rsidR="00625C77" w:rsidRDefault="00625C77" w:rsidP="00625C77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Do you think that other healthcare providers should be consulted to develop the rate? Why or why not?</w:t>
      </w:r>
    </w:p>
    <w:p w14:paraId="60E558E9" w14:textId="77777777" w:rsidR="00FA3BDD" w:rsidRDefault="00FA3BDD" w:rsidP="00FA3BDD">
      <w:pPr>
        <w:pStyle w:val="ListParagraph"/>
        <w:ind w:left="1440"/>
        <w:rPr>
          <w:rFonts w:cstheme="minorHAnsi"/>
          <w:lang w:val="en-GB"/>
        </w:rPr>
      </w:pPr>
    </w:p>
    <w:p w14:paraId="5A0DDF78" w14:textId="2F28BDD8" w:rsidR="00FA3BDD" w:rsidRDefault="00FA3BDD" w:rsidP="00625C77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Should any other external stakeholders be involved in developing the target?</w:t>
      </w:r>
    </w:p>
    <w:p w14:paraId="4907D086" w14:textId="0F797EAE" w:rsidR="00FA3BDD" w:rsidRDefault="00FA3BDD" w:rsidP="00FA3BDD">
      <w:pPr>
        <w:pStyle w:val="ListParagraph"/>
        <w:numPr>
          <w:ilvl w:val="2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>Probe:</w:t>
      </w:r>
      <w:r>
        <w:rPr>
          <w:rFonts w:cstheme="minorHAnsi"/>
          <w:lang w:val="en-GB"/>
        </w:rPr>
        <w:t xml:space="preserve"> insurance companies? Health system managers? Community groups?</w:t>
      </w:r>
    </w:p>
    <w:p w14:paraId="6363180D" w14:textId="77777777" w:rsidR="00625C77" w:rsidRDefault="00625C77" w:rsidP="00625C77">
      <w:pPr>
        <w:pStyle w:val="ListParagraph"/>
        <w:ind w:left="1440"/>
        <w:rPr>
          <w:rFonts w:cstheme="minorHAnsi"/>
          <w:lang w:val="en-GB"/>
        </w:rPr>
      </w:pPr>
    </w:p>
    <w:p w14:paraId="039375A1" w14:textId="7DB052D9" w:rsidR="00625C77" w:rsidRDefault="00625C77" w:rsidP="00625C77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If your hospital were setting a hospital-specific caesarean section rate, how often would you like to see progress towards achieving this rate</w:t>
      </w:r>
      <w:r w:rsidR="00EC42DF">
        <w:rPr>
          <w:rFonts w:cstheme="minorHAnsi"/>
          <w:lang w:val="en-GB"/>
        </w:rPr>
        <w:t xml:space="preserve"> evaluated</w:t>
      </w:r>
      <w:r>
        <w:rPr>
          <w:rFonts w:cstheme="minorHAnsi"/>
          <w:lang w:val="en-GB"/>
        </w:rPr>
        <w:t>?</w:t>
      </w:r>
    </w:p>
    <w:p w14:paraId="2ED30DD0" w14:textId="3A9F8C87" w:rsidR="00625C77" w:rsidRDefault="00625C77" w:rsidP="00625C77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>Probe:</w:t>
      </w:r>
      <w:r>
        <w:rPr>
          <w:rFonts w:cstheme="minorHAnsi"/>
          <w:lang w:val="en-GB"/>
        </w:rPr>
        <w:t xml:space="preserve"> for example, this might be monthly, once every 3 or 6 months, or once a year?</w:t>
      </w:r>
    </w:p>
    <w:p w14:paraId="1D8E4D8A" w14:textId="77777777" w:rsidR="00FA3BDD" w:rsidRPr="00FA3BDD" w:rsidRDefault="00FA3BDD" w:rsidP="00FA3BDD">
      <w:pPr>
        <w:pStyle w:val="ListParagraph"/>
        <w:ind w:left="1440"/>
        <w:rPr>
          <w:rFonts w:cstheme="minorHAnsi"/>
          <w:lang w:val="en-GB"/>
        </w:rPr>
      </w:pPr>
    </w:p>
    <w:p w14:paraId="15DEE80B" w14:textId="62DCAFD0" w:rsidR="00FA3BDD" w:rsidRDefault="00FA3BDD" w:rsidP="00625C77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>Probe:</w:t>
      </w:r>
      <w:r>
        <w:rPr>
          <w:rFonts w:cstheme="minorHAnsi"/>
          <w:lang w:val="en-GB"/>
        </w:rPr>
        <w:t xml:space="preserve"> Why do you think this is the most appropriate feedback interval?</w:t>
      </w:r>
    </w:p>
    <w:p w14:paraId="6B469F02" w14:textId="77777777" w:rsidR="00FA3BDD" w:rsidRPr="00FA3BDD" w:rsidRDefault="00FA3BDD" w:rsidP="00FA3BDD">
      <w:pPr>
        <w:pStyle w:val="ListParagraph"/>
        <w:rPr>
          <w:rFonts w:cstheme="minorHAnsi"/>
          <w:lang w:val="en-GB"/>
        </w:rPr>
      </w:pPr>
    </w:p>
    <w:p w14:paraId="72D4DD9C" w14:textId="64D1DEAB" w:rsidR="00FA3BDD" w:rsidRDefault="00FA3BDD" w:rsidP="00625C77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How would you like to see the progress towards achieving this rate reported?</w:t>
      </w:r>
    </w:p>
    <w:p w14:paraId="6258286D" w14:textId="43C8195C" w:rsidR="00FA3BDD" w:rsidRDefault="00FA3BDD" w:rsidP="00FA3BDD">
      <w:pPr>
        <w:pStyle w:val="ListParagraph"/>
        <w:numPr>
          <w:ilvl w:val="2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>Probe</w:t>
      </w:r>
      <w:r>
        <w:rPr>
          <w:rFonts w:cstheme="minorHAnsi"/>
          <w:lang w:val="en-GB"/>
        </w:rPr>
        <w:t>: through reports? Wall charts? Presentations?</w:t>
      </w:r>
    </w:p>
    <w:p w14:paraId="6E81A6F3" w14:textId="77777777" w:rsidR="0030542F" w:rsidRDefault="0030542F" w:rsidP="0030542F">
      <w:pPr>
        <w:pStyle w:val="ListParagraph"/>
        <w:ind w:left="2160"/>
        <w:rPr>
          <w:rFonts w:cstheme="minorHAnsi"/>
          <w:lang w:val="en-GB"/>
        </w:rPr>
      </w:pPr>
    </w:p>
    <w:p w14:paraId="7D7F851F" w14:textId="51F1C965" w:rsidR="0030542F" w:rsidRDefault="0030542F" w:rsidP="0030542F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What do you think you would need to achieve the targets?</w:t>
      </w:r>
    </w:p>
    <w:p w14:paraId="6A0D1ADD" w14:textId="77777777" w:rsidR="005F5C44" w:rsidRDefault="005F5C44" w:rsidP="005F5C44">
      <w:pPr>
        <w:pStyle w:val="ListParagraph"/>
        <w:ind w:left="2160"/>
        <w:rPr>
          <w:rFonts w:cstheme="minorHAnsi"/>
          <w:lang w:val="en-GB"/>
        </w:rPr>
      </w:pPr>
    </w:p>
    <w:p w14:paraId="028433F2" w14:textId="77777777" w:rsidR="005F5C44" w:rsidRDefault="005F5C44" w:rsidP="005F5C44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Do you think that there should be rewards or incentives for reaching the goal? </w:t>
      </w:r>
    </w:p>
    <w:p w14:paraId="070A9294" w14:textId="5CD6045A" w:rsidR="005F5C44" w:rsidRDefault="005F5C44" w:rsidP="005F5C44">
      <w:pPr>
        <w:pStyle w:val="ListParagraph"/>
        <w:numPr>
          <w:ilvl w:val="2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 xml:space="preserve">Probe: </w:t>
      </w:r>
      <w:r>
        <w:rPr>
          <w:rFonts w:cstheme="minorHAnsi"/>
          <w:lang w:val="en-GB"/>
        </w:rPr>
        <w:t>Why or why not?</w:t>
      </w:r>
    </w:p>
    <w:p w14:paraId="1971E762" w14:textId="77777777" w:rsidR="005F5C44" w:rsidRDefault="005F5C44" w:rsidP="005F5C44">
      <w:pPr>
        <w:pStyle w:val="ListParagraph"/>
        <w:ind w:left="2160"/>
        <w:rPr>
          <w:rFonts w:cstheme="minorHAnsi"/>
          <w:lang w:val="en-GB"/>
        </w:rPr>
      </w:pPr>
    </w:p>
    <w:p w14:paraId="41428DC0" w14:textId="00B8CA68" w:rsidR="005F5C44" w:rsidRDefault="005F5C44" w:rsidP="005F5C44">
      <w:pPr>
        <w:pStyle w:val="ListParagraph"/>
        <w:numPr>
          <w:ilvl w:val="2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If yes, what type of reward or incentive would be appropriate?</w:t>
      </w:r>
    </w:p>
    <w:p w14:paraId="4C39B4B3" w14:textId="77777777" w:rsidR="005F5C44" w:rsidRDefault="005F5C44" w:rsidP="005F5C44">
      <w:pPr>
        <w:pStyle w:val="ListParagraph"/>
        <w:ind w:left="2160"/>
        <w:rPr>
          <w:rFonts w:cstheme="minorHAnsi"/>
          <w:lang w:val="en-GB"/>
        </w:rPr>
      </w:pPr>
    </w:p>
    <w:p w14:paraId="2249B531" w14:textId="0282A5A4" w:rsidR="005F5C44" w:rsidRDefault="005F5C44" w:rsidP="005F5C44">
      <w:pPr>
        <w:pStyle w:val="ListParagraph"/>
        <w:numPr>
          <w:ilvl w:val="2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If no, what would you think could help motivate people to try to reach the target?</w:t>
      </w:r>
    </w:p>
    <w:p w14:paraId="4ED0F4BB" w14:textId="77777777" w:rsidR="00FA3BDD" w:rsidRDefault="00FA3BDD" w:rsidP="00FA3BDD">
      <w:pPr>
        <w:pStyle w:val="ListParagraph"/>
        <w:ind w:left="2160"/>
        <w:rPr>
          <w:rFonts w:cstheme="minorHAnsi"/>
          <w:lang w:val="en-GB"/>
        </w:rPr>
      </w:pPr>
    </w:p>
    <w:p w14:paraId="061D6975" w14:textId="4751A570" w:rsidR="00FA3BDD" w:rsidRDefault="00FA3BDD" w:rsidP="00FA3BDD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Wh</w:t>
      </w:r>
      <w:r w:rsidR="00A1473C">
        <w:rPr>
          <w:rFonts w:cstheme="minorHAnsi"/>
          <w:lang w:val="en-GB"/>
        </w:rPr>
        <w:t xml:space="preserve">ich </w:t>
      </w:r>
      <w:r>
        <w:rPr>
          <w:rFonts w:cstheme="minorHAnsi"/>
          <w:lang w:val="en-GB"/>
        </w:rPr>
        <w:t>stakeholders do you think should be updated on progress towards achieving the target caesarean section rate?</w:t>
      </w:r>
    </w:p>
    <w:p w14:paraId="5051DC19" w14:textId="3064C539" w:rsidR="00FA3BDD" w:rsidRDefault="00FA3BDD" w:rsidP="00FA3BDD">
      <w:pPr>
        <w:pStyle w:val="ListParagraph"/>
        <w:numPr>
          <w:ilvl w:val="1"/>
          <w:numId w:val="8"/>
        </w:numPr>
        <w:rPr>
          <w:rFonts w:cstheme="minorHAnsi"/>
          <w:lang w:val="en-GB"/>
        </w:rPr>
      </w:pPr>
      <w:r>
        <w:rPr>
          <w:rFonts w:cstheme="minorHAnsi"/>
          <w:i/>
          <w:lang w:val="en-GB"/>
        </w:rPr>
        <w:t>Probe:</w:t>
      </w:r>
      <w:r>
        <w:rPr>
          <w:rFonts w:cstheme="minorHAnsi"/>
          <w:lang w:val="en-GB"/>
        </w:rPr>
        <w:t xml:space="preserve"> insurance companies? Health system managers? Community groups?</w:t>
      </w:r>
    </w:p>
    <w:p w14:paraId="24EEF493" w14:textId="77777777" w:rsidR="00893E36" w:rsidRDefault="00893E36" w:rsidP="00893E36">
      <w:pPr>
        <w:pStyle w:val="ListParagraph"/>
        <w:ind w:left="1440"/>
        <w:rPr>
          <w:rFonts w:cstheme="minorHAnsi"/>
          <w:lang w:val="en-GB"/>
        </w:rPr>
      </w:pPr>
    </w:p>
    <w:p w14:paraId="2A343868" w14:textId="36468B96" w:rsidR="00893E36" w:rsidRPr="00CD560D" w:rsidRDefault="00893E36" w:rsidP="00893E36">
      <w:pPr>
        <w:pStyle w:val="ListParagraph"/>
        <w:numPr>
          <w:ilvl w:val="0"/>
          <w:numId w:val="8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Do you have any other comments or feedback about setting a hospital-s</w:t>
      </w:r>
      <w:r w:rsidR="00D066E2">
        <w:rPr>
          <w:rFonts w:cstheme="minorHAnsi"/>
          <w:lang w:val="en-GB"/>
        </w:rPr>
        <w:t>pecific caesarean section rate?</w:t>
      </w:r>
    </w:p>
    <w:sectPr w:rsidR="00893E36" w:rsidRPr="00CD56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FFEE8" w14:textId="77777777" w:rsidR="0016591C" w:rsidRDefault="0016591C" w:rsidP="00F10D59">
      <w:pPr>
        <w:spacing w:after="0" w:line="240" w:lineRule="auto"/>
      </w:pPr>
      <w:r>
        <w:separator/>
      </w:r>
    </w:p>
  </w:endnote>
  <w:endnote w:type="continuationSeparator" w:id="0">
    <w:p w14:paraId="0F45EDC4" w14:textId="77777777" w:rsidR="0016591C" w:rsidRDefault="0016591C" w:rsidP="00F1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9C27D" w14:textId="77777777" w:rsidR="0016591C" w:rsidRDefault="0016591C" w:rsidP="00F10D59">
      <w:pPr>
        <w:spacing w:after="0" w:line="240" w:lineRule="auto"/>
      </w:pPr>
      <w:r>
        <w:separator/>
      </w:r>
    </w:p>
  </w:footnote>
  <w:footnote w:type="continuationSeparator" w:id="0">
    <w:p w14:paraId="174F4BD5" w14:textId="77777777" w:rsidR="0016591C" w:rsidRDefault="0016591C" w:rsidP="00F1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7985C" w14:textId="74F2645F" w:rsidR="005E6B9A" w:rsidRPr="005E6B9A" w:rsidRDefault="0055522B">
    <w:pPr>
      <w:pStyle w:val="Header"/>
      <w:rPr>
        <w:sz w:val="20"/>
        <w:lang w:val="en-AU"/>
      </w:rPr>
    </w:pPr>
    <w:r>
      <w:rPr>
        <w:sz w:val="20"/>
        <w:lang w:val="en-AU"/>
      </w:rPr>
      <w:t>Additional file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8.25pt;height:7.5pt" o:bullet="t">
        <v:imagedata r:id="rId1" o:title="check-mark-md"/>
      </v:shape>
    </w:pict>
  </w:numPicBullet>
  <w:abstractNum w:abstractNumId="0" w15:restartNumberingAfterBreak="0">
    <w:nsid w:val="092A4584"/>
    <w:multiLevelType w:val="hybridMultilevel"/>
    <w:tmpl w:val="25548DA0"/>
    <w:lvl w:ilvl="0" w:tplc="D2D25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949C2"/>
    <w:multiLevelType w:val="hybridMultilevel"/>
    <w:tmpl w:val="9F7CCBB6"/>
    <w:lvl w:ilvl="0" w:tplc="A216CD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D4656"/>
    <w:multiLevelType w:val="hybridMultilevel"/>
    <w:tmpl w:val="2536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C1D4E"/>
    <w:multiLevelType w:val="hybridMultilevel"/>
    <w:tmpl w:val="CB06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D4A9C"/>
    <w:multiLevelType w:val="hybridMultilevel"/>
    <w:tmpl w:val="48AEC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27AF0"/>
    <w:multiLevelType w:val="hybridMultilevel"/>
    <w:tmpl w:val="4F0A9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42856"/>
    <w:multiLevelType w:val="hybridMultilevel"/>
    <w:tmpl w:val="704EF458"/>
    <w:lvl w:ilvl="0" w:tplc="7F4264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377DD"/>
    <w:multiLevelType w:val="hybridMultilevel"/>
    <w:tmpl w:val="8E1C430C"/>
    <w:lvl w:ilvl="0" w:tplc="E7DCA9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B765A"/>
    <w:multiLevelType w:val="hybridMultilevel"/>
    <w:tmpl w:val="76E6C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34DFA"/>
    <w:multiLevelType w:val="hybridMultilevel"/>
    <w:tmpl w:val="5B52E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049E6"/>
    <w:multiLevelType w:val="hybridMultilevel"/>
    <w:tmpl w:val="69FEB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 Bracket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92ewx0pz5waheva9qvv9s1zdap5zzx02ze&quot;&gt;My EndNote Library&lt;record-ids&gt;&lt;item&gt;4456&lt;/item&gt;&lt;item&gt;7661&lt;/item&gt;&lt;item&gt;7992&lt;/item&gt;&lt;item&gt;8106&lt;/item&gt;&lt;item&gt;8118&lt;/item&gt;&lt;item&gt;8119&lt;/item&gt;&lt;item&gt;8120&lt;/item&gt;&lt;item&gt;8121&lt;/item&gt;&lt;/record-ids&gt;&lt;/item&gt;&lt;/Libraries&gt;"/>
  </w:docVars>
  <w:rsids>
    <w:rsidRoot w:val="00913B1E"/>
    <w:rsid w:val="00003B19"/>
    <w:rsid w:val="00022D58"/>
    <w:rsid w:val="0016591C"/>
    <w:rsid w:val="001A5F27"/>
    <w:rsid w:val="001B3603"/>
    <w:rsid w:val="002276D9"/>
    <w:rsid w:val="002F1C8E"/>
    <w:rsid w:val="0030542F"/>
    <w:rsid w:val="00372B3E"/>
    <w:rsid w:val="00384A0E"/>
    <w:rsid w:val="003D4BD7"/>
    <w:rsid w:val="00493D17"/>
    <w:rsid w:val="004A2F34"/>
    <w:rsid w:val="004B0F98"/>
    <w:rsid w:val="0055484F"/>
    <w:rsid w:val="0055522B"/>
    <w:rsid w:val="005A4193"/>
    <w:rsid w:val="005E6B9A"/>
    <w:rsid w:val="005F5C44"/>
    <w:rsid w:val="00625C77"/>
    <w:rsid w:val="007137CD"/>
    <w:rsid w:val="00725F04"/>
    <w:rsid w:val="007D3734"/>
    <w:rsid w:val="007F62A4"/>
    <w:rsid w:val="00816E2B"/>
    <w:rsid w:val="008304E4"/>
    <w:rsid w:val="00893E36"/>
    <w:rsid w:val="008D56E7"/>
    <w:rsid w:val="00913B1E"/>
    <w:rsid w:val="00915CD4"/>
    <w:rsid w:val="00952DE6"/>
    <w:rsid w:val="00964A65"/>
    <w:rsid w:val="00971246"/>
    <w:rsid w:val="009A464F"/>
    <w:rsid w:val="009F38B3"/>
    <w:rsid w:val="00A1473C"/>
    <w:rsid w:val="00A80217"/>
    <w:rsid w:val="00AA1D7D"/>
    <w:rsid w:val="00B215AC"/>
    <w:rsid w:val="00B35387"/>
    <w:rsid w:val="00B5487A"/>
    <w:rsid w:val="00B5607F"/>
    <w:rsid w:val="00BE6841"/>
    <w:rsid w:val="00C54C96"/>
    <w:rsid w:val="00C90B9C"/>
    <w:rsid w:val="00CB4827"/>
    <w:rsid w:val="00CD560D"/>
    <w:rsid w:val="00D024E5"/>
    <w:rsid w:val="00D066E2"/>
    <w:rsid w:val="00D309FD"/>
    <w:rsid w:val="00D3504D"/>
    <w:rsid w:val="00E17124"/>
    <w:rsid w:val="00E46BA9"/>
    <w:rsid w:val="00E63DDF"/>
    <w:rsid w:val="00EA55BA"/>
    <w:rsid w:val="00EC42DF"/>
    <w:rsid w:val="00EF37D8"/>
    <w:rsid w:val="00F10D59"/>
    <w:rsid w:val="00FA3BDD"/>
    <w:rsid w:val="00FA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D7E5D"/>
  <w15:chartTrackingRefBased/>
  <w15:docId w15:val="{84BB1F1B-B0D0-46B7-8F54-CBD021B6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B1E"/>
  </w:style>
  <w:style w:type="paragraph" w:styleId="Heading1">
    <w:name w:val="heading 1"/>
    <w:basedOn w:val="Normal"/>
    <w:next w:val="Normal"/>
    <w:link w:val="Heading1Char"/>
    <w:uiPriority w:val="9"/>
    <w:qFormat/>
    <w:rsid w:val="00913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3B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B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3B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B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3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B1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13B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B1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13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B19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7137C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37C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137C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137CD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F10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D59"/>
  </w:style>
  <w:style w:type="paragraph" w:styleId="Footer">
    <w:name w:val="footer"/>
    <w:basedOn w:val="Normal"/>
    <w:link w:val="FooterChar"/>
    <w:uiPriority w:val="99"/>
    <w:unhideWhenUsed/>
    <w:rsid w:val="00F10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D59"/>
  </w:style>
  <w:style w:type="table" w:styleId="TableGrid">
    <w:name w:val="Table Grid"/>
    <w:basedOn w:val="TableNormal"/>
    <w:uiPriority w:val="39"/>
    <w:rsid w:val="00F1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0D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D5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05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3006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Bohren</dc:creator>
  <cp:keywords/>
  <dc:description/>
  <cp:lastModifiedBy>Meghan Bohren</cp:lastModifiedBy>
  <cp:revision>6</cp:revision>
  <dcterms:created xsi:type="dcterms:W3CDTF">2019-03-30T13:16:00Z</dcterms:created>
  <dcterms:modified xsi:type="dcterms:W3CDTF">2019-08-30T00:39:00Z</dcterms:modified>
</cp:coreProperties>
</file>