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039"/>
        <w:gridCol w:w="3332"/>
        <w:gridCol w:w="4205"/>
      </w:tblGrid>
      <w:tr w:rsidR="002D522B" w:rsidRPr="002D522B" w:rsidTr="00135374">
        <w:tc>
          <w:tcPr>
            <w:tcW w:w="0" w:type="auto"/>
            <w:vMerge w:val="restart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Women’s factors</w:t>
            </w:r>
          </w:p>
        </w:tc>
        <w:tc>
          <w:tcPr>
            <w:tcW w:w="0" w:type="auto"/>
            <w:vMerge w:val="restart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Women’s beliefs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 xml:space="preserve">Deep rooted fear of </w:t>
            </w:r>
            <w:proofErr w:type="spellStart"/>
            <w:r w:rsidRPr="002D522B">
              <w:rPr>
                <w:rFonts w:ascii="Calibri" w:eastAsia="Calibri" w:hAnsi="Calibri" w:cs="Arial"/>
                <w:sz w:val="20"/>
                <w:szCs w:val="20"/>
              </w:rPr>
              <w:t>labour</w:t>
            </w:r>
            <w:proofErr w:type="spellEnd"/>
            <w:r w:rsidRPr="002D522B">
              <w:rPr>
                <w:rFonts w:ascii="Calibri" w:eastAsia="Calibri" w:hAnsi="Calibri" w:cs="Arial"/>
                <w:sz w:val="20"/>
                <w:szCs w:val="20"/>
              </w:rPr>
              <w:t xml:space="preserve"> pain and vaginal birth 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  <w:rtl/>
                <w:lang w:bidi="fa-IR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Irreversible damage to body appearance and sexual function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Safety (mother/baby) and comfort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Social convenience of birthing to time (</w:t>
            </w:r>
            <w:r w:rsidRPr="002D522B">
              <w:rPr>
                <w:rFonts w:ascii="Calibri" w:eastAsia="Calibri" w:hAnsi="Calibri" w:cs="Times New Roman"/>
                <w:sz w:val="20"/>
                <w:szCs w:val="20"/>
              </w:rPr>
              <w:t>time scheduling</w:t>
            </w:r>
            <w:r w:rsidRPr="002D522B">
              <w:rPr>
                <w:rFonts w:ascii="Calibri" w:eastAsia="Calibri" w:hAnsi="Calibri" w:cs="Arial"/>
                <w:sz w:val="20"/>
                <w:szCs w:val="20"/>
              </w:rPr>
              <w:t>)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Religious beliefs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Cultural beliefs (having role models; modernity, capability to do vaginal birth)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Women’s experiences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Influence of information about birth from friends, family, colleagues, doctor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Women’s previous birth experience</w:t>
            </w:r>
          </w:p>
        </w:tc>
      </w:tr>
      <w:tr w:rsidR="002D522B" w:rsidRPr="002D522B" w:rsidTr="00135374">
        <w:trPr>
          <w:trHeight w:val="152"/>
        </w:trPr>
        <w:tc>
          <w:tcPr>
            <w:tcW w:w="0" w:type="auto"/>
            <w:vMerge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Women’s resources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Women’s preferences informed by availability (i.e. what they or insurance can pay)</w:t>
            </w:r>
          </w:p>
        </w:tc>
      </w:tr>
      <w:tr w:rsidR="002D522B" w:rsidRPr="002D522B" w:rsidTr="00135374">
        <w:tc>
          <w:tcPr>
            <w:tcW w:w="0" w:type="auto"/>
            <w:vMerge w:val="restart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Healthcare professional factors</w:t>
            </w:r>
          </w:p>
        </w:tc>
        <w:tc>
          <w:tcPr>
            <w:tcW w:w="0" w:type="auto"/>
            <w:vMerge w:val="restart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HCPs’ beliefs</w:t>
            </w: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Belief CS is now safe/r option for birth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Convenience of birthing to time (work scheduling)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Patient pushes doctor to do CS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Legal issues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Financial drivers, financial means and burdens</w:t>
            </w: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Financial income more important than health outcomes</w:t>
            </w:r>
          </w:p>
        </w:tc>
      </w:tr>
      <w:tr w:rsidR="002D522B" w:rsidRPr="002D522B" w:rsidTr="00135374">
        <w:trPr>
          <w:trHeight w:val="53"/>
        </w:trPr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Communication between women and HCPs</w:t>
            </w: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 xml:space="preserve">Lack of respectful, dignified, and supportive communication with women 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Lack of providing enough information to women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Mistrust</w:t>
            </w:r>
          </w:p>
        </w:tc>
      </w:tr>
      <w:tr w:rsidR="002D522B" w:rsidRPr="002D522B" w:rsidTr="00135374">
        <w:trPr>
          <w:trHeight w:val="742"/>
        </w:trPr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HCP’s training, skills, experience, competence, accessibility, number, motivation, and influence</w:t>
            </w: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Lack of skills and experience during labor and vaginal birth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Communication between doctors and midwives</w:t>
            </w: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Too little value placed on midwifery care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DBDB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Financial conflicts</w:t>
            </w:r>
          </w:p>
        </w:tc>
      </w:tr>
      <w:tr w:rsidR="002D522B" w:rsidRPr="002D522B" w:rsidTr="00135374">
        <w:trPr>
          <w:trHeight w:val="377"/>
        </w:trPr>
        <w:tc>
          <w:tcPr>
            <w:tcW w:w="0" w:type="auto"/>
            <w:vMerge w:val="restart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Health organization, facility, or system factors</w:t>
            </w: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Standards of care in birth facilities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Physical condition of birth facility (comfortable, calming, clean birth environment)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Physical examination and unnecessary procedures (asking permission, painful vaginal examination, unnecessary vaginal examination)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Continuous and organized care (lack of neglect and abandonment, timely care)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Lack of privacy</w:t>
            </w:r>
          </w:p>
        </w:tc>
      </w:tr>
      <w:tr w:rsidR="002D522B" w:rsidRPr="002D522B" w:rsidTr="00135374">
        <w:trPr>
          <w:trHeight w:val="53"/>
        </w:trPr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Birth policies</w:t>
            </w:r>
          </w:p>
        </w:tc>
        <w:tc>
          <w:tcPr>
            <w:tcW w:w="0" w:type="auto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Limited availability of pain relief procedures</w:t>
            </w:r>
          </w:p>
        </w:tc>
      </w:tr>
      <w:tr w:rsidR="002D522B" w:rsidRPr="002D522B" w:rsidTr="00135374"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 xml:space="preserve">Lack of partner/family companion during </w:t>
            </w:r>
            <w:proofErr w:type="spellStart"/>
            <w:r w:rsidRPr="002D522B">
              <w:rPr>
                <w:rFonts w:ascii="Calibri" w:eastAsia="Calibri" w:hAnsi="Calibri" w:cs="Arial"/>
                <w:sz w:val="20"/>
                <w:szCs w:val="20"/>
              </w:rPr>
              <w:t>labour</w:t>
            </w:r>
            <w:proofErr w:type="spellEnd"/>
            <w:r w:rsidRPr="002D522B">
              <w:rPr>
                <w:rFonts w:ascii="Calibri" w:eastAsia="Calibri" w:hAnsi="Calibri" w:cs="Arial"/>
                <w:sz w:val="20"/>
                <w:szCs w:val="20"/>
              </w:rPr>
              <w:t>/delivery</w:t>
            </w:r>
          </w:p>
        </w:tc>
      </w:tr>
      <w:tr w:rsidR="002D522B" w:rsidRPr="002D522B" w:rsidTr="00135374">
        <w:trPr>
          <w:trHeight w:val="503"/>
        </w:trPr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6E3BC"/>
            <w:vAlign w:val="center"/>
          </w:tcPr>
          <w:p w:rsidR="002D522B" w:rsidRPr="002D522B" w:rsidRDefault="002D522B" w:rsidP="002D522B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2D522B">
              <w:rPr>
                <w:rFonts w:ascii="Calibri" w:eastAsia="Calibri" w:hAnsi="Calibri" w:cs="Arial"/>
                <w:sz w:val="20"/>
                <w:szCs w:val="20"/>
              </w:rPr>
              <w:t>Lack of practical birth guidelines and collaborative midwife-obstetrician models of care</w:t>
            </w:r>
          </w:p>
        </w:tc>
      </w:tr>
    </w:tbl>
    <w:p w:rsidR="00FB42C0" w:rsidRDefault="002D522B">
      <w:bookmarkStart w:id="0" w:name="_GoBack"/>
      <w:bookmarkEnd w:id="0"/>
    </w:p>
    <w:sectPr w:rsidR="00FB4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06"/>
    <w:rsid w:val="002D522B"/>
    <w:rsid w:val="00A05006"/>
    <w:rsid w:val="00D442E9"/>
    <w:rsid w:val="00DF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2D5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D5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2D5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D5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shirzad</dc:creator>
  <cp:keywords/>
  <dc:description/>
  <cp:lastModifiedBy>shirzad</cp:lastModifiedBy>
  <cp:revision>2</cp:revision>
  <dcterms:created xsi:type="dcterms:W3CDTF">2020-01-12T07:57:00Z</dcterms:created>
  <dcterms:modified xsi:type="dcterms:W3CDTF">2020-01-12T07:57:00Z</dcterms:modified>
</cp:coreProperties>
</file>